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569AD812" w:rsidR="00E32CCC" w:rsidRDefault="0E8E4ECD" w:rsidP="00236AB7">
      <w:pPr>
        <w:spacing w:line="480" w:lineRule="auto"/>
        <w:rPr>
          <w:rFonts w:ascii="Times New Roman" w:eastAsia="Times New Roman" w:hAnsi="Times New Roman" w:cs="Times New Roman"/>
        </w:rPr>
      </w:pPr>
      <w:r w:rsidRPr="00236AB7">
        <w:rPr>
          <w:rFonts w:ascii="Times New Roman" w:eastAsia="Times New Roman" w:hAnsi="Times New Roman" w:cs="Times New Roman"/>
        </w:rPr>
        <w:t>Lyn Detwiler and Lucille Barnett</w:t>
      </w:r>
    </w:p>
    <w:p w14:paraId="7B5E3074" w14:textId="1A88CA76" w:rsidR="52DC1ACB" w:rsidRDefault="52DC1ACB" w:rsidP="00236AB7">
      <w:pPr>
        <w:spacing w:line="480" w:lineRule="auto"/>
        <w:rPr>
          <w:rFonts w:ascii="Times New Roman" w:eastAsia="Times New Roman" w:hAnsi="Times New Roman" w:cs="Times New Roman"/>
        </w:rPr>
      </w:pPr>
      <w:r w:rsidRPr="00236AB7">
        <w:rPr>
          <w:rFonts w:ascii="Times New Roman" w:eastAsia="Times New Roman" w:hAnsi="Times New Roman" w:cs="Times New Roman"/>
        </w:rPr>
        <w:t>Global Education Data Analysis</w:t>
      </w:r>
    </w:p>
    <w:p w14:paraId="3874CBB5" w14:textId="0599BC3B" w:rsidR="0E8E4ECD" w:rsidRDefault="0E8E4ECD" w:rsidP="00236AB7">
      <w:pPr>
        <w:spacing w:line="480" w:lineRule="auto"/>
        <w:rPr>
          <w:rFonts w:ascii="Times New Roman" w:eastAsia="Times New Roman" w:hAnsi="Times New Roman" w:cs="Times New Roman"/>
        </w:rPr>
      </w:pPr>
      <w:r w:rsidRPr="00236AB7">
        <w:rPr>
          <w:rFonts w:ascii="Times New Roman" w:eastAsia="Times New Roman" w:hAnsi="Times New Roman" w:cs="Times New Roman"/>
        </w:rPr>
        <w:t>D</w:t>
      </w:r>
      <w:r w:rsidR="280D4202" w:rsidRPr="00236AB7">
        <w:rPr>
          <w:rFonts w:ascii="Times New Roman" w:eastAsia="Times New Roman" w:hAnsi="Times New Roman" w:cs="Times New Roman"/>
        </w:rPr>
        <w:t>S</w:t>
      </w:r>
      <w:r w:rsidR="17E9B4FA" w:rsidRPr="00236AB7">
        <w:rPr>
          <w:rFonts w:ascii="Times New Roman" w:eastAsia="Times New Roman" w:hAnsi="Times New Roman" w:cs="Times New Roman"/>
        </w:rPr>
        <w:t>-1</w:t>
      </w:r>
      <w:r w:rsidRPr="00236AB7">
        <w:rPr>
          <w:rFonts w:ascii="Times New Roman" w:eastAsia="Times New Roman" w:hAnsi="Times New Roman" w:cs="Times New Roman"/>
        </w:rPr>
        <w:t>60</w:t>
      </w:r>
    </w:p>
    <w:p w14:paraId="5EBF36D1" w14:textId="38808D88" w:rsidR="00236AB7" w:rsidRDefault="00236AB7" w:rsidP="00236AB7">
      <w:pPr>
        <w:spacing w:line="480" w:lineRule="auto"/>
        <w:rPr>
          <w:rFonts w:ascii="Times New Roman" w:eastAsia="Times New Roman" w:hAnsi="Times New Roman" w:cs="Times New Roman"/>
        </w:rPr>
      </w:pPr>
    </w:p>
    <w:p w14:paraId="00C0A87A" w14:textId="7D283E7B" w:rsidR="0E8E4ECD" w:rsidRDefault="0E8E4ECD" w:rsidP="00236AB7">
      <w:pPr>
        <w:spacing w:line="480" w:lineRule="auto"/>
        <w:rPr>
          <w:rFonts w:ascii="Times New Roman" w:eastAsia="Times New Roman" w:hAnsi="Times New Roman" w:cs="Times New Roman"/>
        </w:rPr>
      </w:pPr>
      <w:r w:rsidRPr="00236AB7">
        <w:rPr>
          <w:rFonts w:ascii="Times New Roman" w:eastAsia="Times New Roman" w:hAnsi="Times New Roman" w:cs="Times New Roman"/>
        </w:rPr>
        <w:t>The data set we chose to focus on for our final project explores the relationships between educational proficiency and societal outcomes. Using a datase</w:t>
      </w:r>
      <w:r w:rsidR="1A6059C3" w:rsidRPr="00236AB7">
        <w:rPr>
          <w:rFonts w:ascii="Times New Roman" w:eastAsia="Times New Roman" w:hAnsi="Times New Roman" w:cs="Times New Roman"/>
        </w:rPr>
        <w:t>t that captures various educational and soci</w:t>
      </w:r>
      <w:r w:rsidR="20F7E391" w:rsidRPr="00236AB7">
        <w:rPr>
          <w:rFonts w:ascii="Times New Roman" w:eastAsia="Times New Roman" w:hAnsi="Times New Roman" w:cs="Times New Roman"/>
        </w:rPr>
        <w:t>o</w:t>
      </w:r>
      <w:r w:rsidR="1A6059C3" w:rsidRPr="00236AB7">
        <w:rPr>
          <w:rFonts w:ascii="Times New Roman" w:eastAsia="Times New Roman" w:hAnsi="Times New Roman" w:cs="Times New Roman"/>
        </w:rPr>
        <w:t>-economic indicators across global regions. Below we will have a lis</w:t>
      </w:r>
      <w:r w:rsidR="08C8640D" w:rsidRPr="00236AB7">
        <w:rPr>
          <w:rFonts w:ascii="Times New Roman" w:eastAsia="Times New Roman" w:hAnsi="Times New Roman" w:cs="Times New Roman"/>
        </w:rPr>
        <w:t xml:space="preserve">t of </w:t>
      </w:r>
      <w:proofErr w:type="gramStart"/>
      <w:r w:rsidR="08C8640D" w:rsidRPr="00236AB7">
        <w:rPr>
          <w:rFonts w:ascii="Times New Roman" w:eastAsia="Times New Roman" w:hAnsi="Times New Roman" w:cs="Times New Roman"/>
        </w:rPr>
        <w:t>all of</w:t>
      </w:r>
      <w:proofErr w:type="gramEnd"/>
      <w:r w:rsidR="08C8640D" w:rsidRPr="00236AB7">
        <w:rPr>
          <w:rFonts w:ascii="Times New Roman" w:eastAsia="Times New Roman" w:hAnsi="Times New Roman" w:cs="Times New Roman"/>
        </w:rPr>
        <w:t xml:space="preserve"> the variables in our dataset, but a few key variables we plan to focus on include proficiency in reading and math at different educational stages, out-of-school rates, literacy rates, and unemploym</w:t>
      </w:r>
      <w:r w:rsidR="440D267A" w:rsidRPr="00236AB7">
        <w:rPr>
          <w:rFonts w:ascii="Times New Roman" w:eastAsia="Times New Roman" w:hAnsi="Times New Roman" w:cs="Times New Roman"/>
        </w:rPr>
        <w:t>ent rates.</w:t>
      </w:r>
    </w:p>
    <w:p w14:paraId="5226AFFC" w14:textId="06832BBA" w:rsidR="76795837" w:rsidRDefault="76795837" w:rsidP="00236AB7">
      <w:pPr>
        <w:pStyle w:val="Heading3"/>
        <w:shd w:val="clear" w:color="auto" w:fill="FFFFFF" w:themeFill="background1"/>
        <w:spacing w:before="0" w:after="0" w:line="480" w:lineRule="auto"/>
        <w:rPr>
          <w:rFonts w:ascii="Times New Roman" w:eastAsia="Times New Roman" w:hAnsi="Times New Roman" w:cs="Times New Roman"/>
          <w:color w:val="auto"/>
          <w:sz w:val="24"/>
          <w:szCs w:val="24"/>
        </w:rPr>
      </w:pPr>
      <w:r w:rsidRPr="00236AB7">
        <w:rPr>
          <w:rFonts w:ascii="Times New Roman" w:eastAsia="Times New Roman" w:hAnsi="Times New Roman" w:cs="Times New Roman"/>
          <w:color w:val="auto"/>
          <w:sz w:val="24"/>
          <w:szCs w:val="24"/>
        </w:rPr>
        <w:t>World Education Data Variables and Definitions</w:t>
      </w:r>
    </w:p>
    <w:p w14:paraId="5CDF1C3F" w14:textId="0BA7E906"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r w:rsidRPr="00236AB7">
        <w:rPr>
          <w:rFonts w:ascii="Times New Roman" w:eastAsia="Times New Roman" w:hAnsi="Times New Roman" w:cs="Times New Roman"/>
          <w:b/>
          <w:bCs/>
        </w:rPr>
        <w:t>Countries and Areas</w:t>
      </w:r>
      <w:r w:rsidRPr="00236AB7">
        <w:rPr>
          <w:rFonts w:ascii="Times New Roman" w:eastAsia="Times New Roman" w:hAnsi="Times New Roman" w:cs="Times New Roman"/>
        </w:rPr>
        <w:t>: Name of the countries and areas.</w:t>
      </w:r>
    </w:p>
    <w:p w14:paraId="037F1398" w14:textId="66D5C7B5"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r w:rsidRPr="00236AB7">
        <w:rPr>
          <w:rFonts w:ascii="Times New Roman" w:eastAsia="Times New Roman" w:hAnsi="Times New Roman" w:cs="Times New Roman"/>
          <w:b/>
          <w:bCs/>
        </w:rPr>
        <w:t>Latitude</w:t>
      </w:r>
      <w:r w:rsidRPr="00236AB7">
        <w:rPr>
          <w:rFonts w:ascii="Times New Roman" w:eastAsia="Times New Roman" w:hAnsi="Times New Roman" w:cs="Times New Roman"/>
        </w:rPr>
        <w:t>: Latitude coordinates of the geographical location.</w:t>
      </w:r>
    </w:p>
    <w:p w14:paraId="19E4143B" w14:textId="3B4450E9"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r w:rsidRPr="00236AB7">
        <w:rPr>
          <w:rFonts w:ascii="Times New Roman" w:eastAsia="Times New Roman" w:hAnsi="Times New Roman" w:cs="Times New Roman"/>
          <w:b/>
          <w:bCs/>
        </w:rPr>
        <w:t>Longitude</w:t>
      </w:r>
      <w:r w:rsidRPr="00236AB7">
        <w:rPr>
          <w:rFonts w:ascii="Times New Roman" w:eastAsia="Times New Roman" w:hAnsi="Times New Roman" w:cs="Times New Roman"/>
        </w:rPr>
        <w:t>: Longitude coordinates of the geographical location.</w:t>
      </w:r>
    </w:p>
    <w:p w14:paraId="0AC80D0F" w14:textId="3B5B5BC8"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OOSR_PrePrimary_Age_Male</w:t>
      </w:r>
      <w:proofErr w:type="spellEnd"/>
      <w:r w:rsidRPr="00236AB7">
        <w:rPr>
          <w:rFonts w:ascii="Times New Roman" w:eastAsia="Times New Roman" w:hAnsi="Times New Roman" w:cs="Times New Roman"/>
        </w:rPr>
        <w:t>: Out-of-school rate for pre-primary age males.</w:t>
      </w:r>
    </w:p>
    <w:p w14:paraId="3E0CA4A2" w14:textId="4F5C4DBB"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OOSR_PrePrimary_Age_Female</w:t>
      </w:r>
      <w:proofErr w:type="spellEnd"/>
      <w:r w:rsidRPr="00236AB7">
        <w:rPr>
          <w:rFonts w:ascii="Times New Roman" w:eastAsia="Times New Roman" w:hAnsi="Times New Roman" w:cs="Times New Roman"/>
        </w:rPr>
        <w:t>: Out-of-school rate for pre-primary age females.</w:t>
      </w:r>
    </w:p>
    <w:p w14:paraId="70A98D50" w14:textId="023FFFEA"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OOSR_Lower_Secondary_Age_Male</w:t>
      </w:r>
      <w:proofErr w:type="spellEnd"/>
      <w:r w:rsidRPr="00236AB7">
        <w:rPr>
          <w:rFonts w:ascii="Times New Roman" w:eastAsia="Times New Roman" w:hAnsi="Times New Roman" w:cs="Times New Roman"/>
        </w:rPr>
        <w:t>: Out-of-school rate for lower secondary age males.</w:t>
      </w:r>
    </w:p>
    <w:p w14:paraId="1D948D30" w14:textId="70BCAA64"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OOSR_Lower_Secondary_Age_Female</w:t>
      </w:r>
      <w:proofErr w:type="spellEnd"/>
      <w:r w:rsidRPr="00236AB7">
        <w:rPr>
          <w:rFonts w:ascii="Times New Roman" w:eastAsia="Times New Roman" w:hAnsi="Times New Roman" w:cs="Times New Roman"/>
        </w:rPr>
        <w:t>: Out-of-school rate for lower secondary age females.</w:t>
      </w:r>
    </w:p>
    <w:p w14:paraId="4DF61A0B" w14:textId="61F981BC"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OOSR_Upper_Secondary_Age_Male</w:t>
      </w:r>
      <w:proofErr w:type="spellEnd"/>
      <w:r w:rsidRPr="00236AB7">
        <w:rPr>
          <w:rFonts w:ascii="Times New Roman" w:eastAsia="Times New Roman" w:hAnsi="Times New Roman" w:cs="Times New Roman"/>
        </w:rPr>
        <w:t>: Out-of-school rate for upper secondary age males.</w:t>
      </w:r>
    </w:p>
    <w:p w14:paraId="3C22A450" w14:textId="7B0D1E1C"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lastRenderedPageBreak/>
        <w:t>OOSR_Upper_Secondary_Age_Female</w:t>
      </w:r>
      <w:proofErr w:type="spellEnd"/>
      <w:r w:rsidRPr="00236AB7">
        <w:rPr>
          <w:rFonts w:ascii="Times New Roman" w:eastAsia="Times New Roman" w:hAnsi="Times New Roman" w:cs="Times New Roman"/>
        </w:rPr>
        <w:t>: Out-of-school rate for upper secondary age females.</w:t>
      </w:r>
    </w:p>
    <w:p w14:paraId="1F5852ED" w14:textId="311B8129"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Completion_Rate_Primary_Male</w:t>
      </w:r>
      <w:proofErr w:type="spellEnd"/>
      <w:r w:rsidRPr="00236AB7">
        <w:rPr>
          <w:rFonts w:ascii="Times New Roman" w:eastAsia="Times New Roman" w:hAnsi="Times New Roman" w:cs="Times New Roman"/>
        </w:rPr>
        <w:t>: Completion rate for primary education among males.</w:t>
      </w:r>
    </w:p>
    <w:p w14:paraId="00EE84A5" w14:textId="66E5C8EA"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Completion_Rate_Primary_Female</w:t>
      </w:r>
      <w:proofErr w:type="spellEnd"/>
      <w:r w:rsidRPr="00236AB7">
        <w:rPr>
          <w:rFonts w:ascii="Times New Roman" w:eastAsia="Times New Roman" w:hAnsi="Times New Roman" w:cs="Times New Roman"/>
        </w:rPr>
        <w:t>: Completion rate for primary education among females.</w:t>
      </w:r>
    </w:p>
    <w:p w14:paraId="45189256" w14:textId="792294C2"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Completion_Rate_Lower_Secondary_Male</w:t>
      </w:r>
      <w:proofErr w:type="spellEnd"/>
      <w:r w:rsidRPr="00236AB7">
        <w:rPr>
          <w:rFonts w:ascii="Times New Roman" w:eastAsia="Times New Roman" w:hAnsi="Times New Roman" w:cs="Times New Roman"/>
        </w:rPr>
        <w:t>: Completion rate for lower secondary education among males.</w:t>
      </w:r>
    </w:p>
    <w:p w14:paraId="3D07FFA0" w14:textId="3369CDFF"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Completion_Rate_Lower_Secondary_Female</w:t>
      </w:r>
      <w:proofErr w:type="spellEnd"/>
      <w:r w:rsidRPr="00236AB7">
        <w:rPr>
          <w:rFonts w:ascii="Times New Roman" w:eastAsia="Times New Roman" w:hAnsi="Times New Roman" w:cs="Times New Roman"/>
        </w:rPr>
        <w:t>: Completion rate for lower secondary education among females.</w:t>
      </w:r>
    </w:p>
    <w:p w14:paraId="2A550EAA" w14:textId="007B5DCB"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Completion_Rate_Upper_Secondary_Male</w:t>
      </w:r>
      <w:proofErr w:type="spellEnd"/>
      <w:r w:rsidRPr="00236AB7">
        <w:rPr>
          <w:rFonts w:ascii="Times New Roman" w:eastAsia="Times New Roman" w:hAnsi="Times New Roman" w:cs="Times New Roman"/>
        </w:rPr>
        <w:t>: Completion rate for upper secondary education among males.</w:t>
      </w:r>
    </w:p>
    <w:p w14:paraId="56DD9237" w14:textId="0699B8F2"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Completion_Rate_Upper_Secondary_Female</w:t>
      </w:r>
      <w:proofErr w:type="spellEnd"/>
      <w:r w:rsidRPr="00236AB7">
        <w:rPr>
          <w:rFonts w:ascii="Times New Roman" w:eastAsia="Times New Roman" w:hAnsi="Times New Roman" w:cs="Times New Roman"/>
        </w:rPr>
        <w:t>: Completion rate for upper secondary education among females.</w:t>
      </w:r>
    </w:p>
    <w:p w14:paraId="72B25264" w14:textId="1BA71109"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r w:rsidRPr="00236AB7">
        <w:rPr>
          <w:rFonts w:ascii="Times New Roman" w:eastAsia="Times New Roman" w:hAnsi="Times New Roman" w:cs="Times New Roman"/>
          <w:b/>
          <w:bCs/>
        </w:rPr>
        <w:t>Grade_2_3_Proficiency_Reading</w:t>
      </w:r>
      <w:r w:rsidRPr="00236AB7">
        <w:rPr>
          <w:rFonts w:ascii="Times New Roman" w:eastAsia="Times New Roman" w:hAnsi="Times New Roman" w:cs="Times New Roman"/>
        </w:rPr>
        <w:t>: Proficiency in reading for grades 2-3 students.</w:t>
      </w:r>
    </w:p>
    <w:p w14:paraId="61D4A5EE" w14:textId="3457E42F"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r w:rsidRPr="00236AB7">
        <w:rPr>
          <w:rFonts w:ascii="Times New Roman" w:eastAsia="Times New Roman" w:hAnsi="Times New Roman" w:cs="Times New Roman"/>
          <w:b/>
          <w:bCs/>
        </w:rPr>
        <w:t>Grade_2_3_Proficiency_Math</w:t>
      </w:r>
      <w:r w:rsidRPr="00236AB7">
        <w:rPr>
          <w:rFonts w:ascii="Times New Roman" w:eastAsia="Times New Roman" w:hAnsi="Times New Roman" w:cs="Times New Roman"/>
        </w:rPr>
        <w:t>: Proficiency in math for grades 2-3 students.</w:t>
      </w:r>
    </w:p>
    <w:p w14:paraId="086A77AC" w14:textId="6B886F79"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Primary_End_Proficiency_Reading</w:t>
      </w:r>
      <w:proofErr w:type="spellEnd"/>
      <w:r w:rsidRPr="00236AB7">
        <w:rPr>
          <w:rFonts w:ascii="Times New Roman" w:eastAsia="Times New Roman" w:hAnsi="Times New Roman" w:cs="Times New Roman"/>
        </w:rPr>
        <w:t>: Proficiency in reading at the end of primary education.</w:t>
      </w:r>
    </w:p>
    <w:p w14:paraId="3A79D8F9" w14:textId="62C24396"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Primary_End_Proficiency_Math</w:t>
      </w:r>
      <w:proofErr w:type="spellEnd"/>
      <w:r w:rsidRPr="00236AB7">
        <w:rPr>
          <w:rFonts w:ascii="Times New Roman" w:eastAsia="Times New Roman" w:hAnsi="Times New Roman" w:cs="Times New Roman"/>
        </w:rPr>
        <w:t>: Proficiency in math at the end of primary education.</w:t>
      </w:r>
    </w:p>
    <w:p w14:paraId="7E62D22B" w14:textId="59AADCA3"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Lower_Secondary_End_Proficiency_Reading</w:t>
      </w:r>
      <w:proofErr w:type="spellEnd"/>
      <w:r w:rsidRPr="00236AB7">
        <w:rPr>
          <w:rFonts w:ascii="Times New Roman" w:eastAsia="Times New Roman" w:hAnsi="Times New Roman" w:cs="Times New Roman"/>
        </w:rPr>
        <w:t>: Proficiency in reading at the end of lower secondary education.</w:t>
      </w:r>
    </w:p>
    <w:p w14:paraId="3740CBC0" w14:textId="75AE99A5"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Lower_Secondary_End_Proficiency_Math</w:t>
      </w:r>
      <w:proofErr w:type="spellEnd"/>
      <w:r w:rsidRPr="00236AB7">
        <w:rPr>
          <w:rFonts w:ascii="Times New Roman" w:eastAsia="Times New Roman" w:hAnsi="Times New Roman" w:cs="Times New Roman"/>
        </w:rPr>
        <w:t>: Proficiency in math at the end of lower secondary education.</w:t>
      </w:r>
    </w:p>
    <w:p w14:paraId="263F59B7" w14:textId="18C1CFBB"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r w:rsidRPr="00236AB7">
        <w:rPr>
          <w:rFonts w:ascii="Times New Roman" w:eastAsia="Times New Roman" w:hAnsi="Times New Roman" w:cs="Times New Roman"/>
          <w:b/>
          <w:bCs/>
        </w:rPr>
        <w:lastRenderedPageBreak/>
        <w:t>Youth_15_24_Literacy_Rate_Male</w:t>
      </w:r>
      <w:r w:rsidRPr="00236AB7">
        <w:rPr>
          <w:rFonts w:ascii="Times New Roman" w:eastAsia="Times New Roman" w:hAnsi="Times New Roman" w:cs="Times New Roman"/>
        </w:rPr>
        <w:t>: Literacy rate among male youths aged 15-24.</w:t>
      </w:r>
    </w:p>
    <w:p w14:paraId="281A03B6" w14:textId="0242FA42"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r w:rsidRPr="00236AB7">
        <w:rPr>
          <w:rFonts w:ascii="Times New Roman" w:eastAsia="Times New Roman" w:hAnsi="Times New Roman" w:cs="Times New Roman"/>
          <w:b/>
          <w:bCs/>
        </w:rPr>
        <w:t>Youth_15_24_Literacy_Rate_Female</w:t>
      </w:r>
      <w:r w:rsidRPr="00236AB7">
        <w:rPr>
          <w:rFonts w:ascii="Times New Roman" w:eastAsia="Times New Roman" w:hAnsi="Times New Roman" w:cs="Times New Roman"/>
        </w:rPr>
        <w:t>: Literacy rate among female youths aged 15-24.</w:t>
      </w:r>
    </w:p>
    <w:p w14:paraId="04E3FE8B" w14:textId="71459DB2"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Birth_Rate</w:t>
      </w:r>
      <w:proofErr w:type="spellEnd"/>
      <w:r w:rsidRPr="00236AB7">
        <w:rPr>
          <w:rFonts w:ascii="Times New Roman" w:eastAsia="Times New Roman" w:hAnsi="Times New Roman" w:cs="Times New Roman"/>
        </w:rPr>
        <w:t>: Birth rate in the respective countries/areas.</w:t>
      </w:r>
    </w:p>
    <w:p w14:paraId="56D69A13" w14:textId="0F62ADF3"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Gross_Primary_Enrollment</w:t>
      </w:r>
      <w:proofErr w:type="spellEnd"/>
      <w:r w:rsidRPr="00236AB7">
        <w:rPr>
          <w:rFonts w:ascii="Times New Roman" w:eastAsia="Times New Roman" w:hAnsi="Times New Roman" w:cs="Times New Roman"/>
        </w:rPr>
        <w:t>: Gross enrollment in primary education.</w:t>
      </w:r>
    </w:p>
    <w:p w14:paraId="055EAE34" w14:textId="626B3F74"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Gross_Secondary_Enrollment</w:t>
      </w:r>
      <w:proofErr w:type="spellEnd"/>
      <w:r w:rsidRPr="00236AB7">
        <w:rPr>
          <w:rFonts w:ascii="Times New Roman" w:eastAsia="Times New Roman" w:hAnsi="Times New Roman" w:cs="Times New Roman"/>
        </w:rPr>
        <w:t>: Gross enrollment in secondary education.</w:t>
      </w:r>
    </w:p>
    <w:p w14:paraId="6A692F76" w14:textId="5360B370" w:rsidR="76795837" w:rsidRDefault="76795837" w:rsidP="00236AB7">
      <w:pPr>
        <w:pStyle w:val="ListParagraph"/>
        <w:numPr>
          <w:ilvl w:val="0"/>
          <w:numId w:val="1"/>
        </w:numPr>
        <w:shd w:val="clear" w:color="auto" w:fill="FFFFFF" w:themeFill="background1"/>
        <w:spacing w:after="0" w:line="480" w:lineRule="auto"/>
        <w:rPr>
          <w:rFonts w:ascii="Times New Roman" w:eastAsia="Times New Roman" w:hAnsi="Times New Roman" w:cs="Times New Roman"/>
        </w:rPr>
      </w:pPr>
      <w:proofErr w:type="spellStart"/>
      <w:r w:rsidRPr="00236AB7">
        <w:rPr>
          <w:rFonts w:ascii="Times New Roman" w:eastAsia="Times New Roman" w:hAnsi="Times New Roman" w:cs="Times New Roman"/>
          <w:b/>
          <w:bCs/>
        </w:rPr>
        <w:t>Unemployment_Rate</w:t>
      </w:r>
      <w:proofErr w:type="spellEnd"/>
      <w:r w:rsidRPr="00236AB7">
        <w:rPr>
          <w:rFonts w:ascii="Times New Roman" w:eastAsia="Times New Roman" w:hAnsi="Times New Roman" w:cs="Times New Roman"/>
        </w:rPr>
        <w:t>: Unemployment rate in the respective countries/areas. respective countries/areas.</w:t>
      </w:r>
    </w:p>
    <w:p w14:paraId="5F1B1239" w14:textId="40DC1969" w:rsidR="00236AB7" w:rsidRDefault="00236AB7" w:rsidP="00236AB7">
      <w:pPr>
        <w:shd w:val="clear" w:color="auto" w:fill="FFFFFF" w:themeFill="background1"/>
        <w:spacing w:after="0" w:line="480" w:lineRule="auto"/>
        <w:rPr>
          <w:rFonts w:ascii="Times New Roman" w:eastAsia="Times New Roman" w:hAnsi="Times New Roman" w:cs="Times New Roman"/>
        </w:rPr>
      </w:pPr>
    </w:p>
    <w:p w14:paraId="228F9E0D" w14:textId="18E399DA" w:rsidR="76795837" w:rsidRDefault="76795837" w:rsidP="00236AB7">
      <w:pPr>
        <w:shd w:val="clear" w:color="auto" w:fill="FFFFFF" w:themeFill="background1"/>
        <w:spacing w:after="0" w:line="480" w:lineRule="auto"/>
        <w:ind w:firstLine="720"/>
        <w:rPr>
          <w:rFonts w:ascii="Times New Roman" w:eastAsia="Times New Roman" w:hAnsi="Times New Roman" w:cs="Times New Roman"/>
        </w:rPr>
      </w:pPr>
      <w:r w:rsidRPr="00236AB7">
        <w:rPr>
          <w:rFonts w:ascii="Times New Roman" w:eastAsia="Times New Roman" w:hAnsi="Times New Roman" w:cs="Times New Roman"/>
        </w:rPr>
        <w:t>In starting our exploratory analysis of this robust dataset, the initial research objectives were twofold: first, to analyze how proficiency in reading and math at the end of primary education influenc</w:t>
      </w:r>
      <w:r w:rsidR="2F407780" w:rsidRPr="00236AB7">
        <w:rPr>
          <w:rFonts w:ascii="Times New Roman" w:eastAsia="Times New Roman" w:hAnsi="Times New Roman" w:cs="Times New Roman"/>
        </w:rPr>
        <w:t>es unemployment rates, and second, to determine whether an individual’s literacy can be classified based of a threshold in reading proficiency. By a</w:t>
      </w:r>
      <w:r w:rsidR="280FE0D6" w:rsidRPr="00236AB7">
        <w:rPr>
          <w:rFonts w:ascii="Times New Roman" w:eastAsia="Times New Roman" w:hAnsi="Times New Roman" w:cs="Times New Roman"/>
        </w:rPr>
        <w:t>ddressing these questions, this study aimed to uncover critical patterns in education and its socio-economic impacts.</w:t>
      </w:r>
    </w:p>
    <w:p w14:paraId="4F1C72BF" w14:textId="68086B10" w:rsidR="7F5DE285" w:rsidRDefault="7F5DE285" w:rsidP="00236AB7">
      <w:pPr>
        <w:spacing w:before="240" w:after="240" w:line="480" w:lineRule="auto"/>
        <w:ind w:firstLine="720"/>
        <w:rPr>
          <w:rFonts w:ascii="Times New Roman" w:eastAsia="Times New Roman" w:hAnsi="Times New Roman" w:cs="Times New Roman"/>
        </w:rPr>
      </w:pPr>
      <w:r w:rsidRPr="00236AB7">
        <w:rPr>
          <w:rFonts w:ascii="Times New Roman" w:eastAsia="Times New Roman" w:hAnsi="Times New Roman" w:cs="Times New Roman"/>
        </w:rPr>
        <w:t xml:space="preserve">First, with the help of a multiple linear regression analysis, we explored the relationship between reading and math proficiency and unemployment rates. 1Using </w:t>
      </w:r>
      <w:proofErr w:type="spellStart"/>
      <w:r w:rsidRPr="00236AB7">
        <w:rPr>
          <w:rFonts w:ascii="Times New Roman" w:eastAsia="Times New Roman" w:hAnsi="Times New Roman" w:cs="Times New Roman"/>
        </w:rPr>
        <w:t>Jupyter</w:t>
      </w:r>
      <w:proofErr w:type="spellEnd"/>
      <w:r w:rsidRPr="00236AB7">
        <w:rPr>
          <w:rFonts w:ascii="Times New Roman" w:eastAsia="Times New Roman" w:hAnsi="Times New Roman" w:cs="Times New Roman"/>
        </w:rPr>
        <w:t xml:space="preserve"> Notebook, we trained a model with </w:t>
      </w:r>
      <w:r w:rsidR="7C217CC2" w:rsidRPr="00236AB7">
        <w:rPr>
          <w:rFonts w:ascii="Times New Roman" w:eastAsia="Times New Roman" w:hAnsi="Times New Roman" w:cs="Times New Roman"/>
        </w:rPr>
        <w:t xml:space="preserve">“Primary End Proficiency Reading” and “Primary End Proficiency Math” as the independent variables, and “Unemployment Rate” as the dependent variable. </w:t>
      </w:r>
      <w:r w:rsidRPr="00236AB7">
        <w:rPr>
          <w:rFonts w:ascii="Times New Roman" w:eastAsia="Times New Roman" w:hAnsi="Times New Roman" w:cs="Times New Roman"/>
        </w:rPr>
        <w:t>The model was</w:t>
      </w:r>
      <w:r w:rsidR="7565D39E" w:rsidRPr="00236AB7">
        <w:rPr>
          <w:rFonts w:ascii="Times New Roman" w:eastAsia="Times New Roman" w:hAnsi="Times New Roman" w:cs="Times New Roman"/>
        </w:rPr>
        <w:t xml:space="preserve"> </w:t>
      </w:r>
      <w:r w:rsidRPr="00236AB7">
        <w:rPr>
          <w:rFonts w:ascii="Times New Roman" w:eastAsia="Times New Roman" w:hAnsi="Times New Roman" w:cs="Times New Roman"/>
        </w:rPr>
        <w:t>evaluated using mean squared error (MSE), root mean squared error (RMSE), and R-squared value (R²).</w:t>
      </w:r>
      <w:r w:rsidR="27E79416" w:rsidRPr="00236AB7">
        <w:rPr>
          <w:rFonts w:ascii="Times New Roman" w:eastAsia="Times New Roman" w:hAnsi="Times New Roman" w:cs="Times New Roman"/>
        </w:rPr>
        <w:t xml:space="preserve"> And, despite our expectations, t</w:t>
      </w:r>
      <w:r w:rsidRPr="00236AB7">
        <w:rPr>
          <w:rFonts w:ascii="Times New Roman" w:eastAsia="Times New Roman" w:hAnsi="Times New Roman" w:cs="Times New Roman"/>
        </w:rPr>
        <w:t>here was a significant deviation from actual values with a MSE of 36.2264 and RMSE of 6.0188. Furthermore, the model failed to explain unemployment rate variability due to a negative R2 value of -0.0064</w:t>
      </w:r>
      <w:r w:rsidR="761847DF" w:rsidRPr="00236AB7">
        <w:rPr>
          <w:rFonts w:ascii="Times New Roman" w:eastAsia="Times New Roman" w:hAnsi="Times New Roman" w:cs="Times New Roman"/>
        </w:rPr>
        <w:t xml:space="preserve"> and a correlation matrix revealed a near-zero correlation between the variables</w:t>
      </w:r>
      <w:r w:rsidRPr="00236AB7">
        <w:rPr>
          <w:rFonts w:ascii="Times New Roman" w:eastAsia="Times New Roman" w:hAnsi="Times New Roman" w:cs="Times New Roman"/>
        </w:rPr>
        <w:t xml:space="preserve">. Consequently, it was concluded that there </w:t>
      </w:r>
      <w:r w:rsidRPr="00236AB7">
        <w:rPr>
          <w:rFonts w:ascii="Times New Roman" w:eastAsia="Times New Roman" w:hAnsi="Times New Roman" w:cs="Times New Roman"/>
        </w:rPr>
        <w:lastRenderedPageBreak/>
        <w:t xml:space="preserve">is no </w:t>
      </w:r>
      <w:r w:rsidR="10069698" w:rsidRPr="00236AB7">
        <w:rPr>
          <w:rFonts w:ascii="Times New Roman" w:eastAsia="Times New Roman" w:hAnsi="Times New Roman" w:cs="Times New Roman"/>
        </w:rPr>
        <w:t xml:space="preserve">significant </w:t>
      </w:r>
      <w:r w:rsidRPr="00236AB7">
        <w:rPr>
          <w:rFonts w:ascii="Times New Roman" w:eastAsia="Times New Roman" w:hAnsi="Times New Roman" w:cs="Times New Roman"/>
        </w:rPr>
        <w:t xml:space="preserve">linear relationship between primary end proficiency in reading and math and the unemployment rate in this dataset. </w:t>
      </w:r>
      <w:r w:rsidR="5A6A31A0" w:rsidRPr="00236AB7">
        <w:rPr>
          <w:rFonts w:ascii="Times New Roman" w:eastAsia="Times New Roman" w:hAnsi="Times New Roman" w:cs="Times New Roman"/>
        </w:rPr>
        <w:t>However, further investigation of the data revealed a stronger correlation between reading and math proficiency and an enrollment in tertiary education.</w:t>
      </w:r>
    </w:p>
    <w:p w14:paraId="5CCC9BD9" w14:textId="2CD48EE5" w:rsidR="7F5DE285" w:rsidRDefault="7F5DE285" w:rsidP="00236AB7">
      <w:pPr>
        <w:spacing w:before="240" w:after="240" w:line="480" w:lineRule="auto"/>
        <w:ind w:firstLine="720"/>
        <w:rPr>
          <w:rFonts w:ascii="Times New Roman" w:eastAsia="Times New Roman" w:hAnsi="Times New Roman" w:cs="Times New Roman"/>
        </w:rPr>
      </w:pPr>
      <w:r w:rsidRPr="00236AB7">
        <w:rPr>
          <w:rFonts w:ascii="Times New Roman" w:eastAsia="Times New Roman" w:hAnsi="Times New Roman" w:cs="Times New Roman"/>
        </w:rPr>
        <w:t>In the next section of our analysis, we focused on our second research question: “Can we classify a person as literate if their proficiency in reading is above a certain number at the end of primary or lower secondary education? If so, what is that number?” Unfortunately, while beginning work on the coding for this section of our analysis, we ran into significant problems with the structure of the data. Given this</w:t>
      </w:r>
      <w:r w:rsidR="31795FFD" w:rsidRPr="00236AB7">
        <w:rPr>
          <w:rFonts w:ascii="Times New Roman" w:eastAsia="Times New Roman" w:hAnsi="Times New Roman" w:cs="Times New Roman"/>
        </w:rPr>
        <w:t xml:space="preserve"> significant</w:t>
      </w:r>
      <w:r w:rsidRPr="00236AB7">
        <w:rPr>
          <w:rFonts w:ascii="Times New Roman" w:eastAsia="Times New Roman" w:hAnsi="Times New Roman" w:cs="Times New Roman"/>
        </w:rPr>
        <w:t xml:space="preserve"> roadblock, we decided to pivot our focus towards another topic of interest. </w:t>
      </w:r>
    </w:p>
    <w:p w14:paraId="3CE9AA62" w14:textId="26D82CF5" w:rsidR="7F5DE285" w:rsidRDefault="7F5DE285" w:rsidP="00236AB7">
      <w:pPr>
        <w:spacing w:before="240" w:after="240" w:line="480" w:lineRule="auto"/>
        <w:ind w:firstLine="720"/>
        <w:rPr>
          <w:rFonts w:ascii="Times New Roman" w:eastAsia="Times New Roman" w:hAnsi="Times New Roman" w:cs="Times New Roman"/>
        </w:rPr>
      </w:pPr>
      <w:r w:rsidRPr="00236AB7">
        <w:rPr>
          <w:rFonts w:ascii="Times New Roman" w:eastAsia="Times New Roman" w:hAnsi="Times New Roman" w:cs="Times New Roman"/>
        </w:rPr>
        <w:t xml:space="preserve">Using logistic regression, we wanted to discover the main indicators that classified a country as developed or undeveloped. First, we began by classifying countries based on their average literacy rates into two categories: "Developed" and "Not Developed." This classification was determined by setting a threshold of 95; countries with literacy rates above this threshold were considered developed. The next step involved preparing the data for analysis, which included converting relevant columns (such as birth rate, primary education enrollment, and tertiary education enrollment) to integer types and applying one-hot encoding to categorical variables to facilitate the logistic regression modeling. The dataset was then split into training and testing sets, with an 80-20 split, ensuring a robust evaluation of the model's performance. </w:t>
      </w:r>
    </w:p>
    <w:p w14:paraId="24371015" w14:textId="062827AA" w:rsidR="7F5DE285" w:rsidRDefault="7F5DE285" w:rsidP="00236AB7">
      <w:pPr>
        <w:spacing w:before="240" w:after="240" w:line="480" w:lineRule="auto"/>
        <w:ind w:firstLine="720"/>
        <w:rPr>
          <w:rFonts w:ascii="Times New Roman" w:eastAsia="Times New Roman" w:hAnsi="Times New Roman" w:cs="Times New Roman"/>
        </w:rPr>
      </w:pPr>
      <w:r w:rsidRPr="00236AB7">
        <w:rPr>
          <w:rFonts w:ascii="Times New Roman" w:eastAsia="Times New Roman" w:hAnsi="Times New Roman" w:cs="Times New Roman"/>
        </w:rPr>
        <w:t xml:space="preserve">Upon training the logistic regression model, we evaluated its accuracy and generated a classification report. The model achieved an overall accuracy of approximately 70.73%, with notable performance metrics for the "Not Developed" class: a precision of 0.73, recall of 0.93, and an F1-score of 0.82. The confusion matrix further illustrated the model's performance by </w:t>
      </w:r>
      <w:r w:rsidRPr="00236AB7">
        <w:rPr>
          <w:rFonts w:ascii="Times New Roman" w:eastAsia="Times New Roman" w:hAnsi="Times New Roman" w:cs="Times New Roman"/>
        </w:rPr>
        <w:lastRenderedPageBreak/>
        <w:t>showing the number of true positives, true negatives, false positives, and false negatives. Although the model performed well for the "Not Developed" class, there was room for improvement in accurately predicting the "Developed" class. This analysis demonstrated the effectiveness of logistic regression in classifying countries based on development status, providing valuable insights into the factors influencing this classification.</w:t>
      </w:r>
    </w:p>
    <w:p w14:paraId="12C6602B" w14:textId="1C8961E4" w:rsidR="5500AED4" w:rsidRDefault="5500AED4" w:rsidP="00236AB7">
      <w:pPr>
        <w:spacing w:before="240" w:after="240" w:line="480" w:lineRule="auto"/>
        <w:ind w:firstLine="720"/>
        <w:rPr>
          <w:rFonts w:ascii="Times New Roman" w:eastAsia="Times New Roman" w:hAnsi="Times New Roman" w:cs="Times New Roman"/>
        </w:rPr>
      </w:pPr>
      <w:r w:rsidRPr="00236AB7">
        <w:rPr>
          <w:rFonts w:ascii="Times New Roman" w:eastAsia="Times New Roman" w:hAnsi="Times New Roman" w:cs="Times New Roman"/>
        </w:rPr>
        <w:t xml:space="preserve">In conclusion, our analysis of the World Education dataset provided valuable insights into the relationships between educational proficiency and societal outcomes, though it also highlighted the complexities and limitations of these relationships. </w:t>
      </w:r>
    </w:p>
    <w:p w14:paraId="0CA44BEF" w14:textId="23229D43" w:rsidR="5500AED4" w:rsidRDefault="5500AED4" w:rsidP="00236AB7">
      <w:pPr>
        <w:spacing w:before="240" w:after="240" w:line="480" w:lineRule="auto"/>
        <w:ind w:firstLine="720"/>
        <w:rPr>
          <w:rFonts w:ascii="Times New Roman" w:eastAsia="Times New Roman" w:hAnsi="Times New Roman" w:cs="Times New Roman"/>
        </w:rPr>
      </w:pPr>
      <w:r w:rsidRPr="00236AB7">
        <w:rPr>
          <w:rFonts w:ascii="Times New Roman" w:eastAsia="Times New Roman" w:hAnsi="Times New Roman" w:cs="Times New Roman"/>
        </w:rPr>
        <w:t>Overall, this project reinforced the importance of data-driven analysis in addressing global educational and socio-economic challenges and emphasized the need for more nuanced approaches to understanding development dynamics. The insights gained lay a foundation for future research, emphasizing the need for robust datasets and more sophisticated modeling techniques to better capture the complexities of education’s role in shaping societal outcomes.</w:t>
      </w:r>
    </w:p>
    <w:p w14:paraId="385CB694" w14:textId="5213CF98" w:rsidR="00236AB7" w:rsidRDefault="00236AB7" w:rsidP="00236AB7">
      <w:pPr>
        <w:shd w:val="clear" w:color="auto" w:fill="FFFFFF" w:themeFill="background1"/>
        <w:spacing w:after="0"/>
        <w:rPr>
          <w:rFonts w:ascii="Times New Roman" w:eastAsia="Times New Roman" w:hAnsi="Times New Roman" w:cs="Times New Roman"/>
        </w:rPr>
      </w:pPr>
    </w:p>
    <w:p w14:paraId="0EC5E53C" w14:textId="7B76CD36" w:rsidR="00236AB7" w:rsidRDefault="00236AB7"/>
    <w:sectPr w:rsidR="0023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E2E68"/>
    <w:multiLevelType w:val="hybridMultilevel"/>
    <w:tmpl w:val="FFFFFFFF"/>
    <w:lvl w:ilvl="0" w:tplc="AE5A3714">
      <w:start w:val="1"/>
      <w:numFmt w:val="bullet"/>
      <w:lvlText w:val=""/>
      <w:lvlJc w:val="left"/>
      <w:pPr>
        <w:ind w:left="720" w:hanging="360"/>
      </w:pPr>
      <w:rPr>
        <w:rFonts w:ascii="Symbol" w:hAnsi="Symbol" w:hint="default"/>
      </w:rPr>
    </w:lvl>
    <w:lvl w:ilvl="1" w:tplc="6BCA7B52">
      <w:start w:val="1"/>
      <w:numFmt w:val="bullet"/>
      <w:lvlText w:val="o"/>
      <w:lvlJc w:val="left"/>
      <w:pPr>
        <w:ind w:left="1440" w:hanging="360"/>
      </w:pPr>
      <w:rPr>
        <w:rFonts w:ascii="Courier New" w:hAnsi="Courier New" w:hint="default"/>
      </w:rPr>
    </w:lvl>
    <w:lvl w:ilvl="2" w:tplc="64E28808">
      <w:start w:val="1"/>
      <w:numFmt w:val="bullet"/>
      <w:lvlText w:val=""/>
      <w:lvlJc w:val="left"/>
      <w:pPr>
        <w:ind w:left="2160" w:hanging="360"/>
      </w:pPr>
      <w:rPr>
        <w:rFonts w:ascii="Wingdings" w:hAnsi="Wingdings" w:hint="default"/>
      </w:rPr>
    </w:lvl>
    <w:lvl w:ilvl="3" w:tplc="210AC492">
      <w:start w:val="1"/>
      <w:numFmt w:val="bullet"/>
      <w:lvlText w:val=""/>
      <w:lvlJc w:val="left"/>
      <w:pPr>
        <w:ind w:left="2880" w:hanging="360"/>
      </w:pPr>
      <w:rPr>
        <w:rFonts w:ascii="Symbol" w:hAnsi="Symbol" w:hint="default"/>
      </w:rPr>
    </w:lvl>
    <w:lvl w:ilvl="4" w:tplc="B3E4E91E">
      <w:start w:val="1"/>
      <w:numFmt w:val="bullet"/>
      <w:lvlText w:val="o"/>
      <w:lvlJc w:val="left"/>
      <w:pPr>
        <w:ind w:left="3600" w:hanging="360"/>
      </w:pPr>
      <w:rPr>
        <w:rFonts w:ascii="Courier New" w:hAnsi="Courier New" w:hint="default"/>
      </w:rPr>
    </w:lvl>
    <w:lvl w:ilvl="5" w:tplc="D1C88DA8">
      <w:start w:val="1"/>
      <w:numFmt w:val="bullet"/>
      <w:lvlText w:val=""/>
      <w:lvlJc w:val="left"/>
      <w:pPr>
        <w:ind w:left="4320" w:hanging="360"/>
      </w:pPr>
      <w:rPr>
        <w:rFonts w:ascii="Wingdings" w:hAnsi="Wingdings" w:hint="default"/>
      </w:rPr>
    </w:lvl>
    <w:lvl w:ilvl="6" w:tplc="DCA072A2">
      <w:start w:val="1"/>
      <w:numFmt w:val="bullet"/>
      <w:lvlText w:val=""/>
      <w:lvlJc w:val="left"/>
      <w:pPr>
        <w:ind w:left="5040" w:hanging="360"/>
      </w:pPr>
      <w:rPr>
        <w:rFonts w:ascii="Symbol" w:hAnsi="Symbol" w:hint="default"/>
      </w:rPr>
    </w:lvl>
    <w:lvl w:ilvl="7" w:tplc="09B0F3DA">
      <w:start w:val="1"/>
      <w:numFmt w:val="bullet"/>
      <w:lvlText w:val="o"/>
      <w:lvlJc w:val="left"/>
      <w:pPr>
        <w:ind w:left="5760" w:hanging="360"/>
      </w:pPr>
      <w:rPr>
        <w:rFonts w:ascii="Courier New" w:hAnsi="Courier New" w:hint="default"/>
      </w:rPr>
    </w:lvl>
    <w:lvl w:ilvl="8" w:tplc="B0CE4A6E">
      <w:start w:val="1"/>
      <w:numFmt w:val="bullet"/>
      <w:lvlText w:val=""/>
      <w:lvlJc w:val="left"/>
      <w:pPr>
        <w:ind w:left="6480" w:hanging="360"/>
      </w:pPr>
      <w:rPr>
        <w:rFonts w:ascii="Wingdings" w:hAnsi="Wingdings" w:hint="default"/>
      </w:rPr>
    </w:lvl>
  </w:abstractNum>
  <w:num w:numId="1" w16cid:durableId="1740441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0A87DD"/>
    <w:rsid w:val="0000448B"/>
    <w:rsid w:val="00217647"/>
    <w:rsid w:val="00236AB7"/>
    <w:rsid w:val="005E0628"/>
    <w:rsid w:val="00825FC4"/>
    <w:rsid w:val="00854820"/>
    <w:rsid w:val="00E32CCC"/>
    <w:rsid w:val="03D8D8F7"/>
    <w:rsid w:val="080CC85E"/>
    <w:rsid w:val="0863736A"/>
    <w:rsid w:val="08C8640D"/>
    <w:rsid w:val="0B39D2BD"/>
    <w:rsid w:val="0D533B83"/>
    <w:rsid w:val="0E8E4ECD"/>
    <w:rsid w:val="10069698"/>
    <w:rsid w:val="1410D6E9"/>
    <w:rsid w:val="1428AA22"/>
    <w:rsid w:val="17E9B4FA"/>
    <w:rsid w:val="1A6059C3"/>
    <w:rsid w:val="1B330FB7"/>
    <w:rsid w:val="1BD3D932"/>
    <w:rsid w:val="1F0A5EC2"/>
    <w:rsid w:val="20F7E391"/>
    <w:rsid w:val="2100ED3B"/>
    <w:rsid w:val="27E79416"/>
    <w:rsid w:val="27FA555D"/>
    <w:rsid w:val="280D4202"/>
    <w:rsid w:val="280FE0D6"/>
    <w:rsid w:val="29DE114F"/>
    <w:rsid w:val="29F4716B"/>
    <w:rsid w:val="2BAA8811"/>
    <w:rsid w:val="2DBCEDC3"/>
    <w:rsid w:val="2F117D8D"/>
    <w:rsid w:val="2F225153"/>
    <w:rsid w:val="2F407780"/>
    <w:rsid w:val="2FBFF4D3"/>
    <w:rsid w:val="304CF23D"/>
    <w:rsid w:val="31795FFD"/>
    <w:rsid w:val="332DAB79"/>
    <w:rsid w:val="374391E3"/>
    <w:rsid w:val="440D267A"/>
    <w:rsid w:val="46B439CC"/>
    <w:rsid w:val="46E2C5AE"/>
    <w:rsid w:val="4B0A87DD"/>
    <w:rsid w:val="4D91A332"/>
    <w:rsid w:val="4E5E5594"/>
    <w:rsid w:val="5034F7BD"/>
    <w:rsid w:val="52DC1ACB"/>
    <w:rsid w:val="53FFFCBD"/>
    <w:rsid w:val="54B3C5D0"/>
    <w:rsid w:val="5500AED4"/>
    <w:rsid w:val="5A6A31A0"/>
    <w:rsid w:val="61554EFA"/>
    <w:rsid w:val="64A54CC0"/>
    <w:rsid w:val="68B12045"/>
    <w:rsid w:val="7161EEB1"/>
    <w:rsid w:val="72214F18"/>
    <w:rsid w:val="724074E5"/>
    <w:rsid w:val="7565D39E"/>
    <w:rsid w:val="757A5B2C"/>
    <w:rsid w:val="761847DF"/>
    <w:rsid w:val="76795837"/>
    <w:rsid w:val="7C217CC2"/>
    <w:rsid w:val="7F5DE285"/>
    <w:rsid w:val="7F714E6B"/>
    <w:rsid w:val="7FC4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87DD"/>
  <w15:chartTrackingRefBased/>
  <w15:docId w15:val="{17A42B15-395A-45F3-8DCE-C858BCD7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236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1080</Words>
  <Characters>6156</Characters>
  <Application>Microsoft Office Word</Application>
  <DocSecurity>0</DocSecurity>
  <Lines>51</Lines>
  <Paragraphs>14</Paragraphs>
  <ScaleCrop>false</ScaleCrop>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Lucille M. Barnett</dc:creator>
  <cp:keywords/>
  <dc:description/>
  <cp:lastModifiedBy>Lyn Detwiler</cp:lastModifiedBy>
  <cp:revision>2</cp:revision>
  <dcterms:created xsi:type="dcterms:W3CDTF">2024-12-12T04:00:00Z</dcterms:created>
  <dcterms:modified xsi:type="dcterms:W3CDTF">2024-12-12T04:00:00Z</dcterms:modified>
</cp:coreProperties>
</file>