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BÁO CÁO KHẢO SÁT HỆ THỐNG TƯƠNG TỰ: PA-02 (TIKTOK LITE – NHIỆM VỤ XEM VIDEO NHẬN XU)</w:t>
      </w:r>
    </w:p>
    <w:p>
      <w:pPr>
        <w:pStyle w:val="Heading2"/>
      </w:pPr>
      <w:r>
        <w:t>1. Giới thiệu tổng quan hệ thống</w:t>
      </w:r>
    </w:p>
    <w:p>
      <w:pPr>
        <w:pStyle w:val="ListBullet"/>
      </w:pPr>
      <w:r>
        <w:rPr>
          <w:b/>
          <w:i w:val="0"/>
        </w:rPr>
        <w:t>Tên hệ thống:</w:t>
      </w:r>
      <w:r>
        <w:rPr>
          <w:b w:val="0"/>
          <w:i w:val="0"/>
        </w:rPr>
        <w:t xml:space="preserve"> TikTok Lite và chương trình thưởng (TikTok Rewards) – người dùng hoàn thành nhiệm vụ như xem video, chia sẻ, mời bạn bè để nhận xu/điểm thưởng.</w:t>
      </w:r>
    </w:p>
    <w:p>
      <w:pPr>
        <w:pStyle w:val="ListBullet"/>
      </w:pPr>
      <w:r>
        <w:rPr>
          <w:b/>
          <w:i w:val="0"/>
        </w:rPr>
        <w:t>Mô hình hoạt động:</w:t>
      </w:r>
      <w:r>
        <w:rPr>
          <w:b w:val="0"/>
          <w:i w:val="0"/>
        </w:rPr>
        <w:t xml:space="preserve"> Nền tảng video ngắn thưởng người dùng khi duy trì thời gian xem và giới thiệu người mới; thưởng được quy đổi thành ưu đãi theo từng chiến dịch.</w:t>
      </w:r>
    </w:p>
    <w:p>
      <w:pPr>
        <w:pStyle w:val="ListBullet"/>
      </w:pPr>
      <w:r>
        <w:rPr>
          <w:b/>
          <w:i w:val="0"/>
        </w:rPr>
        <w:t>Đối tượng sử dụng:</w:t>
      </w:r>
      <w:r>
        <w:rPr>
          <w:b w:val="0"/>
          <w:i w:val="0"/>
        </w:rPr>
        <w:t xml:space="preserve"> Người xem video đại chúng, nhiều người dùng điện thoại cấu hình thấp.</w:t>
      </w:r>
    </w:p>
    <w:p>
      <w:pPr>
        <w:pStyle w:val="ListBullet"/>
      </w:pPr>
      <w:r>
        <w:rPr>
          <w:b/>
          <w:i w:val="0"/>
        </w:rPr>
        <w:t>Mục tiêu khảo sát:</w:t>
      </w:r>
      <w:r>
        <w:rPr>
          <w:b w:val="0"/>
          <w:i w:val="0"/>
        </w:rPr>
        <w:t xml:space="preserve"> Học cách giao nhiệm vụ xem, cơ chế mời bạn bè, giới hạn thưởng, và những rủi ro người dùng gặp khi “kiếm xu”.</w:t>
      </w:r>
    </w:p>
    <w:tbl>
      <w:tblPr>
        <w:tblStyle w:val="TableGrid"/>
        <w:tblW w:type="auto" w:w="0"/>
        <w:tblLook w:firstColumn="1" w:firstRow="1" w:lastColumn="0" w:lastRow="0" w:noHBand="0" w:noVBand="1" w:val="04A0"/>
      </w:tblPr>
      <w:tblGrid>
        <w:gridCol w:w="9412"/>
      </w:tblGrid>
      <w:tr>
        <w:tc>
          <w:tcPr>
            <w:tcW w:type="dxa" w:w="9412"/>
            <w:shd w:val="clear" w:color="auto" w:fill="FFF2CC"/>
          </w:tcPr>
          <w:p>
            <w:r>
              <w:rPr>
                <w:sz w:val="22"/>
              </w:rPr>
            </w:r>
            <w:r>
              <w:rPr>
                <w:b w:val="0"/>
                <w:i w:val="0"/>
                <w:sz w:val="22"/>
              </w:rPr>
              <w:t>Ghi chú: theo các bài viết hướng dẫn công khai (ví dụ 24hmoney.vn), xu miễn phí thường có giới hạn sử dụng hoặc thời hạn và không thể đổi trực tiếp thành tiền; điều kiện cụ thể thay đổi theo từng sự kiện. Nhóm cần chụp ảnh thực tế để đưa vào báo cáo.</w:t>
            </w:r>
          </w:p>
        </w:tc>
      </w:tr>
    </w:tbl>
    <w:p/>
    <w:p>
      <w:pPr>
        <w:pStyle w:val="Heading2"/>
      </w:pPr>
      <w:r>
        <w:t>2. Khảo sát giao diện và Trải nghiệm người dùng (UI/UX)</w:t>
      </w:r>
    </w:p>
    <w:p>
      <w:pPr>
        <w:pStyle w:val="ListBullet"/>
      </w:pPr>
      <w:r>
        <w:rPr>
          <w:b/>
          <w:i w:val="0"/>
        </w:rPr>
        <w:t>Trang Nhiệm vụ/Phần thưởng:</w:t>
      </w:r>
      <w:r>
        <w:rPr>
          <w:b w:val="0"/>
          <w:i w:val="0"/>
        </w:rPr>
        <w:t xml:space="preserve"> liệt kê nhiệm vụ hằng ngày (xem video, thả tim, chia sẻ) kèm phần thưởng và nút “Nhận”.</w:t>
      </w:r>
    </w:p>
    <w:p>
      <w:pPr>
        <w:pStyle w:val="ListBullet"/>
      </w:pPr>
      <w:r>
        <w:rPr>
          <w:b/>
          <w:i w:val="0"/>
        </w:rPr>
        <w:t>Mời bạn bè:</w:t>
      </w:r>
      <w:r>
        <w:rPr>
          <w:b w:val="0"/>
          <w:i w:val="0"/>
        </w:rPr>
        <w:t xml:space="preserve"> mã/ liên kết giới thiệu; số xu nhận được tùy chiến dịch khuyến mãi.</w:t>
      </w:r>
    </w:p>
    <w:p>
      <w:pPr>
        <w:pStyle w:val="ListBullet"/>
      </w:pPr>
      <w:r>
        <w:rPr>
          <w:b/>
          <w:i w:val="0"/>
        </w:rPr>
        <w:t>Thông tin điều kiện:</w:t>
      </w:r>
      <w:r>
        <w:rPr>
          <w:b w:val="0"/>
          <w:i w:val="0"/>
        </w:rPr>
        <w:t xml:space="preserve"> mỗi chiến dịch có mô tả điều kiện, thời hạn và giới hạn.</w:t>
      </w:r>
    </w:p>
    <w:tbl>
      <w:tblPr>
        <w:tblStyle w:val="TableGrid"/>
        <w:tblW w:type="auto" w:w="0"/>
        <w:tblLook w:firstColumn="1" w:firstRow="1" w:lastColumn="0" w:lastRow="0" w:noHBand="0" w:noVBand="1" w:val="04A0"/>
      </w:tblPr>
      <w:tblGrid>
        <w:gridCol w:w="9412"/>
      </w:tblGrid>
      <w:tr>
        <w:tc>
          <w:tcPr>
            <w:tcW w:type="dxa" w:w="9412"/>
            <w:shd w:val="clear" w:color="auto" w:fill="FFF2CC"/>
          </w:tcPr>
          <w:p>
            <w:r>
              <w:rPr>
                <w:sz w:val="22"/>
              </w:rPr>
            </w:r>
            <w:r>
              <w:rPr>
                <w:b w:val="0"/>
                <w:i w:val="0"/>
                <w:sz w:val="22"/>
              </w:rPr>
              <w:t>[Chèn ảnh chụp màn hình: màn hình Nhiệm vụ / Phần thưởng của TikTok Lite] — nhóm dán ảnh chụp thực tế tại thời điểm khảo sát.</w:t>
            </w:r>
          </w:p>
        </w:tc>
      </w:tr>
    </w:tbl>
    <w:p/>
    <w:tbl>
      <w:tblPr>
        <w:tblStyle w:val="TableGrid"/>
        <w:tblW w:type="auto" w:w="0"/>
        <w:tblLook w:firstColumn="1" w:firstRow="1" w:lastColumn="0" w:lastRow="0" w:noHBand="0" w:noVBand="1" w:val="04A0"/>
      </w:tblPr>
      <w:tblGrid>
        <w:gridCol w:w="9412"/>
      </w:tblGrid>
      <w:tr>
        <w:tc>
          <w:tcPr>
            <w:tcW w:type="dxa" w:w="9412"/>
            <w:shd w:val="clear" w:color="auto" w:fill="FFF2CC"/>
          </w:tcPr>
          <w:p>
            <w:r>
              <w:rPr>
                <w:sz w:val="22"/>
              </w:rPr>
            </w:r>
            <w:r>
              <w:rPr>
                <w:b w:val="0"/>
                <w:i w:val="0"/>
                <w:sz w:val="22"/>
              </w:rPr>
              <w:t>[Chèn ảnh chụp màn hình: màn hình Mời bạn bè nhận thưởng] — nhóm dán ảnh chụp thực tế tại thời điểm khảo sát.</w:t>
            </w:r>
          </w:p>
        </w:tc>
      </w:tr>
    </w:tbl>
    <w:p/>
    <w:p>
      <w:pPr>
        <w:pStyle w:val="Heading2"/>
      </w:pPr>
      <w:r>
        <w:t>3. Khảo sát chức năng nghiệp vụ chính</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F3864"/>
          </w:tcPr>
          <w:p>
            <w:r/>
            <w:r>
              <w:rPr>
                <w:b/>
                <w:color w:val="FFFFFF"/>
                <w:sz w:val="20"/>
              </w:rPr>
              <w:t>Chức năng</w:t>
            </w:r>
          </w:p>
        </w:tc>
        <w:tc>
          <w:tcPr>
            <w:tcW w:type="dxa" w:w="3855"/>
            <w:shd w:val="clear" w:color="auto" w:fill="1F3864"/>
          </w:tcPr>
          <w:p>
            <w:r/>
            <w:r>
              <w:rPr>
                <w:b/>
                <w:color w:val="FFFFFF"/>
                <w:sz w:val="20"/>
              </w:rPr>
              <w:t>Mô tả hành vi</w:t>
            </w:r>
          </w:p>
        </w:tc>
        <w:tc>
          <w:tcPr>
            <w:tcW w:type="dxa" w:w="3628"/>
            <w:shd w:val="clear" w:color="auto" w:fill="1F3864"/>
          </w:tcPr>
          <w:p>
            <w:r/>
            <w:r>
              <w:rPr>
                <w:b/>
                <w:color w:val="FFFFFF"/>
                <w:sz w:val="20"/>
              </w:rPr>
              <w:t>Ghi chú cho YouTube Xu</w:t>
            </w:r>
          </w:p>
        </w:tc>
      </w:tr>
      <w:tr>
        <w:tc>
          <w:tcPr>
            <w:tcW w:type="dxa" w:w="2041"/>
          </w:tcPr>
          <w:p>
            <w:r>
              <w:rPr>
                <w:sz w:val="20"/>
              </w:rPr>
            </w:r>
            <w:r>
              <w:rPr>
                <w:b w:val="0"/>
                <w:i w:val="0"/>
                <w:sz w:val="20"/>
              </w:rPr>
              <w:t>Nhiệm vụ xem video</w:t>
            </w:r>
          </w:p>
        </w:tc>
        <w:tc>
          <w:tcPr>
            <w:tcW w:type="dxa" w:w="3855"/>
          </w:tcPr>
          <w:p>
            <w:r>
              <w:rPr>
                <w:sz w:val="20"/>
              </w:rPr>
            </w:r>
            <w:r>
              <w:rPr>
                <w:b w:val="0"/>
                <w:i w:val="0"/>
                <w:sz w:val="20"/>
              </w:rPr>
              <w:t>Xem đủ thời gian quy định thì nhận thưởng; hoàn thành nhiều nhiệm vụ trong ngày được thêm thưởng.</w:t>
            </w:r>
          </w:p>
        </w:tc>
        <w:tc>
          <w:tcPr>
            <w:tcW w:type="dxa" w:w="3628"/>
          </w:tcPr>
          <w:p>
            <w:r>
              <w:rPr>
                <w:sz w:val="20"/>
              </w:rPr>
            </w:r>
            <w:r>
              <w:rPr>
                <w:b w:val="0"/>
                <w:i w:val="0"/>
                <w:sz w:val="20"/>
              </w:rPr>
              <w:t>Kế thừa; YouTube Xu thay video giải trí bằng quảng cáo của nhà quảng cáo.</w:t>
            </w:r>
          </w:p>
        </w:tc>
      </w:tr>
      <w:tr>
        <w:tc>
          <w:tcPr>
            <w:tcW w:type="dxa" w:w="2041"/>
          </w:tcPr>
          <w:p>
            <w:r>
              <w:rPr>
                <w:sz w:val="20"/>
              </w:rPr>
            </w:r>
            <w:r>
              <w:rPr>
                <w:b w:val="0"/>
                <w:i w:val="0"/>
                <w:sz w:val="20"/>
              </w:rPr>
              <w:t>Mời bạn bè</w:t>
            </w:r>
          </w:p>
        </w:tc>
        <w:tc>
          <w:tcPr>
            <w:tcW w:type="dxa" w:w="3855"/>
          </w:tcPr>
          <w:p>
            <w:r>
              <w:rPr>
                <w:sz w:val="20"/>
              </w:rPr>
            </w:r>
            <w:r>
              <w:rPr>
                <w:b w:val="0"/>
                <w:i w:val="0"/>
                <w:sz w:val="20"/>
              </w:rPr>
              <w:t>Người mời và người được mời cùng nhận thưởng khi người mới đáp ứng điều kiện.</w:t>
            </w:r>
          </w:p>
        </w:tc>
        <w:tc>
          <w:tcPr>
            <w:tcW w:type="dxa" w:w="3628"/>
          </w:tcPr>
          <w:p>
            <w:r>
              <w:rPr>
                <w:sz w:val="20"/>
              </w:rPr>
            </w:r>
            <w:r>
              <w:rPr>
                <w:b w:val="0"/>
                <w:i w:val="0"/>
                <w:sz w:val="20"/>
              </w:rPr>
              <w:t>Kế thừa ở mức Could Have; điều kiện bạn mới xem đủ 5 quảng cáo để chống đa tài khoản.</w:t>
            </w:r>
          </w:p>
        </w:tc>
      </w:tr>
      <w:tr>
        <w:tc>
          <w:tcPr>
            <w:tcW w:type="dxa" w:w="2041"/>
          </w:tcPr>
          <w:p>
            <w:r>
              <w:rPr>
                <w:sz w:val="20"/>
              </w:rPr>
            </w:r>
            <w:r>
              <w:rPr>
                <w:b w:val="0"/>
                <w:i w:val="0"/>
                <w:sz w:val="20"/>
              </w:rPr>
              <w:t>Giới hạn &amp; thời hạn thưởng</w:t>
            </w:r>
          </w:p>
        </w:tc>
        <w:tc>
          <w:tcPr>
            <w:tcW w:type="dxa" w:w="3855"/>
          </w:tcPr>
          <w:p>
            <w:r>
              <w:rPr>
                <w:sz w:val="20"/>
              </w:rPr>
            </w:r>
            <w:r>
              <w:rPr>
                <w:b w:val="0"/>
                <w:i w:val="0"/>
                <w:sz w:val="20"/>
              </w:rPr>
              <w:t>Xu miễn phí có giới hạn dùng hoặc thời hạn; không đổi trực tiếp ra tiền.</w:t>
            </w:r>
          </w:p>
        </w:tc>
        <w:tc>
          <w:tcPr>
            <w:tcW w:type="dxa" w:w="3628"/>
          </w:tcPr>
          <w:p>
            <w:r>
              <w:rPr>
                <w:sz w:val="20"/>
              </w:rPr>
            </w:r>
            <w:r>
              <w:rPr>
                <w:b w:val="0"/>
                <w:i w:val="0"/>
                <w:sz w:val="20"/>
              </w:rPr>
              <w:t>Kế thừa: ngưỡng đổi 1.000 xu và đổi sang thẻ/voucher, không rút tiền mặt.</w:t>
            </w:r>
          </w:p>
        </w:tc>
      </w:tr>
      <w:tr>
        <w:tc>
          <w:tcPr>
            <w:tcW w:type="dxa" w:w="2041"/>
          </w:tcPr>
          <w:p>
            <w:r>
              <w:rPr>
                <w:sz w:val="20"/>
              </w:rPr>
            </w:r>
            <w:r>
              <w:rPr>
                <w:b w:val="0"/>
                <w:i w:val="0"/>
                <w:sz w:val="20"/>
              </w:rPr>
              <w:t>Xác minh danh tính</w:t>
            </w:r>
          </w:p>
        </w:tc>
        <w:tc>
          <w:tcPr>
            <w:tcW w:type="dxa" w:w="3855"/>
          </w:tcPr>
          <w:p>
            <w:r>
              <w:rPr>
                <w:sz w:val="20"/>
              </w:rPr>
            </w:r>
            <w:r>
              <w:rPr>
                <w:b w:val="0"/>
                <w:i w:val="0"/>
                <w:sz w:val="20"/>
              </w:rPr>
              <w:t>Rút/đổi giá trị lớn yêu cầu xác minh.</w:t>
            </w:r>
          </w:p>
        </w:tc>
        <w:tc>
          <w:tcPr>
            <w:tcW w:type="dxa" w:w="3628"/>
          </w:tcPr>
          <w:p>
            <w:r>
              <w:rPr>
                <w:sz w:val="20"/>
              </w:rPr>
            </w:r>
            <w:r>
              <w:rPr>
                <w:b w:val="0"/>
                <w:i w:val="0"/>
                <w:sz w:val="20"/>
              </w:rPr>
              <w:t>Kế thừa: xác thực SĐT bằng OTP; đơn trên 50.000đ do Admin duyệt.</w:t>
            </w:r>
          </w:p>
        </w:tc>
      </w:tr>
    </w:tbl>
    <w:p/>
    <w:p>
      <w:pPr>
        <w:pStyle w:val="Heading2"/>
      </w:pPr>
      <w:r>
        <w:t>4. Đánh giá Ưu điểm và Hạn chế</w:t>
      </w:r>
    </w:p>
    <w:p>
      <w:pPr>
        <w:pStyle w:val="ListBullet"/>
      </w:pPr>
      <w:r>
        <w:rPr>
          <w:b/>
          <w:i w:val="0"/>
        </w:rPr>
        <w:t>Ưu điểm:</w:t>
      </w:r>
      <w:r>
        <w:rPr>
          <w:b w:val="0"/>
          <w:i w:val="0"/>
        </w:rPr>
        <w:t xml:space="preserve"> nhiệm vụ rõ ràng, thưởng tức thì, có cơ chế giới thiệu bạn bè giúp tăng trưởng nhanh.</w:t>
      </w:r>
    </w:p>
    <w:p>
      <w:pPr>
        <w:pStyle w:val="ListBullet"/>
      </w:pPr>
      <w:r>
        <w:rPr>
          <w:b/>
          <w:i w:val="0"/>
        </w:rPr>
        <w:t>Hạn chế:</w:t>
      </w:r>
      <w:r>
        <w:rPr>
          <w:b w:val="0"/>
          <w:i w:val="0"/>
        </w:rPr>
        <w:t xml:space="preserve"> quy tắc thưởng thay đổi theo chiến dịch và khó nắm rõ; người dùng không thấy sổ cái chi tiết; thưởng không gắn với nhà quảng cáo cụ thể nên không có báo cáo hiệu quả; được cơ quan quản lý một số nước chú ý vì lo ngại thiết kế gây nghiện.</w:t>
      </w:r>
    </w:p>
    <w:p>
      <w:pPr>
        <w:pStyle w:val="Heading2"/>
      </w:pPr>
      <w:r>
        <w:t>5. Bài học kinh nghiệm và Đề xuất áp dụng cho YouTube Xu</w:t>
      </w:r>
    </w:p>
    <w:p>
      <w:pPr>
        <w:pStyle w:val="ListNumber"/>
      </w:pPr>
      <w:r>
        <w:rPr>
          <w:b w:val="0"/>
          <w:i w:val="0"/>
        </w:rPr>
        <w:t>Công khai quy tắc nhận xu ngay trên màn hình quảng cáo (xem bao lâu, nhận bao nhiêu xu).</w:t>
      </w:r>
    </w:p>
    <w:p>
      <w:pPr>
        <w:pStyle w:val="ListNumber"/>
      </w:pPr>
      <w:r>
        <w:rPr>
          <w:b w:val="0"/>
          <w:i w:val="0"/>
        </w:rPr>
        <w:t>Luôn có hạn mức ngày và khoảng nghỉ giữa hai lượt để chống lạm dụng và thiết kế gây nghiện.</w:t>
      </w:r>
    </w:p>
    <w:p>
      <w:pPr>
        <w:pStyle w:val="ListNumber"/>
      </w:pPr>
      <w:r>
        <w:rPr>
          <w:b w:val="0"/>
          <w:i w:val="0"/>
        </w:rPr>
        <w:t>Xác thực số điện thoại, một người một tài khoản trước khi cho đổi quà.</w:t>
      </w:r>
    </w:p>
    <w:p>
      <w:pPr>
        <w:pStyle w:val="ListNumber"/>
      </w:pPr>
      <w:r>
        <w:rPr>
          <w:b w:val="0"/>
          <w:i w:val="0"/>
        </w:rPr>
        <w:t>Cung cấp sổ cái xu chi tiết để người dùng tự kiểm tra, khắc phục điểm yếu của TikTok Lite.</w:t>
      </w:r>
    </w:p>
    <w:p>
      <w:pPr>
        <w:pStyle w:val="ListNumber"/>
      </w:pPr>
      <w:r>
        <w:rPr>
          <w:b w:val="0"/>
          <w:i w:val="0"/>
        </w:rPr>
        <w:t>Thêm vai trò Nhà quảng cáo và báo cáo hiệu quả – giá trị khác biệt của YouTube Xu.</w:t>
      </w:r>
    </w:p>
    <w:p>
      <w:r>
        <w:br w:type="page"/>
      </w:r>
    </w:p>
    <w:p>
      <w:pPr>
        <w:pStyle w:val="Heading1"/>
        <w:spacing w:after="160"/>
      </w:pPr>
      <w:r>
        <w:t>RÀ SOÁT VÀ BỔ SUNG HOÀN THIỆN</w:t>
      </w:r>
    </w:p>
    <w:p>
      <w:pPr>
        <w:spacing w:after="100"/>
      </w:pPr>
      <w:r>
        <w:rPr>
          <w:b/>
        </w:rPr>
        <w:t xml:space="preserve">Kết luận khảo sát. </w:t>
      </w:r>
      <w:r>
        <w:t>YouTube Xu nên học cách trình bày nhiệm vụ, tiến độ và điều kiện thưởng rõ ràng; hạn chế cơ chế mời bạn bè nếu chưa có công cụ phát hiện tài khoản trùng và quy trình xử lý khiếu nại.</w:t>
      </w:r>
    </w:p>
    <w:p>
      <w:pPr>
        <w:spacing w:after="100"/>
      </w:pPr>
      <w:r>
        <w:rPr>
          <w:b/>
        </w:rPr>
        <w:t xml:space="preserve">Giới hạn bằng chứng. </w:t>
      </w:r>
      <w:r>
        <w:t>Các tính năng và chính sách thưởng có thể thay đổi theo quốc gia, thời điểm và tài khoản. Cần ghi ngày khảo sát, đính kèm ảnh thực tế và dẫn nguồn cụ thể; không trình bày suy luận của nhóm như chính sách chính thức.</w:t>
      </w:r>
    </w:p>
    <w:p>
      <w:pPr>
        <w:spacing w:after="100"/>
      </w:pPr>
      <w:r>
        <w:rPr>
          <w:b/>
        </w:rPr>
        <w:t xml:space="preserve">Ứng dụng vào đề tài. </w:t>
      </w:r>
      <w:r>
        <w:t>Công khai thời lượng, số xu, hạn mức, lịch sử giao dịch và lý do từ chối thưởng; cung cấp khoảng nghỉ để tránh khuyến khích sử dụng quá mức.</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