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ĐỀ TÀI: HỆ THỐNG YOUTUBE XU – XEM QUẢNG CÁO NHẬN XU</w:t>
      </w:r>
    </w:p>
    <w:p>
      <w:pPr>
        <w:pStyle w:val="Heading1"/>
      </w:pPr>
      <w:r>
        <w:t>1. Bối cảnh &amp; Vấn đề</w:t>
      </w:r>
    </w:p>
    <w:p>
      <w:r>
        <w:rPr>
          <w:b w:val="0"/>
          <w:i w:val="0"/>
        </w:rPr>
        <w:t>Giới trẻ dành hàng giờ mỗi ngày để xem video trực tuyến, trong khi nhà quảng cáo vẫn phải chịu cảnh người xem bấm “Bỏ qua quảng cáo” sau 5 giây. Một số ứng dụng “xem quảng cáo kiếm tiền” đã xuất hiện nhưng hoạt động thiếu minh bạch. Qua khảo sát, nhóm nhận thấy 3 bất cập lớn:</w:t>
      </w:r>
    </w:p>
    <w:p>
      <w:pPr>
        <w:pStyle w:val="ListBullet"/>
      </w:pPr>
      <w:r>
        <w:rPr>
          <w:b/>
          <w:i w:val="0"/>
        </w:rPr>
        <w:t>Người xem</w:t>
      </w:r>
      <w:r>
        <w:rPr>
          <w:b w:val="0"/>
          <w:i w:val="0"/>
        </w:rPr>
        <w:t xml:space="preserve"> không rõ vì sao xem xong vẫn không được cộng xu, không biết số xu thực nhận, khó đổi quà và lo bị lừa đảo.</w:t>
      </w:r>
    </w:p>
    <w:p>
      <w:pPr>
        <w:pStyle w:val="ListBullet"/>
      </w:pPr>
      <w:r>
        <w:rPr>
          <w:b/>
          <w:i w:val="0"/>
        </w:rPr>
        <w:t>Nhà quảng cáo</w:t>
      </w:r>
      <w:r>
        <w:rPr>
          <w:b w:val="0"/>
          <w:i w:val="0"/>
        </w:rPr>
        <w:t xml:space="preserve"> trả tiền cho lượt hiển thị nhưng người xem bấm bỏ qua hoặc lượt xem ảo do bot, nên hiệu quả thấp và khó kiểm chứng.</w:t>
      </w:r>
    </w:p>
    <w:p>
      <w:pPr>
        <w:pStyle w:val="ListBullet"/>
      </w:pPr>
      <w:r>
        <w:rPr>
          <w:b/>
          <w:i w:val="0"/>
        </w:rPr>
        <w:t>Nền tảng</w:t>
      </w:r>
      <w:r>
        <w:rPr>
          <w:b w:val="0"/>
          <w:i w:val="0"/>
        </w:rPr>
        <w:t xml:space="preserve"> thất thoát ngân sách do gian lận (nhiều tài khoản ảo, tool tự xem) và tốn công đối soát thủ công số xu phát ra với tiền quảng cáo thu vào.</w:t>
      </w:r>
    </w:p>
    <w:p>
      <w:pPr>
        <w:jc w:val="center"/>
      </w:pPr>
      <w:r>
        <w:drawing>
          <wp:inline xmlns:a="http://schemas.openxmlformats.org/drawingml/2006/main" xmlns:pic="http://schemas.openxmlformats.org/drawingml/2006/picture">
            <wp:extent cx="5940000" cy="1281597"/>
            <wp:docPr id="1" name="Picture 1"/>
            <wp:cNvGraphicFramePr>
              <a:graphicFrameLocks noChangeAspect="1"/>
            </wp:cNvGraphicFramePr>
            <a:graphic>
              <a:graphicData uri="http://schemas.openxmlformats.org/drawingml/2006/picture">
                <pic:pic>
                  <pic:nvPicPr>
                    <pic:cNvPr id="0" name="flow.png"/>
                    <pic:cNvPicPr/>
                  </pic:nvPicPr>
                  <pic:blipFill>
                    <a:blip r:embed="rId9"/>
                    <a:stretch>
                      <a:fillRect/>
                    </a:stretch>
                  </pic:blipFill>
                  <pic:spPr>
                    <a:xfrm>
                      <a:off x="0" y="0"/>
                      <a:ext cx="5940000" cy="1281597"/>
                    </a:xfrm>
                    <a:prstGeom prst="rect"/>
                  </pic:spPr>
                </pic:pic>
              </a:graphicData>
            </a:graphic>
          </wp:inline>
        </w:drawing>
      </w:r>
    </w:p>
    <w:p>
      <w:pPr>
        <w:jc w:val="center"/>
      </w:pPr>
      <w:r>
        <w:rPr>
          <w:i/>
          <w:sz w:val="22"/>
        </w:rPr>
        <w:t>Hình 1. Luồng hoạt động tổng quát của YouTube Xu</w:t>
      </w:r>
    </w:p>
    <w:p>
      <w:pPr>
        <w:pStyle w:val="Heading1"/>
      </w:pPr>
      <w:r>
        <w:t>2. Mục tiêu hệ thống</w:t>
      </w:r>
    </w:p>
    <w:p>
      <w:r>
        <w:rPr>
          <w:b w:val="0"/>
          <w:i w:val="0"/>
        </w:rPr>
        <w:t>Xây dựng ứng dụng web kết nối Nhà quảng cáo – Người xem – Nền tảng: nhà quảng cáo chỉ trả tiền khi người xem xem trọn vẹn quảng cáo; người xem nhận xu minh bạch ngay sau khi xem và đổi xu lấy thẻ điện thoại/voucher; quản trị viên kiểm duyệt nội dung, kiểm soát gian lận bằng token do máy chủ cấp, đếm giờ phía server, hạn mức ngày và đối soát sổ cái xu.</w:t>
      </w:r>
    </w:p>
    <w:p>
      <w:pPr>
        <w:pStyle w:val="Heading1"/>
      </w:pPr>
      <w:r>
        <w:t>3. Các tác nhân tương tác</w:t>
      </w:r>
    </w:p>
    <w:p>
      <w:pPr>
        <w:pStyle w:val="ListBullet"/>
      </w:pPr>
      <w:r>
        <w:rPr>
          <w:b/>
          <w:i w:val="0"/>
        </w:rPr>
        <w:t>Khách vãng lai:</w:t>
      </w:r>
      <w:r>
        <w:rPr>
          <w:b w:val="0"/>
          <w:i w:val="0"/>
        </w:rPr>
        <w:t xml:space="preserve"> xem giới thiệu, cách nhận xu, danh mục quà và đăng ký/đăng nhập.</w:t>
      </w:r>
    </w:p>
    <w:p>
      <w:pPr>
        <w:pStyle w:val="ListBullet"/>
      </w:pPr>
      <w:r>
        <w:rPr>
          <w:b/>
          <w:i w:val="0"/>
        </w:rPr>
        <w:t>Người xem:</w:t>
      </w:r>
      <w:r>
        <w:rPr>
          <w:b w:val="0"/>
          <w:i w:val="0"/>
        </w:rPr>
        <w:t xml:space="preserve"> đăng ký bằng email + số điện thoại; lọc và xem quảng cáo; nhận xu; xem ví xu và lịch sử; đổi quà; theo dõi đơn đổi thưởng; mời bạn bè.</w:t>
      </w:r>
    </w:p>
    <w:p>
      <w:pPr>
        <w:pStyle w:val="ListBullet"/>
      </w:pPr>
      <w:r>
        <w:rPr>
          <w:b/>
          <w:i w:val="0"/>
        </w:rPr>
        <w:t>Nhà quảng cáo:</w:t>
      </w:r>
      <w:r>
        <w:rPr>
          <w:b w:val="0"/>
          <w:i w:val="0"/>
        </w:rPr>
        <w:t xml:space="preserve"> tạo chiến dịch (link video, thời lượng, ngân sách), chọn đối tượng, theo dõi báo cáo, tạm dừng/tiếp tục.</w:t>
      </w:r>
    </w:p>
    <w:p>
      <w:pPr>
        <w:pStyle w:val="ListBullet"/>
      </w:pPr>
      <w:r>
        <w:rPr>
          <w:b/>
          <w:i w:val="0"/>
        </w:rPr>
        <w:t>Quản trị viên:</w:t>
      </w:r>
      <w:r>
        <w:rPr>
          <w:b w:val="0"/>
          <w:i w:val="0"/>
        </w:rPr>
        <w:t xml:space="preserve"> duyệt quảng cáo; cấu hình quy tắc xu; quản lý quà và kho; duyệt đơn đổi thưởng giá trị lớn; xử lý gian lận; xuất báo cáo.</w:t>
      </w:r>
    </w:p>
    <w:p>
      <w:pPr>
        <w:pStyle w:val="Heading2"/>
      </w:pPr>
      <w:r>
        <w:t>1. Người xem</w:t>
      </w:r>
    </w:p>
    <w:p>
      <w:pPr>
        <w:pStyle w:val="ListBullet"/>
      </w:pPr>
      <w:r>
        <w:rPr>
          <w:b/>
          <w:i w:val="0"/>
        </w:rPr>
        <w:t>Hồ sơ người xem:</w:t>
      </w:r>
      <w:r>
        <w:rPr>
          <w:b w:val="0"/>
          <w:i w:val="0"/>
        </w:rPr>
        <w:t xml:space="preserve"> email, số điện thoại (mỗi SĐT một tài khoản), năm sinh, giới tính, tỉnh/thành, số dư xu.</w:t>
      </w:r>
    </w:p>
    <w:p>
      <w:pPr>
        <w:pStyle w:val="ListBullet"/>
      </w:pPr>
      <w:r>
        <w:rPr>
          <w:b/>
          <w:i w:val="0"/>
        </w:rPr>
        <w:t>Tra cứu quảng cáo:</w:t>
      </w:r>
      <w:r>
        <w:rPr>
          <w:b w:val="0"/>
          <w:i w:val="0"/>
        </w:rPr>
        <w:t xml:space="preserve"> chỉ thấy quảng cáo phù hợp đối tượng mục tiêu, còn ngân sách và hôm nay chưa xem; hiển thị thời lượng và số xu thưởng.</w:t>
      </w:r>
    </w:p>
    <w:p>
      <w:pPr>
        <w:pStyle w:val="ListBullet"/>
      </w:pPr>
      <w:r>
        <w:rPr>
          <w:b/>
          <w:i w:val="0"/>
        </w:rPr>
        <w:t>Xem &amp; nhận xu:</w:t>
      </w:r>
      <w:r>
        <w:rPr>
          <w:b w:val="0"/>
          <w:i w:val="0"/>
        </w:rPr>
        <w:t xml:space="preserve"> xem đủ thời lượng, hệ thống đếm giờ phía server; xu cộng ngay vào ví.</w:t>
      </w:r>
    </w:p>
    <w:p>
      <w:pPr>
        <w:pStyle w:val="ListBullet"/>
      </w:pPr>
      <w:r>
        <w:rPr>
          <w:b/>
          <w:i w:val="0"/>
        </w:rPr>
        <w:t>Đổi quà:</w:t>
      </w:r>
      <w:r>
        <w:rPr>
          <w:b w:val="0"/>
          <w:i w:val="0"/>
        </w:rPr>
        <w:t xml:space="preserve"> thẻ điện thoại 10.000đ/20.000đ/50.000đ, voucher ví điện tử; xác nhận bằng OTP.</w:t>
      </w:r>
    </w:p>
    <w:p>
      <w:pPr>
        <w:pStyle w:val="ListBullet"/>
      </w:pPr>
      <w:r>
        <w:rPr>
          <w:b/>
          <w:i w:val="0"/>
        </w:rPr>
        <w:t>Theo dõi:</w:t>
      </w:r>
      <w:r>
        <w:rPr>
          <w:b w:val="0"/>
          <w:i w:val="0"/>
        </w:rPr>
        <w:t xml:space="preserve"> ví xu, lịch sử cộng/trừ xu, trạng thái đơn đổi quà (Chờ duyệt / Đã duyệt / Đã gửi mã / Từ chối).</w:t>
      </w:r>
    </w:p>
    <w:p>
      <w:pPr>
        <w:pStyle w:val="Heading2"/>
      </w:pPr>
      <w:r>
        <w:t>2. Nhà quảng cáo</w:t>
      </w:r>
    </w:p>
    <w:p>
      <w:pPr>
        <w:pStyle w:val="ListBullet"/>
      </w:pPr>
      <w:r>
        <w:rPr>
          <w:b/>
          <w:i w:val="0"/>
        </w:rPr>
        <w:t>Quản lý chiến dịch:</w:t>
      </w:r>
      <w:r>
        <w:rPr>
          <w:b w:val="0"/>
          <w:i w:val="0"/>
        </w:rPr>
        <w:t xml:space="preserve"> tạo, chỉnh sửa, gửi duyệt, tạm dừng, tiếp tục.</w:t>
      </w:r>
    </w:p>
    <w:p>
      <w:pPr>
        <w:pStyle w:val="ListBullet"/>
      </w:pPr>
      <w:r>
        <w:rPr>
          <w:b/>
          <w:i w:val="0"/>
        </w:rPr>
        <w:t>Cấu hình:</w:t>
      </w:r>
      <w:r>
        <w:rPr>
          <w:b w:val="0"/>
          <w:i w:val="0"/>
        </w:rPr>
        <w:t xml:space="preserve"> ngân sách (xu), xu thưởng mỗi lượt, ngày chạy, đối tượng (giới tính, tuổi, tỉnh/thành).</w:t>
      </w:r>
    </w:p>
    <w:p>
      <w:pPr>
        <w:pStyle w:val="ListBullet"/>
      </w:pPr>
      <w:r>
        <w:rPr>
          <w:b/>
          <w:i w:val="0"/>
        </w:rPr>
        <w:t>Báo cáo:</w:t>
      </w:r>
      <w:r>
        <w:rPr>
          <w:b w:val="0"/>
          <w:i w:val="0"/>
        </w:rPr>
        <w:t xml:space="preserve"> lượt xem hoàn thành, tỷ lệ xem hết, ngân sách đã dùng, chi phí mỗi lượt xem.</w:t>
      </w:r>
    </w:p>
    <w:p>
      <w:pPr>
        <w:pStyle w:val="Heading2"/>
      </w:pPr>
      <w:r>
        <w:t>3. Quản trị viên (Admin)</w:t>
      </w:r>
    </w:p>
    <w:p>
      <w:pPr>
        <w:pStyle w:val="ListBullet"/>
      </w:pPr>
      <w:r>
        <w:rPr>
          <w:b/>
          <w:i w:val="0"/>
        </w:rPr>
        <w:t>Kiểm duyệt:</w:t>
      </w:r>
      <w:r>
        <w:rPr>
          <w:b w:val="0"/>
          <w:i w:val="0"/>
        </w:rPr>
        <w:t xml:space="preserve"> xem trước và duyệt/từ chối quảng cáo kèm lý do.</w:t>
      </w:r>
    </w:p>
    <w:p>
      <w:pPr>
        <w:pStyle w:val="ListBullet"/>
      </w:pPr>
      <w:r>
        <w:rPr>
          <w:b/>
          <w:i w:val="0"/>
        </w:rPr>
        <w:t>Quy tắc xu:</w:t>
      </w:r>
      <w:r>
        <w:rPr>
          <w:b w:val="0"/>
          <w:i w:val="0"/>
        </w:rPr>
        <w:t xml:space="preserve"> xu theo thời lượng (≤15s: 5 xu; 16–30s: 10 xu; 31–60s: 20 xu), trần 50 lượt hoặc 500 xu/ngày, nghỉ 10 giây giữa hai quảng cáo, 1 xu = 10 đồng, ngưỡng đổi tối thiểu 1.000 xu.</w:t>
      </w:r>
    </w:p>
    <w:p>
      <w:pPr>
        <w:pStyle w:val="ListBullet"/>
      </w:pPr>
      <w:r>
        <w:rPr>
          <w:b/>
          <w:i w:val="0"/>
        </w:rPr>
        <w:t>Quà &amp; kho:</w:t>
      </w:r>
      <w:r>
        <w:rPr>
          <w:b w:val="0"/>
          <w:i w:val="0"/>
        </w:rPr>
        <w:t xml:space="preserve"> thêm/sửa quà, nhập mã thẻ, theo dõi tồn kho; duyệt đơn trên 50.000đ trong 24 giờ.</w:t>
      </w:r>
    </w:p>
    <w:p>
      <w:pPr>
        <w:pStyle w:val="ListBullet"/>
      </w:pPr>
      <w:r>
        <w:rPr>
          <w:b/>
          <w:i w:val="0"/>
        </w:rPr>
        <w:t>Chống gian lận:</w:t>
      </w:r>
      <w:r>
        <w:rPr>
          <w:b w:val="0"/>
          <w:i w:val="0"/>
        </w:rPr>
        <w:t xml:space="preserve"> màn hình cảnh báo (cùng thiết bị/IP, xem quá nhanh), vô hiệu lượt xem, thu hồi xu, khóa tài khoản.</w:t>
      </w:r>
    </w:p>
    <w:p>
      <w:pPr>
        <w:pStyle w:val="ListBullet"/>
      </w:pPr>
      <w:r>
        <w:rPr>
          <w:b/>
          <w:i w:val="0"/>
        </w:rPr>
        <w:t>Báo cáo &amp; thống kê:</w:t>
      </w:r>
      <w:r>
        <w:rPr>
          <w:b w:val="0"/>
          <w:i w:val="0"/>
        </w:rPr>
        <w:t xml:space="preserve"> xu phát hành so với xu đã đổi, chi phí quảng cáo, số người xem hoạt động; xuất Excel.</w:t>
      </w:r>
    </w:p>
    <w:p>
      <w:pPr>
        <w:pStyle w:val="Heading1"/>
      </w:pPr>
      <w:r>
        <w:t>4: RÀNG BUỘC NGHIỆP VỤ</w:t>
      </w:r>
    </w:p>
    <w:p>
      <w:r>
        <w:rPr>
          <w:b w:val="0"/>
          <w:i w:val="0"/>
        </w:rPr>
        <w:t>Các ràng buộc này là căn cứ trực tiếp để vẽ Sequence Diagram và viết kịch bản Test Case:</w:t>
      </w:r>
    </w:p>
    <w:p>
      <w:pPr>
        <w:pStyle w:val="Heading2"/>
      </w:pPr>
      <w:r>
        <w:t>1. Ràng buộc về Xem quảng cáo &amp; nhận xu</w:t>
      </w:r>
    </w:p>
    <w:p>
      <w:pPr>
        <w:pStyle w:val="ListBullet"/>
      </w:pPr>
      <w:r>
        <w:rPr>
          <w:b/>
          <w:i w:val="0"/>
        </w:rPr>
        <w:t>Xem đủ thời lượng:</w:t>
      </w:r>
      <w:r>
        <w:rPr>
          <w:b w:val="0"/>
          <w:i w:val="0"/>
        </w:rPr>
        <w:t xml:space="preserve"> chỉ cộng xu khi máy chủ xác nhận thời gian xem thực tế ≥ thời lượng quảng cáo (dung sai 1 giây); tua, chuyển tab hoặc thoát giữa chừng thì không có xu.</w:t>
      </w:r>
    </w:p>
    <w:p>
      <w:pPr>
        <w:pStyle w:val="ListBullet"/>
      </w:pPr>
      <w:r>
        <w:rPr>
          <w:b/>
          <w:i w:val="0"/>
        </w:rPr>
        <w:t>Tính duy nhất:</w:t>
      </w:r>
      <w:r>
        <w:rPr>
          <w:b w:val="0"/>
          <w:i w:val="0"/>
        </w:rPr>
        <w:t xml:space="preserve"> mỗi người xem chỉ nhận xu 1 lần cho mỗi quảng cáo mỗi ngày.</w:t>
      </w:r>
    </w:p>
    <w:p>
      <w:pPr>
        <w:pStyle w:val="ListBullet"/>
      </w:pPr>
      <w:r>
        <w:rPr>
          <w:b/>
          <w:i w:val="0"/>
        </w:rPr>
        <w:t>Hạn mức ngày:</w:t>
      </w:r>
      <w:r>
        <w:rPr>
          <w:b w:val="0"/>
          <w:i w:val="0"/>
        </w:rPr>
        <w:t xml:space="preserve"> tối đa 50 lượt hoặc 500 xu/ngày/tài khoản; giữa hai quảng cáo nghỉ tối thiểu 10 giây.</w:t>
      </w:r>
    </w:p>
    <w:p>
      <w:pPr>
        <w:pStyle w:val="ListBullet"/>
      </w:pPr>
      <w:r>
        <w:rPr>
          <w:b/>
          <w:i w:val="0"/>
        </w:rPr>
        <w:t>Ngân sách:</w:t>
      </w:r>
      <w:r>
        <w:rPr>
          <w:b w:val="0"/>
          <w:i w:val="0"/>
        </w:rPr>
        <w:t xml:space="preserve"> khi spent_xu đạt budget_xu, quảng cáo tự chuyển sang ENDED và không còn hiển thị.</w:t>
      </w:r>
    </w:p>
    <w:p>
      <w:pPr>
        <w:pStyle w:val="ListBullet"/>
      </w:pPr>
      <w:r>
        <w:rPr>
          <w:b/>
          <w:i w:val="0"/>
        </w:rPr>
        <w:t>Đối tượng mục tiêu:</w:t>
      </w:r>
      <w:r>
        <w:rPr>
          <w:b w:val="0"/>
          <w:i w:val="0"/>
        </w:rPr>
        <w:t xml:space="preserve"> người xem không khớp giới tính/độ tuổi/tỉnh thành thì không thấy quảng cáo đó.</w:t>
      </w:r>
    </w:p>
    <w:p>
      <w:pPr>
        <w:pStyle w:val="Heading2"/>
      </w:pPr>
      <w:r>
        <w:t>2. Ràng buộc về Đổi quà &amp; Sổ cái xu</w:t>
      </w:r>
    </w:p>
    <w:p>
      <w:pPr>
        <w:pStyle w:val="ListBullet"/>
      </w:pPr>
      <w:r>
        <w:rPr>
          <w:b/>
          <w:i w:val="0"/>
        </w:rPr>
        <w:t>Số dư:</w:t>
      </w:r>
      <w:r>
        <w:rPr>
          <w:b w:val="0"/>
          <w:i w:val="0"/>
        </w:rPr>
        <w:t xml:space="preserve"> xu_balance không bao giờ âm; mỗi biến động xu phải sinh một dòng trong sổ cái kèm số dư sau giao dịch.</w:t>
      </w:r>
    </w:p>
    <w:p>
      <w:pPr>
        <w:pStyle w:val="ListBullet"/>
      </w:pPr>
      <w:r>
        <w:rPr>
          <w:b/>
          <w:i w:val="0"/>
        </w:rPr>
        <w:t>Ngưỡng đổi:</w:t>
      </w:r>
      <w:r>
        <w:rPr>
          <w:b w:val="0"/>
          <w:i w:val="0"/>
        </w:rPr>
        <w:t xml:space="preserve"> tối thiểu 1.000 xu; tối đa 3 đơn/ngày; xác nhận bằng OTP.</w:t>
      </w:r>
    </w:p>
    <w:p>
      <w:pPr>
        <w:pStyle w:val="ListBullet"/>
      </w:pPr>
      <w:r>
        <w:rPr>
          <w:b/>
          <w:i w:val="0"/>
        </w:rPr>
        <w:t>Phê duyệt:</w:t>
      </w:r>
      <w:r>
        <w:rPr>
          <w:b w:val="0"/>
          <w:i w:val="0"/>
        </w:rPr>
        <w:t xml:space="preserve"> đơn ≤ 50.000đ tự động duyệt; đơn lớn hơn chờ Admin duyệt trong 24 giờ; bị từ chối thì hoàn xu (REFUND).</w:t>
      </w:r>
    </w:p>
    <w:p>
      <w:pPr>
        <w:pStyle w:val="ListBullet"/>
      </w:pPr>
      <w:r>
        <w:rPr>
          <w:b/>
          <w:i w:val="0"/>
        </w:rPr>
        <w:t>Tồn kho:</w:t>
      </w:r>
      <w:r>
        <w:rPr>
          <w:b w:val="0"/>
          <w:i w:val="0"/>
        </w:rPr>
        <w:t xml:space="preserve"> hết mã thẻ thì quà chuyển “Tạm hết” và khóa nút đổi.</w:t>
      </w:r>
    </w:p>
    <w:p>
      <w:pPr>
        <w:pStyle w:val="Heading2"/>
      </w:pPr>
      <w:r>
        <w:t>3. Ràng buộc về Chống gian lận &amp; Phân quyền</w:t>
      </w:r>
    </w:p>
    <w:p>
      <w:pPr>
        <w:pStyle w:val="ListBullet"/>
      </w:pPr>
      <w:r>
        <w:rPr>
          <w:b/>
          <w:i w:val="0"/>
        </w:rPr>
        <w:t>Một người – một tài khoản:</w:t>
      </w:r>
      <w:r>
        <w:rPr>
          <w:b w:val="0"/>
          <w:i w:val="0"/>
        </w:rPr>
        <w:t xml:space="preserve"> email và số điện thoại là duy nhất, đăng ký phải xác thực OTP; độ tuổi tối thiểu 16.</w:t>
      </w:r>
    </w:p>
    <w:p>
      <w:pPr>
        <w:pStyle w:val="ListBullet"/>
      </w:pPr>
      <w:r>
        <w:rPr>
          <w:b/>
          <w:i w:val="0"/>
        </w:rPr>
        <w:t>Token do server cấp:</w:t>
      </w:r>
      <w:r>
        <w:rPr>
          <w:b w:val="0"/>
          <w:i w:val="0"/>
        </w:rPr>
        <w:t xml:space="preserve"> mỗi lượt xem có view_token duy nhất, dùng một lần, hết hạn nếu không có heartbeat quá 30 giây.</w:t>
      </w:r>
    </w:p>
    <w:p>
      <w:pPr>
        <w:pStyle w:val="ListBullet"/>
      </w:pPr>
      <w:r>
        <w:rPr>
          <w:b/>
          <w:i w:val="0"/>
        </w:rPr>
        <w:t>Phân quyền:</w:t>
      </w:r>
      <w:r>
        <w:rPr>
          <w:b w:val="0"/>
          <w:i w:val="0"/>
        </w:rPr>
        <w:t xml:space="preserve"> Người xem chỉ thao tác trên dữ liệu của mình; Nhà quảng cáo chỉ xem chiến dịch của mình; chỉ Admin duyệt quảng cáo, duyệt đơn và thu hồi xu.</w:t>
      </w:r>
    </w:p>
    <w:p>
      <w:pPr>
        <w:pStyle w:val="ListBullet"/>
      </w:pPr>
      <w:r>
        <w:rPr>
          <w:b/>
          <w:i w:val="0"/>
        </w:rPr>
        <w:t>Quảng cáo hợp lệ:</w:t>
      </w:r>
      <w:r>
        <w:rPr>
          <w:b w:val="0"/>
          <w:i w:val="0"/>
        </w:rPr>
        <w:t xml:space="preserve"> thời lượng 5–60 giây, ngày kết thúc ≥ ngày bắt đầu, ngân sách &gt; 0 và phải được Admin duyệt trước khi chạy.</w:t>
      </w:r>
    </w:p>
    <w:p>
      <w:r>
        <w:br w:type="page"/>
      </w:r>
    </w:p>
    <w:p>
      <w:pPr>
        <w:pStyle w:val="Heading1"/>
        <w:spacing w:after="160"/>
      </w:pPr>
      <w:r>
        <w:t>RÀ SOÁT VÀ BỔ SUNG HOÀN THIỆN</w:t>
      </w:r>
    </w:p>
    <w:p>
      <w:pPr>
        <w:spacing w:after="100"/>
      </w:pPr>
      <w:r>
        <w:rPr>
          <w:b/>
        </w:rPr>
        <w:t xml:space="preserve">Tính nhất quán. </w:t>
      </w:r>
      <w:r>
        <w:t>Đối chiếu thuật ngữ, mã Use Case, tên bảng dữ liệu và quy tắc xu với các tài liệu còn lại trong bộ Sprint.</w:t>
      </w:r>
    </w:p>
    <w:p>
      <w:pPr>
        <w:spacing w:after="100"/>
      </w:pPr>
      <w:r>
        <w:rPr>
          <w:b/>
        </w:rPr>
        <w:t xml:space="preserve">Tính kiểm chứng. </w:t>
      </w:r>
      <w:r>
        <w:t>Phân biệt rõ dữ liệu khảo sát, giả định thiết kế và chức năng đã thực sự triển khai; không ghi kết quả kiểm thử hoặc tích hợp như đã hoàn tất nếu chưa có bằng chứng.</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