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6"/>
        </w:rPr>
        <w:t>[SYS-01] PHÂN RÃ CHỨC NĂNG VÀ TÁC NHÂN</w:t>
      </w:r>
    </w:p>
    <w:p>
      <w:pPr>
        <w:jc w:val="center"/>
      </w:pPr>
      <w:r>
        <w:rPr>
          <w:i/>
        </w:rPr>
        <w:t>Đề tài: YouTube Xu – Xem quảng cáo nhận xu</w:t>
      </w:r>
    </w:p>
    <w:p>
      <w:r>
        <w:rPr>
          <w:b w:val="0"/>
          <w:i w:val="0"/>
        </w:rPr>
        <w:t>Theo chỉ dẫn của thầy, hệ thống được thiết kế ở mức tổng quát bao gồm 4 tác nhân (Actors) tương tác trực tiếp:</w:t>
      </w:r>
    </w:p>
    <w:p>
      <w:pPr>
        <w:pStyle w:val="ListNumber"/>
      </w:pPr>
      <w:r>
        <w:rPr>
          <w:b/>
          <w:i w:val="0"/>
        </w:rPr>
        <w:t>Khách vãng lai (Guest):</w:t>
      </w:r>
      <w:r>
        <w:rPr>
          <w:b w:val="0"/>
          <w:i w:val="0"/>
        </w:rPr>
        <w:t xml:space="preserve"> người dùng chưa đăng nhập, chỉ xem được thông tin giới thiệu, cách nhận xu và danh mục quà.</w:t>
      </w:r>
    </w:p>
    <w:p>
      <w:pPr>
        <w:pStyle w:val="ListNumber"/>
      </w:pPr>
      <w:r>
        <w:rPr>
          <w:b/>
          <w:i w:val="0"/>
        </w:rPr>
        <w:t>Người xem (Viewer):</w:t>
      </w:r>
      <w:r>
        <w:rPr>
          <w:b w:val="0"/>
          <w:i w:val="0"/>
        </w:rPr>
        <w:t xml:space="preserve"> người dùng đã có tài khoản, xem quảng cáo video để tích xu và đổi xu lấy thẻ điện thoại, voucher.</w:t>
      </w:r>
    </w:p>
    <w:p>
      <w:pPr>
        <w:pStyle w:val="ListNumber"/>
      </w:pPr>
      <w:r>
        <w:rPr>
          <w:b/>
          <w:i w:val="0"/>
        </w:rPr>
        <w:t>Nhà quảng cáo (Advertiser):</w:t>
      </w:r>
      <w:r>
        <w:rPr>
          <w:b w:val="0"/>
          <w:i w:val="0"/>
        </w:rPr>
        <w:t xml:space="preserve"> doanh nghiệp/cá nhân trả ngân sách để quảng cáo video của mình đến người xem đúng đối tượng.</w:t>
      </w:r>
    </w:p>
    <w:p>
      <w:pPr>
        <w:pStyle w:val="ListNumber"/>
      </w:pPr>
      <w:r>
        <w:rPr>
          <w:b/>
          <w:i w:val="0"/>
        </w:rPr>
        <w:t>Quản trị viên (Admin):</w:t>
      </w:r>
      <w:r>
        <w:rPr>
          <w:b w:val="0"/>
          <w:i w:val="0"/>
        </w:rPr>
        <w:t xml:space="preserve"> kiểm duyệt quảng cáo, đặt quy tắc phát xu, duyệt đơn đổi thưởng, phát hiện gian lận và xuất báo cáo.</w:t>
      </w:r>
    </w:p>
    <w:p>
      <w:pPr>
        <w:pStyle w:val="Heading1"/>
      </w:pPr>
      <w:r>
        <w:t>1. Phân rã chức năng theo 4 Tác nhân</w:t>
      </w:r>
    </w:p>
    <w:p>
      <w:pPr>
        <w:pStyle w:val="Heading2"/>
      </w:pPr>
      <w:r>
        <w:t>Tác nhân 1: Khách vãng lai (Guest)</w:t>
      </w:r>
    </w:p>
    <w:p>
      <w:pPr>
        <w:pStyle w:val="ListBullet"/>
      </w:pPr>
      <w:r>
        <w:rPr>
          <w:b w:val="0"/>
          <w:i w:val="0"/>
        </w:rPr>
        <w:t>UC-G01: Xem trang giới thiệu và cách thức kiếm xu.</w:t>
      </w:r>
    </w:p>
    <w:p>
      <w:pPr>
        <w:pStyle w:val="ListBullet"/>
      </w:pPr>
      <w:r>
        <w:rPr>
          <w:b w:val="0"/>
          <w:i w:val="0"/>
        </w:rPr>
        <w:t>UC-G02: Xem danh mục quà và bảng quy đổi xu (ví dụ 1.000 xu = thẻ điện thoại 10.000đ).</w:t>
      </w:r>
    </w:p>
    <w:p>
      <w:pPr>
        <w:pStyle w:val="ListBullet"/>
      </w:pPr>
      <w:r>
        <w:rPr>
          <w:b w:val="0"/>
          <w:i w:val="0"/>
        </w:rPr>
        <w:t>UC-G03: Đăng ký tài khoản (email + số điện thoại, xác thực OTP).</w:t>
      </w:r>
    </w:p>
    <w:p>
      <w:pPr>
        <w:pStyle w:val="ListBullet"/>
      </w:pPr>
      <w:r>
        <w:rPr>
          <w:b w:val="0"/>
          <w:i w:val="0"/>
        </w:rPr>
        <w:t>UC-G04: Đăng nhập vào hệ thống.</w:t>
      </w:r>
    </w:p>
    <w:p>
      <w:pPr>
        <w:pStyle w:val="Heading2"/>
      </w:pPr>
      <w:r>
        <w:t>Tác nhân 2: Người xem (Viewer – kế thừa từ Khách vãng lai)</w:t>
      </w:r>
    </w:p>
    <w:p>
      <w:pPr>
        <w:pStyle w:val="ListBullet"/>
      </w:pPr>
      <w:r>
        <w:rPr>
          <w:b w:val="0"/>
          <w:i w:val="0"/>
        </w:rPr>
        <w:t>UC-V01: Tra cứu &amp; lọc quảng cáo theo danh mục, thời lượng, số xu thưởng.</w:t>
      </w:r>
    </w:p>
    <w:p>
      <w:pPr>
        <w:pStyle w:val="ListBullet"/>
      </w:pPr>
      <w:r>
        <w:rPr>
          <w:b w:val="0"/>
          <w:i w:val="0"/>
        </w:rPr>
        <w:t>UC-V02: Xem quảng cáo và nhận xu (xem đủ thời lượng, mỗi quảng cáo tối đa 1 lần/ngày, trần 50 lượt hoặc 500 xu/ngày).</w:t>
      </w:r>
    </w:p>
    <w:p>
      <w:pPr>
        <w:pStyle w:val="ListBullet"/>
      </w:pPr>
      <w:r>
        <w:rPr>
          <w:b w:val="0"/>
          <w:i w:val="0"/>
        </w:rPr>
        <w:t>UC-V03: Xem ví xu và lịch sử giao dịch (cộng xu, trừ xu, hoàn xu).</w:t>
      </w:r>
    </w:p>
    <w:p>
      <w:pPr>
        <w:pStyle w:val="ListBullet"/>
      </w:pPr>
      <w:r>
        <w:rPr>
          <w:b w:val="0"/>
          <w:i w:val="0"/>
        </w:rPr>
        <w:t>UC-V04: Đổi xu lấy quà (thẻ nạp điện thoại, voucher ví điện tử), xác nhận bằng OTP.</w:t>
      </w:r>
    </w:p>
    <w:p>
      <w:pPr>
        <w:pStyle w:val="ListBullet"/>
      </w:pPr>
      <w:r>
        <w:rPr>
          <w:b w:val="0"/>
          <w:i w:val="0"/>
        </w:rPr>
        <w:t>UC-V05: Theo dõi trạng thái đơn đổi thưởng (Chờ duyệt / Đã duyệt / Đã gửi mã / Từ chối).</w:t>
      </w:r>
    </w:p>
    <w:p>
      <w:pPr>
        <w:pStyle w:val="ListBullet"/>
      </w:pPr>
      <w:r>
        <w:rPr>
          <w:b w:val="0"/>
          <w:i w:val="0"/>
        </w:rPr>
        <w:t>UC-V06: Cập nhật hồ sơ (năm sinh, giới tính, tỉnh/thành) và mời bạn bè nhận thưởng.</w:t>
      </w:r>
    </w:p>
    <w:p>
      <w:pPr>
        <w:pStyle w:val="Heading2"/>
      </w:pPr>
      <w:r>
        <w:t>Tác nhân 3: Nhà quảng cáo (Advertiser)</w:t>
      </w:r>
    </w:p>
    <w:p>
      <w:pPr>
        <w:pStyle w:val="ListBullet"/>
      </w:pPr>
      <w:r>
        <w:rPr>
          <w:b w:val="0"/>
          <w:i w:val="0"/>
        </w:rPr>
        <w:t>UC-AV01: Tạo chiến dịch quảng cáo (tiêu đề, link video, thời lượng, ngày chạy).</w:t>
      </w:r>
    </w:p>
    <w:p>
      <w:pPr>
        <w:pStyle w:val="ListBullet"/>
      </w:pPr>
      <w:r>
        <w:rPr>
          <w:b w:val="0"/>
          <w:i w:val="0"/>
        </w:rPr>
        <w:t>UC-AV02: Cấu hình đối tượng mục tiêu (giới tính, độ tuổi, tỉnh/thành) và mức xu thưởng mỗi lượt xem.</w:t>
      </w:r>
    </w:p>
    <w:p>
      <w:pPr>
        <w:pStyle w:val="ListBullet"/>
      </w:pPr>
      <w:r>
        <w:rPr>
          <w:b w:val="0"/>
          <w:i w:val="0"/>
        </w:rPr>
        <w:t>UC-AV03: Nạp ngân sách cho chiến dịch (mô phỏng, không tích hợp cổng thanh toán thật).</w:t>
      </w:r>
    </w:p>
    <w:p>
      <w:pPr>
        <w:pStyle w:val="ListBullet"/>
      </w:pPr>
      <w:r>
        <w:rPr>
          <w:b w:val="0"/>
          <w:i w:val="0"/>
        </w:rPr>
        <w:t>UC-AV04: Tạm dừng / tiếp tục chiến dịch.</w:t>
      </w:r>
    </w:p>
    <w:p>
      <w:pPr>
        <w:pStyle w:val="ListBullet"/>
      </w:pPr>
      <w:r>
        <w:rPr>
          <w:b w:val="0"/>
          <w:i w:val="0"/>
        </w:rPr>
        <w:t>UC-AV05: Xem báo cáo hiệu quả: số lượt xem hoàn thành, tỷ lệ xem hết, chi phí trên mỗi lượt xem.</w:t>
      </w:r>
    </w:p>
    <w:p>
      <w:pPr>
        <w:pStyle w:val="Heading2"/>
      </w:pPr>
      <w:r>
        <w:t>Tác nhân 4: Quản trị viên (Admin)</w:t>
      </w:r>
    </w:p>
    <w:p>
      <w:pPr>
        <w:pStyle w:val="ListBullet"/>
      </w:pPr>
      <w:r>
        <w:rPr>
          <w:b w:val="0"/>
          <w:i w:val="0"/>
        </w:rPr>
        <w:t>UC-AD01: Duyệt / từ chối quảng cáo trước khi cho chạy.</w:t>
      </w:r>
    </w:p>
    <w:p>
      <w:pPr>
        <w:pStyle w:val="ListBullet"/>
      </w:pPr>
      <w:r>
        <w:rPr>
          <w:b w:val="0"/>
          <w:i w:val="0"/>
        </w:rPr>
        <w:t>UC-AD02: Cấu hình quy tắc xu (xu theo thời lượng, trần ngày, ngưỡng đổi tối thiểu, thời gian chờ giữa 2 quảng cáo).</w:t>
      </w:r>
    </w:p>
    <w:p>
      <w:pPr>
        <w:pStyle w:val="ListBullet"/>
      </w:pPr>
      <w:r>
        <w:rPr>
          <w:b w:val="0"/>
          <w:i w:val="0"/>
        </w:rPr>
        <w:t>UC-AD03: Quản lý danh mục quà và tồn kho mã thẻ.</w:t>
      </w:r>
    </w:p>
    <w:p>
      <w:pPr>
        <w:pStyle w:val="ListBullet"/>
      </w:pPr>
      <w:r>
        <w:rPr>
          <w:b w:val="0"/>
          <w:i w:val="0"/>
        </w:rPr>
        <w:t>UC-AD04: Duyệt đơn đổi thưởng giá trị lớn (trên 50.000đ).</w:t>
      </w:r>
    </w:p>
    <w:p>
      <w:pPr>
        <w:pStyle w:val="ListBullet"/>
      </w:pPr>
      <w:r>
        <w:rPr>
          <w:b w:val="0"/>
          <w:i w:val="0"/>
        </w:rPr>
        <w:t>UC-AD05: Phát hiện và xử lý gian lận (khóa tài khoản, thu hồi xu, vô hiệu lượt xem).</w:t>
      </w:r>
    </w:p>
    <w:p>
      <w:pPr>
        <w:pStyle w:val="ListBullet"/>
      </w:pPr>
      <w:r>
        <w:rPr>
          <w:b w:val="0"/>
          <w:i w:val="0"/>
        </w:rPr>
        <w:t>UC-AD06: Xuất báo cáo Excel (xu phát hành, xu đã đổi, chi phí quảng cáo).</w:t>
      </w:r>
    </w:p>
    <w:p>
      <w:pPr>
        <w:pStyle w:val="ListBullet"/>
      </w:pPr>
      <w:r>
        <w:rPr>
          <w:b w:val="0"/>
          <w:i w:val="0"/>
        </w:rPr>
        <w:t>UC-AD07: Xem thống kê người dùng và lượt xem theo ngày/danh mục.</w:t>
      </w:r>
    </w:p>
    <w:p>
      <w:pPr>
        <w:pStyle w:val="Heading1"/>
      </w:pPr>
      <w:r>
        <w:t>2. Sơ đồ Use Case tổng quát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79146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7914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Hình 1. Sơ đồ Use Case tổng quát của hệ thống YouTube Xu</w:t>
      </w:r>
    </w:p>
    <w:p>
      <w:r>
        <w:br w:type="page"/>
      </w:r>
    </w:p>
    <w:p>
      <w:pPr>
        <w:pStyle w:val="Heading1"/>
        <w:spacing w:after="160"/>
      </w:pPr>
      <w:r>
        <w:t>RÀ SOÁT VÀ BỔ SUNG HOÀN THIỆN</w:t>
      </w:r>
    </w:p>
    <w:p>
      <w:pPr>
        <w:spacing w:after="100"/>
      </w:pPr>
      <w:r>
        <w:rPr>
          <w:b/>
        </w:rPr>
        <w:t xml:space="preserve">Ranh giới hệ thống. </w:t>
      </w:r>
      <w:r>
        <w:t>Guest chỉ xem thông tin công khai và đăng ký; Viewer quản lý lượt xem, ví và đổi quà; Advertiser chỉ quản lý chiến dịch của mình; Admin quản trị toàn hệ thống. Mọi API phải kiểm tra quyền ở máy chủ.</w:t>
      </w:r>
    </w:p>
    <w:p>
      <w:pPr>
        <w:spacing w:after="100"/>
      </w:pPr>
      <w:r>
        <w:rPr>
          <w:b/>
        </w:rPr>
        <w:t xml:space="preserve">Quy tắc nghiệp vụ thống nhất. </w:t>
      </w:r>
      <w:r>
        <w:t>Thưởng chỉ được cộng sau khi máy chủ xác nhận lượt xem hợp lệ. Mỗi quảng cáo chỉ nhận thưởng một lần/người/ngày; hạn mức mặc định là 50 lượt hoặc 500 xu/ngày.</w:t>
      </w:r>
    </w:p>
    <w:p>
      <w:pPr>
        <w:spacing w:after="100"/>
      </w:pPr>
      <w:r>
        <w:rPr>
          <w:b/>
        </w:rPr>
        <w:t xml:space="preserve">Tiêu chí hoàn thành phân rã. </w:t>
      </w:r>
      <w:r>
        <w:t>Mỗi chức năng cấp cao cần liên kết với ít nhất một use case, màn hình/API tương ứng và tiêu chí nghiệm thu để truy vết từ yêu cầu đến kiểm thử.</w:t>
      </w:r>
    </w:p>
    <w:p>
      <w:pPr>
        <w:spacing w:after="100"/>
      </w:pPr>
      <w:r>
        <w:rPr>
          <w:b/>
        </w:rPr>
        <w:t xml:space="preserve">Ngoài phạm vi phiên bản đầu. </w:t>
      </w:r>
      <w:r>
        <w:t>Thanh toán tiền thật, ứng dụng di động native và tích hợp YouTube API chính thức chưa thuộc MVP; cần ghi rõ trong báo cáo để tránh hiểu nhầm về khả năng đã triển khai.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549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