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[UI-02] WIREFRAME – ĐỔI QUÀ VÀ CẢNH BÁO GIAN LẬN</w:t>
      </w:r>
    </w:p>
    <w:p>
      <w:pPr>
        <w:jc w:val="center"/>
      </w:pPr>
      <w:r>
        <w:rPr>
          <w:i/>
        </w:rPr>
        <w:t>Đề tài: YouTube Xu – Xem quảng cáo nhận xu</w:t>
      </w:r>
    </w:p>
    <w:p>
      <w:pPr>
        <w:pStyle w:val="Heading1"/>
      </w:pPr>
      <w:r>
        <w:t>1. Đổi quà (Người xem – UC-V04)</w:t>
      </w:r>
    </w:p>
    <w:p>
      <w:pPr>
        <w:jc w:val="center"/>
      </w:pPr>
      <w:r>
        <w:drawing>
          <wp:inline xmlns:a="http://schemas.openxmlformats.org/drawingml/2006/main" xmlns:pic="http://schemas.openxmlformats.org/drawingml/2006/picture">
            <wp:extent cx="2340000" cy="4680000"/>
            <wp:docPr id="1" name="Picture 1"/>
            <wp:cNvGraphicFramePr>
              <a:graphicFrameLocks noChangeAspect="1"/>
            </wp:cNvGraphicFramePr>
            <a:graphic>
              <a:graphicData uri="http://schemas.openxmlformats.org/drawingml/2006/picture">
                <pic:pic>
                  <pic:nvPicPr>
                    <pic:cNvPr id="0" name="m4.png"/>
                    <pic:cNvPicPr/>
                  </pic:nvPicPr>
                  <pic:blipFill>
                    <a:blip r:embed="rId9"/>
                    <a:stretch>
                      <a:fillRect/>
                    </a:stretch>
                  </pic:blipFill>
                  <pic:spPr>
                    <a:xfrm>
                      <a:off x="0" y="0"/>
                      <a:ext cx="2340000" cy="4680000"/>
                    </a:xfrm>
                    <a:prstGeom prst="rect"/>
                  </pic:spPr>
                </pic:pic>
              </a:graphicData>
            </a:graphic>
          </wp:inline>
        </w:drawing>
      </w:r>
    </w:p>
    <w:p>
      <w:pPr>
        <w:jc w:val="center"/>
      </w:pPr>
      <w:r>
        <w:rPr>
          <w:i/>
          <w:sz w:val="22"/>
        </w:rPr>
        <w:t>Hình 1. Danh mục quà, nút bị khóa khi thiếu xu hoặc hết hàng, xác nhận OTP</w:t>
      </w:r>
    </w:p>
    <w:p>
      <w:pPr>
        <w:pStyle w:val="Heading1"/>
      </w:pPr>
      <w:r>
        <w:t>2. Cảnh báo gian lận (Admin – UC-AD05)</w:t>
      </w:r>
    </w:p>
    <w:p>
      <w:pPr>
        <w:jc w:val="center"/>
      </w:pPr>
      <w:r>
        <w:drawing>
          <wp:inline xmlns:a="http://schemas.openxmlformats.org/drawingml/2006/main" xmlns:pic="http://schemas.openxmlformats.org/drawingml/2006/picture">
            <wp:extent cx="5940000" cy="3465000"/>
            <wp:docPr id="2" name="Picture 2"/>
            <wp:cNvGraphicFramePr>
              <a:graphicFrameLocks noChangeAspect="1"/>
            </wp:cNvGraphicFramePr>
            <a:graphic>
              <a:graphicData uri="http://schemas.openxmlformats.org/drawingml/2006/picture">
                <pic:pic>
                  <pic:nvPicPr>
                    <pic:cNvPr id="0" name="d3.png"/>
                    <pic:cNvPicPr/>
                  </pic:nvPicPr>
                  <pic:blipFill>
                    <a:blip r:embed="rId10"/>
                    <a:stretch>
                      <a:fillRect/>
                    </a:stretch>
                  </pic:blipFill>
                  <pic:spPr>
                    <a:xfrm>
                      <a:off x="0" y="0"/>
                      <a:ext cx="5940000" cy="3465000"/>
                    </a:xfrm>
                    <a:prstGeom prst="rect"/>
                  </pic:spPr>
                </pic:pic>
              </a:graphicData>
            </a:graphic>
          </wp:inline>
        </w:drawing>
      </w:r>
    </w:p>
    <w:p>
      <w:pPr>
        <w:jc w:val="center"/>
      </w:pPr>
      <w:r>
        <w:rPr>
          <w:i/>
          <w:sz w:val="22"/>
        </w:rPr>
        <w:t>Hình 2. Danh sách tài khoản nghi vấn và hành động xử lý</w:t>
      </w:r>
    </w:p>
    <w:p>
      <w:r>
        <w:br w:type="page"/>
      </w:r>
    </w:p>
    <w:p>
      <w:pPr>
        <w:pStyle w:val="Heading1"/>
        <w:spacing w:after="160"/>
      </w:pPr>
      <w:r>
        <w:t>RÀ SOÁT VÀ BỔ SUNG HOÀN THIỆN</w:t>
      </w:r>
    </w:p>
    <w:p>
      <w:pPr>
        <w:spacing w:after="100"/>
      </w:pPr>
      <w:r>
        <w:rPr>
          <w:b/>
        </w:rPr>
        <w:t xml:space="preserve">Trạng thái giao diện cần có. </w:t>
      </w:r>
      <w:r>
        <w:t>Bổ sung trạng thái đang tải, danh sách rỗng, mất kết nối, hết ngân sách, hết hạn mức, lỗi máy chủ và thao tác thành công. Nút gửi/đổi quà cần khóa khi yêu cầu đang xử lý để tránh gửi lặp.</w:t>
      </w:r>
    </w:p>
    <w:p>
      <w:pPr>
        <w:spacing w:after="100"/>
      </w:pPr>
      <w:r>
        <w:rPr>
          <w:b/>
        </w:rPr>
        <w:t xml:space="preserve">Khả năng tiếp cận và responsive. </w:t>
      </w:r>
      <w:r>
        <w:t>Dùng nhãn trường rõ ràng, tương phản dễ đọc, thông báo lỗi đặt cạnh trường nhập và không chỉ dùng màu để báo trạng thái. Kiểm tra bố cục ở màn hình điện thoại 360 px và máy tính.</w:t>
      </w:r>
    </w:p>
    <w:p>
      <w:pPr>
        <w:spacing w:after="100"/>
      </w:pPr>
      <w:r>
        <w:rPr>
          <w:b/>
        </w:rPr>
        <w:t xml:space="preserve">Minh bạch cho người xem. </w:t>
      </w:r>
      <w:r>
        <w:t>Trước khi xem cần hiện thời lượng, số xu, điều kiện nhận thưởng và giới hạn ngày. Ví xu phải có ngày giờ, nguồn giao dịch, số xu thay đổi và số dư sau giao dịch.</w:t>
      </w:r>
    </w:p>
    <w:p>
      <w:pPr>
        <w:spacing w:after="100"/>
      </w:pPr>
      <w:r>
        <w:rPr>
          <w:b/>
        </w:rPr>
        <w:t xml:space="preserve">An toàn cho thao tác quản trị. </w:t>
      </w:r>
      <w:r>
        <w:t>Các hành động khóa tài khoản, thu hồi xu hoặc từ chối quảng cáo cần hộp thoại xác nhận và trường lý do; không hiển thị đầy đủ mã OTP, mật khẩu hoặc thông tin nhạy cảm.</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