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Financial Advisors Page: Short Version</w:t>
      </w:r>
    </w:p>
    <w:p>
      <w:pPr>
        <w:pBdr>
          <w:left w:val="single" w:color="1F3A5F" w:sz="18" w:space="8"/>
        </w:pBdr>
        <w:shd w:fill="E8EEF5" w:color="auto" w:val="clear"/>
        <w:spacing w:after="80"/>
        <w:ind w:left="360"/>
      </w:pPr>
      <w:r>
        <w:t xml:space="preserve">New page: lynkk.ai/use-cases/financial-advisors. Draft, 2026-10-16.</w:t>
      </w:r>
    </w:p>
    <w:p>
      <w:pPr>
        <w:spacing w:after="80"/>
      </w:pPr>
    </w:p>
    <w:p>
      <w:pPr>
        <w:pStyle w:val="Heading1"/>
      </w:pPr>
      <w:r>
        <w:t xml:space="preserve">1. Keywords (Ubersuggest)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Keyword</w:t>
            </w:r>
          </w:p>
        </w:tc>
        <w:tc>
          <w:tcPr>
            <w:tcW w:type="dxa" w:w="2016"/>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US / mo</w:t>
            </w:r>
          </w:p>
        </w:tc>
        <w:tc>
          <w:tcPr>
            <w:tcW w:type="dxa" w:w="2016"/>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India / mo</w:t>
            </w:r>
          </w:p>
        </w:tc>
        <w:tc>
          <w:tcPr>
            <w:tcW w:type="dxa" w:w="2016"/>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CPC</w:t>
            </w:r>
          </w:p>
        </w:tc>
        <w:tc>
          <w:tcPr>
            <w:tcW w:type="dxa" w:w="2016"/>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Where</w:t>
            </w:r>
          </w:p>
        </w:tc>
      </w:tr>
      <w:tr>
        <w:trPr>
          <w:tblHeader w:val="false"/>
        </w:trPr>
        <w:tc>
          <w:tcPr>
            <w:tcW w:type="dxa" w:w="2016"/>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financial advisors</w:t>
            </w:r>
          </w:p>
        </w:tc>
        <w:tc>
          <w:tcPr>
            <w:tcW w:type="dxa" w:w="2016"/>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210</w:t>
            </w:r>
          </w:p>
        </w:tc>
        <w:tc>
          <w:tcPr>
            <w:tcW w:type="dxa" w:w="2016"/>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w:t>
            </w:r>
          </w:p>
        </w:tc>
        <w:tc>
          <w:tcPr>
            <w:tcW w:type="dxa" w:w="2016"/>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$29.90</w:t>
            </w:r>
          </w:p>
        </w:tc>
        <w:tc>
          <w:tcPr>
            <w:tcW w:type="dxa" w:w="2016"/>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H1</w:t>
            </w:r>
          </w:p>
        </w:tc>
      </w:tr>
      <w:tr>
        <w:trPr>
          <w:tblHeader w:val="false"/>
        </w:trPr>
        <w:tc>
          <w:tcPr>
            <w:tcW w:type="dxa" w:w="2016"/>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tools for financial advisors</w:t>
            </w:r>
          </w:p>
        </w:tc>
        <w:tc>
          <w:tcPr>
            <w:tcW w:type="dxa" w:w="2016"/>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90</w:t>
            </w:r>
          </w:p>
        </w:tc>
        <w:tc>
          <w:tcPr>
            <w:tcW w:type="dxa" w:w="2016"/>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w:t>
            </w:r>
          </w:p>
        </w:tc>
        <w:tc>
          <w:tcPr>
            <w:tcW w:type="dxa" w:w="2016"/>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$59.79</w:t>
            </w:r>
          </w:p>
        </w:tc>
        <w:tc>
          <w:tcPr>
            <w:tcW w:type="dxa" w:w="2016"/>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Features heading</w:t>
            </w:r>
          </w:p>
        </w:tc>
      </w:tr>
      <w:tr>
        <w:trPr>
          <w:tblHeader w:val="false"/>
        </w:trPr>
        <w:tc>
          <w:tcPr>
            <w:tcW w:type="dxa" w:w="2016"/>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best ai for financial advisors</w:t>
            </w:r>
          </w:p>
        </w:tc>
        <w:tc>
          <w:tcPr>
            <w:tcW w:type="dxa" w:w="2016"/>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40</w:t>
            </w:r>
          </w:p>
        </w:tc>
        <w:tc>
          <w:tcPr>
            <w:tcW w:type="dxa" w:w="2016"/>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w:t>
            </w:r>
          </w:p>
        </w:tc>
        <w:tc>
          <w:tcPr>
            <w:tcW w:type="dxa" w:w="2016"/>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$25.63</w:t>
            </w:r>
          </w:p>
        </w:tc>
        <w:tc>
          <w:tcPr>
            <w:tcW w:type="dxa" w:w="2016"/>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FAQ</w:t>
            </w:r>
          </w:p>
        </w:tc>
      </w:tr>
      <w:tr>
        <w:trPr>
          <w:tblHeader w:val="false"/>
        </w:trPr>
        <w:tc>
          <w:tcPr>
            <w:tcW w:type="dxa" w:w="2016"/>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note taker for financial advisors</w:t>
            </w:r>
          </w:p>
        </w:tc>
        <w:tc>
          <w:tcPr>
            <w:tcW w:type="dxa" w:w="2016"/>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30</w:t>
            </w:r>
          </w:p>
        </w:tc>
        <w:tc>
          <w:tcPr>
            <w:tcW w:type="dxa" w:w="2016"/>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w:t>
            </w:r>
          </w:p>
        </w:tc>
        <w:tc>
          <w:tcPr>
            <w:tcW w:type="dxa" w:w="2016"/>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$28.10</w:t>
            </w:r>
          </w:p>
        </w:tc>
        <w:tc>
          <w:tcPr>
            <w:tcW w:type="dxa" w:w="2016"/>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description</w:t>
            </w:r>
          </w:p>
        </w:tc>
      </w:tr>
    </w:tbl>
    <w:p>
      <w:pPr>
        <w:spacing w:after="120"/>
      </w:pPr>
    </w:p>
    <w:p>
      <w:pPr>
        <w:spacing w:after="140"/>
      </w:pPr>
      <w:r>
        <w:t xml:space="preserve">About 370 US searches a month: small, but each visitor is valuable (CPC up to $60) and difficulty is low (SD 16-43). Competitors here (Jump, Zocks) sell CRM sync and compliance archives, which Lynkk doesn't, so the page is honest about it.</w:t>
      </w:r>
    </w:p>
    <w:p>
      <w:pPr>
        <w:pStyle w:val="Heading1"/>
      </w:pPr>
      <w:r>
        <w:t xml:space="preserve">2. Page design</w:t>
      </w:r>
    </w:p>
    <w:p>
      <w:pPr>
        <w:spacing w:after="140"/>
      </w:pPr>
      <w:r>
        <w:t xml:space="preserve">7 blocks, about 450 words. One centred column, white background, light grey cards. Columns stack on mobile.</w:t>
      </w:r>
    </w:p>
    <w:p>
      <w:pPr>
        <w:spacing w:after="60" w:before="160"/>
      </w:pPr>
      <w:r>
        <w:rPr>
          <w:b/>
          <w:bCs/>
          <w:caps/>
          <w:color w:val="6B7280"/>
          <w:sz w:val="17"/>
          <w:szCs w:val="17"/>
        </w:rPr>
        <w:t xml:space="preserve">1. HERO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H1</w:t>
            </w:r>
          </w:p>
          <w:p>
            <w:pPr>
              <w:spacing w:after="40"/>
              <w:jc w:val="left"/>
            </w:pPr>
            <w:r>
              <w:rPr>
                <w:b w:val="false"/>
                <w:bCs w:val="false"/>
                <w:color w:val="4B5563"/>
                <w:sz w:val="18"/>
                <w:szCs w:val="18"/>
              </w:rPr>
              <w:t xml:space="preserve">2-line intro</w:t>
            </w:r>
          </w:p>
          <w:p>
            <w:pPr>
              <w:spacing w:after="40"/>
              <w:jc w:val="left"/>
            </w:pPr>
            <w:r>
              <w:rPr>
                <w:b w:val="false"/>
                <w:bCs w:val="false"/>
                <w:color w:val="4B5563"/>
                <w:sz w:val="18"/>
                <w:szCs w:val="18"/>
              </w:rPr>
              <w:t xml:space="preserve">[Start for free] [Download for Mac]</w:t>
            </w:r>
          </w:p>
          <w:p>
            <w:pPr>
              <w:spacing w:after="40"/>
              <w:jc w:val="left"/>
            </w:pPr>
            <w:r>
              <w:rPr>
                <w:b w:val="false"/>
                <w:bCs w:val="false"/>
                <w:color w:val="4B5563"/>
                <w:sz w:val="18"/>
                <w:szCs w:val="18"/>
              </w:rPr>
              <w:t xml:space="preserve">Client reviews, online or in person</w:t>
            </w:r>
          </w:p>
        </w:tc>
        <w:tc>
          <w:tcPr>
            <w:tcW w:type="dxa" w:w="5040"/>
            <w:tcBorders>
              <w:top w:val="dashed" w:color="9CA3AF" w:sz="6"/>
              <w:left w:val="dashed" w:color="9CA3AF" w:sz="6"/>
              <w:bottom w:val="dashed" w:color="9CA3AF" w:sz="6"/>
              <w:right w:val="dashed" w:color="9CA3AF" w:sz="6"/>
            </w:tcBorders>
            <w:shd w:fill="E8EEF5" w:color="auto" w:val="clear"/>
            <w:tcMar>
              <w:top w:type="dxa" w:w="100"/>
              <w:left w:type="dxa" w:w="120"/>
              <w:bottom w:type="dxa" w:w="100"/>
              <w:right w:type="dxa" w:w="120"/>
            </w:tcMar>
          </w:tcPr>
          <w:p>
            <w:pPr>
              <w:spacing w:after="40"/>
              <w:jc w:val="left"/>
            </w:pPr>
            <w:r>
              <w:rPr>
                <w:b/>
                <w:bCs/>
                <w:color w:val="1F3A5F"/>
                <w:sz w:val="18"/>
                <w:szCs w:val="18"/>
              </w:rPr>
              <w:t xml:space="preserve">SAMPLE NOTE CARD</w:t>
            </w:r>
          </w:p>
          <w:p>
            <w:pPr>
              <w:spacing w:after="40"/>
              <w:jc w:val="left"/>
            </w:pPr>
            <w:r>
              <w:rPr>
                <w:b w:val="false"/>
                <w:bCs w:val="false"/>
                <w:color w:val="4B5563"/>
                <w:sz w:val="18"/>
                <w:szCs w:val="18"/>
              </w:rPr>
              <w:t xml:space="preserve">Annual review</w:t>
            </w:r>
          </w:p>
          <w:p>
            <w:pPr>
              <w:spacing w:after="40"/>
              <w:jc w:val="left"/>
            </w:pPr>
            <w:r>
              <w:rPr>
                <w:b w:val="false"/>
                <w:bCs w:val="false"/>
                <w:color w:val="4B5563"/>
                <w:sz w:val="18"/>
                <w:szCs w:val="18"/>
              </w:rPr>
              <w:t xml:space="preserve">Goals</w:t>
            </w:r>
          </w:p>
          <w:p>
            <w:pPr>
              <w:spacing w:after="40"/>
              <w:jc w:val="left"/>
            </w:pPr>
            <w:r>
              <w:rPr>
                <w:b w:val="false"/>
                <w:bCs w:val="false"/>
                <w:color w:val="4B5563"/>
                <w:sz w:val="18"/>
                <w:szCs w:val="18"/>
              </w:rPr>
              <w:t xml:space="preserve">Action items</w:t>
            </w:r>
          </w:p>
        </w:tc>
      </w:tr>
    </w:tbl>
    <w:p>
      <w:pPr>
        <w:spacing w:after="60" w:before="160"/>
      </w:pPr>
      <w:r>
        <w:rPr>
          <w:b/>
          <w:bCs/>
          <w:caps/>
          <w:color w:val="6B7280"/>
          <w:sz w:val="17"/>
          <w:szCs w:val="17"/>
        </w:rPr>
        <w:t xml:space="preserve">2. HOW IT WORKS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RECORD</w:t>
            </w:r>
          </w:p>
          <w:p>
            <w:pPr>
              <w:spacing w:after="40"/>
              <w:jc w:val="left"/>
            </w:pPr>
            <w:r>
              <w:rPr>
                <w:b w:val="false"/>
                <w:bCs w:val="false"/>
                <w:color w:val="4B5563"/>
                <w:sz w:val="18"/>
                <w:szCs w:val="18"/>
              </w:rPr>
              <w:t xml:space="preserve">With client consent</w:t>
            </w:r>
          </w:p>
        </w:tc>
        <w:tc>
          <w:tcPr>
            <w:tcW w:type="dxa" w:w="336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READ</w:t>
            </w:r>
          </w:p>
          <w:p>
            <w:pPr>
              <w:spacing w:after="40"/>
              <w:jc w:val="left"/>
            </w:pPr>
            <w:r>
              <w:rPr>
                <w:b w:val="false"/>
                <w:bCs w:val="false"/>
                <w:color w:val="4B5563"/>
                <w:sz w:val="18"/>
                <w:szCs w:val="18"/>
              </w:rPr>
              <w:t xml:space="preserve">Goals and changes</w:t>
            </w:r>
          </w:p>
        </w:tc>
        <w:tc>
          <w:tcPr>
            <w:tcW w:type="dxa" w:w="336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PREPARE</w:t>
            </w:r>
          </w:p>
          <w:p>
            <w:pPr>
              <w:spacing w:after="40"/>
              <w:jc w:val="left"/>
            </w:pPr>
            <w:r>
              <w:rPr>
                <w:b w:val="false"/>
                <w:bCs w:val="false"/>
                <w:color w:val="4B5563"/>
                <w:sz w:val="18"/>
                <w:szCs w:val="18"/>
              </w:rPr>
              <w:t xml:space="preserve">For the next review</w:t>
            </w:r>
          </w:p>
        </w:tc>
      </w:tr>
    </w:tbl>
    <w:p>
      <w:pPr>
        <w:spacing w:after="60" w:before="160"/>
      </w:pPr>
      <w:r>
        <w:rPr>
          <w:b/>
          <w:bCs/>
          <w:caps/>
          <w:color w:val="6B7280"/>
          <w:sz w:val="17"/>
          <w:szCs w:val="17"/>
        </w:rPr>
        <w:t xml:space="preserve">3. SAMPLE NOTE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CA3AF" w:sz="6"/>
              <w:left w:val="dashed" w:color="9CA3AF" w:sz="6"/>
              <w:bottom w:val="dashed" w:color="9CA3AF" w:sz="6"/>
              <w:right w:val="dashed" w:color="9CA3AF" w:sz="6"/>
            </w:tcBorders>
            <w:shd w:fill="E8EEF5" w:color="auto" w:val="clear"/>
            <w:tcMar>
              <w:top w:type="dxa" w:w="100"/>
              <w:left w:type="dxa" w:w="120"/>
              <w:bottom w:type="dxa" w:w="100"/>
              <w:right w:type="dxa" w:w="120"/>
            </w:tcMar>
          </w:tcPr>
          <w:p>
            <w:pPr>
              <w:spacing w:after="40"/>
              <w:jc w:val="left"/>
            </w:pPr>
            <w:r>
              <w:rPr>
                <w:b/>
                <w:bCs/>
                <w:color w:val="1F3A5F"/>
                <w:sz w:val="18"/>
                <w:szCs w:val="18"/>
              </w:rPr>
              <w:t xml:space="preserve">SAMPLE NOTE</w:t>
            </w:r>
          </w:p>
          <w:p>
            <w:pPr>
              <w:spacing w:after="40"/>
              <w:jc w:val="left"/>
            </w:pPr>
            <w:r>
              <w:rPr>
                <w:b w:val="false"/>
                <w:bCs w:val="false"/>
                <w:color w:val="4B5563"/>
                <w:sz w:val="18"/>
                <w:szCs w:val="18"/>
              </w:rPr>
              <w:t xml:space="preserve">Goals</w:t>
            </w:r>
          </w:p>
          <w:p>
            <w:pPr>
              <w:spacing w:after="40"/>
              <w:jc w:val="left"/>
            </w:pPr>
            <w:r>
              <w:rPr>
                <w:b w:val="false"/>
                <w:bCs w:val="false"/>
                <w:color w:val="4B5563"/>
                <w:sz w:val="18"/>
                <w:szCs w:val="18"/>
              </w:rPr>
              <w:t xml:space="preserve">Changes since last review</w:t>
            </w:r>
          </w:p>
          <w:p>
            <w:pPr>
              <w:spacing w:after="40"/>
              <w:jc w:val="left"/>
            </w:pPr>
            <w:r>
              <w:rPr>
                <w:b w:val="false"/>
                <w:bCs w:val="false"/>
                <w:color w:val="4B5563"/>
                <w:sz w:val="18"/>
                <w:szCs w:val="18"/>
              </w:rPr>
              <w:t xml:space="preserve">Action items with owners</w:t>
            </w:r>
          </w:p>
        </w:tc>
      </w:tr>
    </w:tbl>
    <w:p>
      <w:pPr>
        <w:spacing w:after="60" w:before="160"/>
      </w:pPr>
      <w:r>
        <w:rPr>
          <w:b/>
          <w:bCs/>
          <w:caps/>
          <w:color w:val="6B7280"/>
          <w:sz w:val="17"/>
          <w:szCs w:val="17"/>
        </w:rPr>
        <w:t xml:space="preserve">4. FEATURES (2 x 2 cards)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Prepare for every review</w:t>
            </w:r>
          </w:p>
        </w:tc>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Action items with owners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Choose your data region</w:t>
            </w:r>
          </w:p>
        </w:tc>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Retention you control</w:t>
            </w:r>
          </w:p>
        </w:tc>
      </w:tr>
    </w:tbl>
    <w:p>
      <w:pPr>
        <w:spacing w:after="60" w:before="160"/>
      </w:pPr>
      <w:r>
        <w:rPr>
          <w:b/>
          <w:bCs/>
          <w:caps/>
          <w:color w:val="6B7280"/>
          <w:sz w:val="17"/>
          <w:szCs w:val="17"/>
        </w:rPr>
        <w:t xml:space="preserve">5. PRIVACY (one line of 4 badges)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Data region</w:t>
            </w:r>
          </w:p>
        </w:tc>
        <w:tc>
          <w:tcPr>
            <w:tcW w:type="dxa" w:w="252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AES-256</w:t>
            </w:r>
          </w:p>
        </w:tc>
        <w:tc>
          <w:tcPr>
            <w:tcW w:type="dxa" w:w="252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No training</w:t>
            </w:r>
          </w:p>
        </w:tc>
        <w:tc>
          <w:tcPr>
            <w:tcW w:type="dxa" w:w="252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Consent flow</w:t>
            </w:r>
          </w:p>
        </w:tc>
      </w:tr>
    </w:tbl>
    <w:p>
      <w:pPr>
        <w:spacing w:after="60" w:before="160"/>
      </w:pPr>
      <w:r>
        <w:rPr>
          <w:b/>
          <w:bCs/>
          <w:caps/>
          <w:color w:val="6B7280"/>
          <w:sz w:val="17"/>
          <w:szCs w:val="17"/>
        </w:rPr>
        <w:t xml:space="preserve">6. FAQ (4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Question</w:t>
            </w:r>
          </w:p>
          <w:p>
            <w:pPr>
              <w:spacing w:after="40"/>
              <w:jc w:val="left"/>
            </w:pPr>
            <w:r>
              <w:rPr>
                <w:b w:val="false"/>
                <w:bCs w:val="false"/>
                <w:color w:val="4B5563"/>
                <w:sz w:val="18"/>
                <w:szCs w:val="18"/>
              </w:rPr>
              <w:t xml:space="preserve">Question</w:t>
            </w:r>
          </w:p>
          <w:p>
            <w:pPr>
              <w:spacing w:after="40"/>
              <w:jc w:val="left"/>
            </w:pPr>
            <w:r>
              <w:rPr>
                <w:b w:val="false"/>
                <w:bCs w:val="false"/>
                <w:color w:val="4B5563"/>
                <w:sz w:val="18"/>
                <w:szCs w:val="18"/>
              </w:rPr>
              <w:t xml:space="preserve">Question</w:t>
            </w:r>
          </w:p>
          <w:p>
            <w:pPr>
              <w:spacing w:after="40"/>
              <w:jc w:val="left"/>
            </w:pPr>
            <w:r>
              <w:rPr>
                <w:b w:val="false"/>
                <w:bCs w:val="false"/>
                <w:color w:val="4B5563"/>
                <w:sz w:val="18"/>
                <w:szCs w:val="18"/>
              </w:rPr>
              <w:t xml:space="preserve">Question</w:t>
            </w:r>
          </w:p>
        </w:tc>
      </w:tr>
    </w:tbl>
    <w:p>
      <w:pPr>
        <w:spacing w:after="60" w:before="160"/>
      </w:pPr>
      <w:r>
        <w:rPr>
          <w:b/>
          <w:bCs/>
          <w:caps/>
          <w:color w:val="6B7280"/>
          <w:sz w:val="17"/>
          <w:szCs w:val="17"/>
        </w:rPr>
        <w:t xml:space="preserve">7. FINAL CTA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One line</w:t>
            </w:r>
          </w:p>
          <w:p>
            <w:pPr>
              <w:spacing w:after="40"/>
              <w:jc w:val="left"/>
            </w:pPr>
            <w:r>
              <w:rPr>
                <w:b w:val="false"/>
                <w:bCs w:val="false"/>
                <w:color w:val="4B5563"/>
                <w:sz w:val="18"/>
                <w:szCs w:val="18"/>
              </w:rPr>
              <w:t xml:space="preserve">[Start for free] [Download for Mac]</w:t>
            </w:r>
          </w:p>
        </w:tc>
      </w:tr>
    </w:tbl>
    <w:p>
      <w:pPr>
        <w:pStyle w:val="Heading1"/>
      </w:pPr>
      <w:r>
        <w:t xml:space="preserve">3. Page copy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Element</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Text</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tag</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Financial Advisors: Client Meeting Notes |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description</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An AI note taker for financial advisors: record client reviews and get goals, changes and action items written for you. Your data region. Start free.</w:t>
            </w:r>
          </w:p>
        </w:tc>
      </w:tr>
    </w:tbl>
    <w:p>
      <w:pPr>
        <w:spacing w:after="120"/>
      </w:pPr>
    </w:p>
    <w:p>
      <w:pPr>
        <w:pStyle w:val="Heading2"/>
      </w:pPr>
      <w:r>
        <w:t xml:space="preserve">Block 1. Hero</w:t>
      </w:r>
    </w:p>
    <w:p>
      <w:pPr>
        <w:pStyle w:val="Heading1"/>
      </w:pPr>
      <w:r>
        <w:t xml:space="preserve">AI for financial advisors: client review notes, written for you.</w:t>
      </w:r>
    </w:p>
    <w:p>
      <w:pPr>
        <w:spacing w:after="140"/>
      </w:pPr>
      <w:r>
        <w:t xml:space="preserve">A client review is full of numbers, goals and life changes, and you need to be present for all of it. With your client's consent, Lynkk records the meeting and writes the goals, the changes and the action items.</w:t>
      </w:r>
    </w:p>
    <w:p>
      <w:pPr>
        <w:spacing w:after="140"/>
      </w:pPr>
      <w:r>
        <w:t xml:space="preserve">[Start for free] [Download for Mac]</w:t>
      </w:r>
    </w:p>
    <w:p>
      <w:pPr>
        <w:pStyle w:val="Heading2"/>
      </w:pPr>
      <w:r>
        <w:t xml:space="preserve">Block 2. How it works</w:t>
      </w:r>
    </w:p>
    <w:p>
      <w:pPr>
        <w:pStyle w:val="Heading1"/>
      </w:pPr>
      <w:r>
        <w:t xml:space="preserve">Client reviews without the note-taking</w:t>
      </w:r>
    </w:p>
    <w:p>
      <w:pPr>
        <w:spacing w:after="140"/>
      </w:pPr>
      <w:r>
        <w:rPr>
          <w:b/>
          <w:bCs/>
        </w:rPr>
        <w:t xml:space="preserve">Record: with client consent.</w:t>
      </w:r>
      <w:r>
        <w:t xml:space="preserve"> Zoom, Google Meet, Microsoft Teams, or in your office with the Mac app.</w:t>
      </w:r>
    </w:p>
    <w:p>
      <w:pPr>
        <w:spacing w:after="140"/>
      </w:pPr>
      <w:r>
        <w:rPr>
          <w:b/>
          <w:bCs/>
        </w:rPr>
        <w:t xml:space="preserve">Read: goals and changes.</w:t>
      </w:r>
      <w:r>
        <w:t xml:space="preserve"> What the client wants, what changed since last time, and what you agreed to do.</w:t>
      </w:r>
    </w:p>
    <w:p>
      <w:pPr>
        <w:spacing w:after="140"/>
      </w:pPr>
      <w:r>
        <w:rPr>
          <w:b/>
          <w:bCs/>
        </w:rPr>
        <w:t xml:space="preserve">Prepare: for the next review.</w:t>
      </w:r>
      <w:r>
        <w:t xml:space="preserve"> On Pro, ask "What did the Shahs say about retirement last year?" before the meeting.</w:t>
      </w:r>
    </w:p>
    <w:p>
      <w:pPr>
        <w:pStyle w:val="Heading2"/>
      </w:pPr>
      <w:r>
        <w:t xml:space="preserve">Block 3. Sample note</w:t>
      </w:r>
    </w:p>
    <w:p>
      <w:pPr>
        <w:pStyle w:val="Heading1"/>
      </w:pPr>
      <w:r>
        <w:t xml:space="preserve">See what one annual review turns into</w:t>
      </w:r>
    </w:p>
    <w:p>
      <w:pPr>
        <w:spacing w:after="140"/>
      </w:pPr>
      <w:r>
        <w:rPr>
          <w:b/>
          <w:bCs/>
        </w:rPr>
        <w:t xml:space="preserve">Annual review, the Shahs · Zoom · 46 min</w:t>
      </w:r>
      <w:r>
        <w:t xml:space="preserve"> (example)</w:t>
      </w:r>
    </w:p>
    <w:p>
      <w:pPr>
        <w:spacing w:after="140"/>
      </w:pPr>
      <w:r>
        <w:rPr>
          <w:b/>
          <w:bCs/>
        </w:rPr>
        <w:t xml:space="preserve">Goals:</w:t>
      </w:r>
      <w:r>
        <w:t xml:space="preserve"> Retire at 58. Fund their daughter's university in 2029.</w:t>
      </w:r>
    </w:p>
    <w:p>
      <w:pPr>
        <w:spacing w:after="140"/>
      </w:pPr>
      <w:r>
        <w:rPr>
          <w:b/>
          <w:bCs/>
        </w:rPr>
        <w:t xml:space="preserve">Changes since last review:</w:t>
      </w:r>
      <w:r>
        <w:t xml:space="preserve"> New job for Meera, higher income from April.</w:t>
      </w:r>
    </w:p>
    <w:p>
      <w:pPr>
        <w:spacing w:after="140"/>
      </w:pPr>
      <w:r>
        <w:rPr>
          <w:b/>
          <w:bCs/>
        </w:rPr>
        <w:t xml:space="preserve">Action items:</w:t>
      </w:r>
      <w:r>
        <w:t xml:space="preserve"> Update the risk profile. Owner: Arjun. Due: Mon. · Send the revised plan. Owner: Arjun. Due: Fri.</w:t>
      </w:r>
    </w:p>
    <w:p>
      <w:pPr>
        <w:pStyle w:val="Heading2"/>
      </w:pPr>
      <w:r>
        <w:t xml:space="preserve">Block 4. Features</w:t>
      </w:r>
    </w:p>
    <w:p>
      <w:pPr>
        <w:pStyle w:val="Heading1"/>
      </w:pPr>
      <w:r>
        <w:t xml:space="preserve">AI tools for financial advisors who value privacy</w:t>
      </w:r>
    </w:p>
    <w:p>
      <w:pPr>
        <w:spacing w:after="140"/>
      </w:pPr>
      <w:r>
        <w:rPr>
          <w:b/>
          <w:bCs/>
        </w:rPr>
        <w:t xml:space="preserve">Prepare for every review</w:t>
      </w:r>
      <w:r>
        <w:t xml:space="preserve">: ask across past meetings with a client, with citations. Pro.</w:t>
      </w:r>
    </w:p>
    <w:p>
      <w:pPr>
        <w:spacing w:after="140"/>
      </w:pPr>
      <w:r>
        <w:rPr>
          <w:b/>
          <w:bCs/>
        </w:rPr>
        <w:t xml:space="preserve">Action items with owners</w:t>
      </w:r>
      <w:r>
        <w:t xml:space="preserve">: every follow-up lands on the Tasks board with a due date.</w:t>
      </w:r>
    </w:p>
    <w:p>
      <w:pPr>
        <w:spacing w:after="140"/>
      </w:pPr>
      <w:r>
        <w:rPr>
          <w:b/>
          <w:bCs/>
        </w:rPr>
        <w:t xml:space="preserve">Choose your data region</w:t>
      </w:r>
      <w:r>
        <w:t xml:space="preserve">: US, EU, UK, India, Singapore or Australia.</w:t>
      </w:r>
    </w:p>
    <w:p>
      <w:pPr>
        <w:spacing w:after="140"/>
      </w:pPr>
      <w:r>
        <w:rPr>
          <w:b/>
          <w:bCs/>
        </w:rPr>
        <w:t xml:space="preserve">Retention you control</w:t>
      </w:r>
      <w:r>
        <w:t xml:space="preserve">: keep audio, delete it after 90 or 30 days, or delete it after upload.</w:t>
      </w:r>
    </w:p>
    <w:p>
      <w:pPr>
        <w:pStyle w:val="Heading2"/>
      </w:pPr>
      <w:r>
        <w:t xml:space="preserve">Block 5. Privacy</w:t>
      </w:r>
    </w:p>
    <w:p>
      <w:pPr>
        <w:spacing w:after="140"/>
      </w:pPr>
      <w:r>
        <w:t xml:space="preserve">AES-256 encryption · Never used for training · Private by default · Consent flow for recording. </w:t>
      </w:r>
      <w:hyperlink w:history="1" r:id="rIddmbw4zzlgrsm7onn46y2n">
        <w:r>
          <w:rPr>
            <w:rStyle w:val="Hyperlink"/>
          </w:rPr>
          <w:t xml:space="preserve">Security</w:t>
        </w:r>
      </w:hyperlink>
    </w:p>
    <w:p>
      <w:pPr>
        <w:pStyle w:val="Heading2"/>
      </w:pPr>
      <w:r>
        <w:t xml:space="preserve">Block 6. FAQ</w:t>
      </w:r>
    </w:p>
    <w:p>
      <w:pPr>
        <w:pStyle w:val="Heading1"/>
      </w:pPr>
      <w:r>
        <w:t xml:space="preserve">Questions about AI for financial advisors</w:t>
      </w:r>
    </w:p>
    <w:p>
      <w:pPr>
        <w:spacing w:after="140"/>
      </w:pPr>
      <w:r>
        <w:rPr>
          <w:b/>
          <w:bCs/>
        </w:rPr>
        <w:t xml:space="preserve">Does Lynkk sync with my CRM?</w:t>
      </w:r>
    </w:p>
    <w:p>
      <w:pPr>
        <w:spacing w:after="140"/>
      </w:pPr>
      <w:r>
        <w:t xml:space="preserve">No. Lynkk doesn't connect to a CRM. You can share notes by link and send action items to Jira.</w:t>
      </w:r>
    </w:p>
    <w:p>
      <w:pPr>
        <w:spacing w:after="140"/>
      </w:pPr>
      <w:r>
        <w:rPr>
          <w:b/>
          <w:bCs/>
        </w:rPr>
        <w:t xml:space="preserve">Is Lynkk a compliance archive?</w:t>
      </w:r>
    </w:p>
    <w:p>
      <w:pPr>
        <w:spacing w:after="140"/>
      </w:pPr>
      <w:r>
        <w:t xml:space="preserve">No. Lynkk writes meeting notes for your own work. Check your firm's recordkeeping rules with your compliance team.</w:t>
      </w:r>
    </w:p>
    <w:p>
      <w:pPr>
        <w:spacing w:after="140"/>
      </w:pPr>
      <w:r>
        <w:rPr>
          <w:b/>
          <w:bCs/>
        </w:rPr>
        <w:t xml:space="preserve">What's the best AI for financial advisors?</w:t>
      </w:r>
    </w:p>
    <w:p>
      <w:pPr>
        <w:spacing w:after="140"/>
      </w:pPr>
      <w:r>
        <w:t xml:space="preserve">It depends on what you need. If CRM sync and compliance archiving matter most, look at advisor-specific tools. If you want private, accurate notes from every client meeting, online or in person, try Lynkk free.</w:t>
      </w:r>
    </w:p>
    <w:p>
      <w:pPr>
        <w:spacing w:after="140"/>
      </w:pPr>
      <w:r>
        <w:rPr>
          <w:b/>
          <w:bCs/>
        </w:rPr>
        <w:t xml:space="preserve">Do I need the client's consent to record?</w:t>
      </w:r>
    </w:p>
    <w:p>
      <w:pPr>
        <w:spacing w:after="140"/>
      </w:pPr>
      <w:r>
        <w:t xml:space="preserve">Yes. Ask before you record. Rules differ by country and state.</w:t>
      </w:r>
    </w:p>
    <w:p>
      <w:pPr>
        <w:pStyle w:val="Heading2"/>
      </w:pPr>
      <w:r>
        <w:t xml:space="preserve">Block 7. Final CTA</w:t>
      </w:r>
    </w:p>
    <w:p>
      <w:pPr>
        <w:pStyle w:val="Heading1"/>
      </w:pPr>
      <w:r>
        <w:t xml:space="preserve">Record your next client review. Walk into the next one prepared.</w:t>
      </w:r>
    </w:p>
    <w:p>
      <w:pPr>
        <w:spacing w:after="140"/>
      </w:pPr>
      <w:r>
        <w:t xml:space="preserve">[Start for free] [Download for Mac]</w:t>
      </w:r>
    </w:p>
    <w:p>
      <w:pPr>
        <w:pStyle w:val="Heading1"/>
      </w:pPr>
      <w:r>
        <w:t xml:space="preserve">4. To confirm before publishing</w:t>
      </w:r>
    </w:p>
    <w:p>
      <w:pPr>
        <w:pStyle w:val="ListParagraph"/>
        <w:numPr>
          <w:ilvl w:val="0"/>
          <w:numId w:val="2"/>
        </w:numPr>
      </w:pPr>
      <w:r>
        <w:t xml:space="preserve">Compliance review of all wording (no recordkeeping or regulatory claims)</w:t>
      </w:r>
    </w:p>
    <w:p>
      <w:pPr>
        <w:pStyle w:val="ListParagraph"/>
        <w:numPr>
          <w:ilvl w:val="0"/>
          <w:numId w:val="2"/>
        </w:numPr>
      </w:pPr>
      <w:r>
        <w:t xml:space="preserve">Sample uses Indian names; use a US sample for a US version if needed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280"/>
        <w:sz w:val="16"/>
        <w:szCs w:val="16"/>
      </w:rPr>
      <w:t xml:space="preserve">Lynkk · Financial Advisors Page: Short Version ·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pPr>
    <w:rPr>
      <w:b/>
      <w:bCs/>
      <w:color w:val="1F3A5F"/>
      <w:sz w:val="40"/>
      <w:szCs w:val="40"/>
    </w:rPr>
  </w:style>
  <w:style w:type="paragraph" w:styleId="Heading1">
    <w:name w:val="Heading 1"/>
    <w:basedOn w:val="Normal"/>
    <w:next w:val="Normal"/>
    <w:qFormat/>
    <w:pPr>
      <w:spacing w:after="160" w:before="360"/>
      <w:outlineLvl w:val="0"/>
    </w:pPr>
    <w:rPr>
      <w:b/>
      <w:bCs/>
      <w:color w:val="1F3A5F"/>
      <w:sz w:val="32"/>
      <w:szCs w:val="32"/>
    </w:rPr>
  </w:style>
  <w:style w:type="paragraph" w:styleId="Heading2">
    <w:name w:val="Heading 2"/>
    <w:basedOn w:val="Normal"/>
    <w:next w:val="Normal"/>
    <w:qFormat/>
    <w:pPr>
      <w:spacing w:after="120" w:before="280"/>
      <w:outlineLvl w:val="1"/>
    </w:pPr>
    <w:rPr>
      <w:b/>
      <w:bCs/>
      <w:color w:val="1F3A5F"/>
      <w:sz w:val="26"/>
      <w:szCs w:val="26"/>
    </w:rPr>
  </w:style>
  <w:style w:type="paragraph" w:styleId="Heading3">
    <w:name w:val="Heading 3"/>
    <w:basedOn w:val="Normal"/>
    <w:next w:val="Normal"/>
    <w:qFormat/>
    <w:pPr>
      <w:spacing w:after="80" w:before="200"/>
      <w:outlineLvl w:val="2"/>
    </w:pPr>
    <w:rPr>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dmbw4zzlgrsm7onn46y2n" Type="http://schemas.openxmlformats.org/officeDocument/2006/relationships/hyperlink" Target="https://lynkk.ai/security"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Advisors Page: Short Version</dc:title>
  <dc:creator>Lynkk marketing</dc:creator>
  <cp:lastModifiedBy>Un-named</cp:lastModifiedBy>
  <cp:revision>1</cp:revision>
  <dcterms:created xsi:type="dcterms:W3CDTF">2026-10-16T14:35:42.688Z</dcterms:created>
  <dcterms:modified xsi:type="dcterms:W3CDTF">2026-10-16T14:35:42.688Z</dcterms:modified>
</cp:coreProperties>
</file>

<file path=docProps/custom.xml><?xml version="1.0" encoding="utf-8"?>
<Properties xmlns="http://schemas.openxmlformats.org/officeDocument/2006/custom-properties" xmlns:vt="http://schemas.openxmlformats.org/officeDocument/2006/docPropsVTypes"/>
</file>