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Lawyers Page: Short Version</w:t>
      </w:r>
    </w:p>
    <w:p>
      <w:pPr>
        <w:pBdr>
          <w:left w:val="single" w:color="1F3A5F" w:sz="18" w:space="8"/>
        </w:pBdr>
        <w:shd w:fill="E8EEF5" w:color="auto" w:val="clear"/>
        <w:spacing w:after="80"/>
        <w:ind w:left="360"/>
      </w:pPr>
      <w:r>
        <w:t xml:space="preserve">New page: lynkk.ai/use-cases/lawyers.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 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4,500 US + 700 India searches a month. Both "ai for" terms are hard (SD 55-60), so this page needs links from </w:t>
      </w:r>
      <w:r>
        <w:rPr>
          <w:rFonts w:ascii="Consolas" w:cs="Consolas" w:eastAsia="Consolas" w:hAnsi="Consolas"/>
          <w:sz w:val="19"/>
          <w:szCs w:val="19"/>
        </w:rPr>
        <w:t xml:space="preserve">/blog/legal-transcription-service</w:t>
      </w:r>
      <w:r>
        <w:t xml:space="preserve"> and the hub to compete. "legal transcription" (SD 30) is the easier win.</w:t>
      </w:r>
    </w:p>
    <w:p>
      <w:pPr>
        <w:pStyle w:val="Heading1"/>
      </w:pPr>
      <w:r>
        <w:t xml:space="preserve">2. Page design</w:t>
      </w:r>
    </w:p>
    <w:p>
      <w:pPr>
        <w:spacing w:after="140"/>
      </w:pPr>
      <w:r>
        <w:t xml:space="preserve">7 blocks, about 450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Client calls and in-person consultations</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 CARD</w:t>
            </w:r>
          </w:p>
          <w:p>
            <w:pPr>
              <w:spacing w:after="40"/>
              <w:jc w:val="left"/>
            </w:pPr>
            <w:r>
              <w:rPr>
                <w:b w:val="false"/>
                <w:bCs w:val="false"/>
                <w:color w:val="4B5563"/>
                <w:sz w:val="18"/>
                <w:szCs w:val="18"/>
              </w:rPr>
              <w:t xml:space="preserve">Client consultation</w:t>
            </w:r>
          </w:p>
          <w:p>
            <w:pPr>
              <w:spacing w:after="40"/>
              <w:jc w:val="left"/>
            </w:pPr>
            <w:r>
              <w:rPr>
                <w:b w:val="false"/>
                <w:bCs w:val="false"/>
                <w:color w:val="4B5563"/>
                <w:sz w:val="18"/>
                <w:szCs w:val="18"/>
              </w:rPr>
              <w:t xml:space="preserve">Key facts</w:t>
            </w:r>
          </w:p>
          <w:p>
            <w:pPr>
              <w:spacing w:after="40"/>
              <w:jc w:val="left"/>
            </w:pPr>
            <w:r>
              <w:rPr>
                <w:b w:val="false"/>
                <w:bCs w:val="false"/>
                <w:color w:val="4B5563"/>
                <w:sz w:val="18"/>
                <w:szCs w:val="18"/>
              </w:rPr>
              <w:t xml:space="preserve">Next steps</w:t>
            </w:r>
          </w:p>
        </w:tc>
      </w:tr>
    </w:tbl>
    <w:p>
      <w:pPr>
        <w:spacing w:after="60" w:before="160"/>
      </w:pPr>
      <w:r>
        <w:rPr>
          <w:b/>
          <w:bCs/>
          <w:caps/>
          <w:color w:val="6B7280"/>
          <w:sz w:val="17"/>
          <w:szCs w:val="17"/>
        </w:rPr>
        <w:t xml:space="preserve">2.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With the client's consent</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Facts, decisions, next steps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FIND</w:t>
            </w:r>
          </w:p>
          <w:p>
            <w:pPr>
              <w:spacing w:after="40"/>
              <w:jc w:val="left"/>
            </w:pPr>
            <w:r>
              <w:rPr>
                <w:b w:val="false"/>
                <w:bCs w:val="false"/>
                <w:color w:val="4B5563"/>
                <w:sz w:val="18"/>
                <w:szCs w:val="18"/>
              </w:rPr>
              <w:t xml:space="preserve">Any detail later</w:t>
            </w:r>
          </w:p>
        </w:tc>
      </w:tr>
    </w:tbl>
    <w:p>
      <w:pPr>
        <w:spacing w:after="60" w:before="160"/>
      </w:pPr>
      <w:r>
        <w:rPr>
          <w:b/>
          <w:bCs/>
          <w:caps/>
          <w:color w:val="6B7280"/>
          <w:sz w:val="17"/>
          <w:szCs w:val="17"/>
        </w:rPr>
        <w:t xml:space="preserve">3.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Key facts</w:t>
            </w:r>
          </w:p>
          <w:p>
            <w:pPr>
              <w:spacing w:after="40"/>
              <w:jc w:val="left"/>
            </w:pPr>
            <w:r>
              <w:rPr>
                <w:b w:val="false"/>
                <w:bCs w:val="false"/>
                <w:color w:val="4B5563"/>
                <w:sz w:val="18"/>
                <w:szCs w:val="18"/>
              </w:rPr>
              <w:t xml:space="preserve">Documents to collect</w:t>
            </w:r>
          </w:p>
          <w:p>
            <w:pPr>
              <w:spacing w:after="40"/>
              <w:jc w:val="left"/>
            </w:pPr>
            <w:r>
              <w:rPr>
                <w:b w:val="false"/>
                <w:bCs w:val="false"/>
                <w:color w:val="4B5563"/>
                <w:sz w:val="18"/>
                <w:szCs w:val="18"/>
              </w:rPr>
              <w:t xml:space="preserve">Next steps with owners</w:t>
            </w:r>
          </w:p>
        </w:tc>
      </w:tr>
    </w:tbl>
    <w:p>
      <w:pPr>
        <w:spacing w:after="60" w:before="160"/>
      </w:pPr>
      <w:r>
        <w:rPr>
          <w:b/>
          <w:bCs/>
          <w:caps/>
          <w:color w:val="6B7280"/>
          <w:sz w:val="17"/>
          <w:szCs w:val="17"/>
        </w:rPr>
        <w:t xml:space="preserve">4.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Private by default</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Choose your data region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In-person consultations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the matter</w:t>
            </w:r>
          </w:p>
        </w:tc>
      </w:tr>
    </w:tbl>
    <w:p>
      <w:pPr>
        <w:spacing w:after="60" w:before="160"/>
      </w:pPr>
      <w:r>
        <w:rPr>
          <w:b/>
          <w:bCs/>
          <w:caps/>
          <w:color w:val="6B7280"/>
          <w:sz w:val="17"/>
          <w:szCs w:val="17"/>
        </w:rPr>
        <w:t xml:space="preserve">5.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Retention control</w:t>
            </w:r>
          </w:p>
        </w:tc>
      </w:tr>
    </w:tbl>
    <w:p>
      <w:pPr>
        <w:spacing w:after="60" w:before="160"/>
      </w:pPr>
      <w:r>
        <w:rPr>
          <w:b/>
          <w:bCs/>
          <w:caps/>
          <w:color w:val="6B7280"/>
          <w:sz w:val="17"/>
          <w:szCs w:val="17"/>
        </w:rPr>
        <w:t xml:space="preserve">6.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7.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consultations and case meetings, then writes the facts, next steps and transcript. Private by default, your data region. Start free.</w:t>
            </w:r>
          </w:p>
        </w:tc>
      </w:tr>
    </w:tbl>
    <w:p>
      <w:pPr>
        <w:spacing w:after="120"/>
      </w:pPr>
    </w:p>
    <w:p>
      <w:pPr>
        <w:pStyle w:val="Heading2"/>
      </w:pPr>
      <w:r>
        <w:t xml:space="preserve">Block 1. Hero</w:t>
      </w:r>
    </w:p>
    <w:p>
      <w:pPr>
        <w:pStyle w:val="Heading1"/>
      </w:pPr>
      <w:r>
        <w:t xml:space="preserve">AI for lawyers: client meeting notes you don't have to type.</w:t>
      </w:r>
    </w:p>
    <w:p>
      <w:pPr>
        <w:spacing w:after="140"/>
      </w:pPr>
      <w:r>
        <w:t xml:space="preserve">In a consultation you need to listen, not write. With your client's consent, Lynkk records the meeting, online or in your office, and writes the key facts, the next steps and the full transcript.</w:t>
      </w:r>
    </w:p>
    <w:p>
      <w:pPr>
        <w:spacing w:after="140"/>
      </w:pPr>
      <w:r>
        <w:t xml:space="preserve">[Start for free] [Download for Mac]</w:t>
      </w:r>
    </w:p>
    <w:p>
      <w:pPr>
        <w:pStyle w:val="Heading2"/>
      </w:pPr>
      <w:r>
        <w:t xml:space="preserve">Block 2. How it works</w:t>
      </w:r>
    </w:p>
    <w:p>
      <w:pPr>
        <w:pStyle w:val="Heading1"/>
      </w:pPr>
      <w:r>
        <w:t xml:space="preserve">Client meetings, written down for you</w:t>
      </w:r>
    </w:p>
    <w:p>
      <w:pPr>
        <w:spacing w:after="140"/>
      </w:pPr>
      <w:r>
        <w:rPr>
          <w:b/>
          <w:bCs/>
        </w:rPr>
        <w:t xml:space="preserve">Record: with the client's consent.</w:t>
      </w:r>
      <w:r>
        <w:t xml:space="preserve"> Zoom, Google Meet, Microsoft Teams, or in the room with the Mac app.</w:t>
      </w:r>
    </w:p>
    <w:p>
      <w:pPr>
        <w:spacing w:after="140"/>
      </w:pPr>
      <w:r>
        <w:rPr>
          <w:b/>
          <w:bCs/>
        </w:rPr>
        <w:t xml:space="preserve">Read: facts, decisions, next steps.</w:t>
      </w:r>
      <w:r>
        <w:t xml:space="preserve"> Each with the moment it was said, so you can hear it again.</w:t>
      </w:r>
    </w:p>
    <w:p>
      <w:pPr>
        <w:spacing w:after="140"/>
      </w:pPr>
      <w:r>
        <w:rPr>
          <w:b/>
          <w:bCs/>
        </w:rPr>
        <w:t xml:space="preserve">Find: any detail later.</w:t>
      </w:r>
      <w:r>
        <w:t xml:space="preserve"> On Pro, ask "What did the client say about the notice date?" across the matter's meetings.</w:t>
      </w:r>
    </w:p>
    <w:p>
      <w:pPr>
        <w:pStyle w:val="Heading2"/>
      </w:pPr>
      <w:r>
        <w:t xml:space="preserve">Block 3. Sample note</w:t>
      </w:r>
    </w:p>
    <w:p>
      <w:pPr>
        <w:pStyle w:val="Heading1"/>
      </w:pPr>
      <w:r>
        <w:t xml:space="preserve">See what one consultation turns into</w:t>
      </w:r>
    </w:p>
    <w:p>
      <w:pPr>
        <w:spacing w:after="140"/>
      </w:pPr>
      <w:r>
        <w:rPr>
          <w:b/>
          <w:bCs/>
        </w:rPr>
        <w:t xml:space="preserve">Client consultation, lease dispute · In the office · 38 min</w:t>
      </w:r>
      <w:r>
        <w:t xml:space="preserve"> (example)</w:t>
      </w:r>
    </w:p>
    <w:p>
      <w:pPr>
        <w:spacing w:after="140"/>
      </w:pPr>
      <w:r>
        <w:rPr>
          <w:b/>
          <w:bCs/>
        </w:rPr>
        <w:t xml:space="preserve">Key facts:</w:t>
      </w:r>
      <w:r>
        <w:t xml:space="preserve"> Lease signed March 2024. Landlord gave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steps:</w:t>
      </w:r>
      <w:r>
        <w:t xml:space="preserve"> Send engagement letter. Owner: Anita. Due: Fri 18 Oct.</w:t>
      </w:r>
    </w:p>
    <w:p>
      <w:pPr>
        <w:pStyle w:val="Heading2"/>
      </w:pPr>
      <w:r>
        <w:t xml:space="preserve">Block 4. Features</w:t>
      </w:r>
    </w:p>
    <w:p>
      <w:pPr>
        <w:pStyle w:val="Heading1"/>
      </w:pPr>
      <w:r>
        <w:t xml:space="preserve">AI for law firms that keeps client data private</w:t>
      </w:r>
    </w:p>
    <w:p>
      <w:pPr>
        <w:spacing w:after="140"/>
      </w:pPr>
      <w:r>
        <w:rPr>
          <w:b/>
          <w:bCs/>
        </w:rPr>
        <w:t xml:space="preserve">Private by default</w:t>
      </w:r>
      <w:r>
        <w:t xml:space="preserve">: notes are yours until you share them, and share links can be revoked.</w:t>
      </w:r>
    </w:p>
    <w:p>
      <w:pPr>
        <w:spacing w:after="140"/>
      </w:pPr>
      <w:r>
        <w:rPr>
          <w:b/>
          <w:bCs/>
        </w:rPr>
        <w:t xml:space="preserve">Choose your data region</w:t>
      </w:r>
      <w:r>
        <w:t xml:space="preserve">: US, EU, UK, India, Singapore or Australia.</w:t>
      </w:r>
    </w:p>
    <w:p>
      <w:pPr>
        <w:spacing w:after="140"/>
      </w:pPr>
      <w:r>
        <w:rPr>
          <w:b/>
          <w:bCs/>
        </w:rPr>
        <w:t xml:space="preserve">In-person consultations</w:t>
      </w:r>
      <w:r>
        <w:t xml:space="preserve">: record the room with the Mac app, even with no signal.</w:t>
      </w:r>
    </w:p>
    <w:p>
      <w:pPr>
        <w:spacing w:after="140"/>
      </w:pPr>
      <w:r>
        <w:rPr>
          <w:b/>
          <w:bCs/>
        </w:rPr>
        <w:t xml:space="preserve">Ask across the matter</w:t>
      </w:r>
      <w:r>
        <w:t xml:space="preserve">: answers cite the exact meeting and moment. Pro.</w:t>
      </w:r>
    </w:p>
    <w:p>
      <w:pPr>
        <w:pStyle w:val="Heading2"/>
      </w:pPr>
      <w:r>
        <w:t xml:space="preserve">Block 5. Privacy</w:t>
      </w:r>
    </w:p>
    <w:p>
      <w:pPr>
        <w:spacing w:after="140"/>
      </w:pPr>
      <w:r>
        <w:t xml:space="preserve">AES-256 encryption · Never used for training · Audio retention you control (keep, delete after 90 or 30 days, or delete after upload) · Consent flow for recording. </w:t>
      </w:r>
      <w:hyperlink w:history="1" r:id="rId-gynrirxyjexloxl0smc-">
        <w:r>
          <w:rPr>
            <w:rStyle w:val="Hyperlink"/>
          </w:rPr>
          <w:t xml:space="preserve">Security</w:t>
        </w:r>
      </w:hyperlink>
    </w:p>
    <w:p>
      <w:pPr>
        <w:pStyle w:val="Heading2"/>
      </w:pPr>
      <w:r>
        <w:t xml:space="preserve">Block 6. FAQ</w:t>
      </w:r>
    </w:p>
    <w:p>
      <w:pPr>
        <w:pStyle w:val="Heading1"/>
      </w:pPr>
      <w:r>
        <w:t xml:space="preserve">Questions about AI for lawyers</w:t>
      </w:r>
    </w:p>
    <w:p>
      <w:pPr>
        <w:spacing w:after="140"/>
      </w:pPr>
      <w:r>
        <w:rPr>
          <w:b/>
          <w:bCs/>
        </w:rPr>
        <w:t xml:space="preserve">Is Lynkk a legal transcription service for court?</w:t>
      </w:r>
    </w:p>
    <w:p>
      <w:pPr>
        <w:spacing w:after="140"/>
      </w:pPr>
      <w:r>
        <w:t xml:space="preserve">No. Lynkk writes notes and transcripts for your own work. It isn't a certified court transcript. See our guide to </w:t>
      </w:r>
      <w:hyperlink w:history="1" r:id="rIdmjgi2vdf31lt7rppofpau">
        <w:r>
          <w:rPr>
            <w:rStyle w:val="Hyperlink"/>
          </w:rPr>
          <w:t xml:space="preserve">legal transcription services</w:t>
        </w:r>
      </w:hyperlink>
      <w:r>
        <w:t xml:space="preserve">.</w:t>
      </w:r>
    </w:p>
    <w:p>
      <w:pPr>
        <w:spacing w:after="140"/>
      </w:pPr>
      <w:r>
        <w:rPr>
          <w:b/>
          <w:bCs/>
        </w:rPr>
        <w:t xml:space="preserve">Is client data used to train AI models?</w:t>
      </w:r>
    </w:p>
    <w:p>
      <w:pPr>
        <w:spacing w:after="140"/>
      </w:pPr>
      <w:r>
        <w:t xml:space="preserve">No. Your conversations are never used to train models.</w:t>
      </w:r>
    </w:p>
    <w:p>
      <w:pPr>
        <w:spacing w:after="140"/>
      </w:pPr>
      <w:r>
        <w:rPr>
          <w:b/>
          <w:bCs/>
        </w:rPr>
        <w:t xml:space="preserve">Where is the data processed?</w:t>
      </w:r>
    </w:p>
    <w:p>
      <w:pPr>
        <w:spacing w:after="140"/>
      </w:pPr>
      <w:r>
        <w:t xml:space="preserve">In the region you choose for your workspace: US, EU, UK, India, Singapore or Australia.</w:t>
      </w:r>
    </w:p>
    <w:p>
      <w:pPr>
        <w:spacing w:after="140"/>
      </w:pPr>
      <w:r>
        <w:rPr>
          <w:b/>
          <w:bCs/>
        </w:rPr>
        <w:t xml:space="preserve">Do I need the client's consent to record?</w:t>
      </w:r>
    </w:p>
    <w:p>
      <w:pPr>
        <w:spacing w:after="140"/>
      </w:pPr>
      <w:r>
        <w:t xml:space="preserve">Yes, get consent first. Rules differ by country and by bar, so check your professional obligations before recording.</w:t>
      </w:r>
    </w:p>
    <w:p>
      <w:pPr>
        <w:pStyle w:val="Heading2"/>
      </w:pPr>
      <w:r>
        <w:t xml:space="preserve">Block 7. Final CTA</w:t>
      </w:r>
    </w:p>
    <w:p>
      <w:pPr>
        <w:pStyle w:val="Heading1"/>
      </w:pPr>
      <w:r>
        <w:t xml:space="preserve">Record your next client meeting. Keep your eyes on the client.</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Legal review of the consent and confidentiality wording</w:t>
      </w:r>
    </w:p>
    <w:p>
      <w:pPr>
        <w:pStyle w:val="ListParagraph"/>
        <w:numPr>
          <w:ilvl w:val="0"/>
          <w:numId w:val="2"/>
        </w:numPr>
      </w:pPr>
      <w:r>
        <w:t xml:space="preserve">No certification claims (SOC 2 and similar aren't listed on the site)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Lawyers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ynrirxyjexloxl0smc-" Type="http://schemas.openxmlformats.org/officeDocument/2006/relationships/hyperlink" Target="https://lynkk.ai/security" TargetMode="External"/><Relationship Id="rIdmjgi2vdf31lt7rppofpau" Type="http://schemas.openxmlformats.org/officeDocument/2006/relationships/hyperlink" Target="https://lynkk.ai/blog/legal-transcription-servic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Lawyers Page: Short Version</dc:title>
  <dc:creator>Lynkk marketing</dc:creator>
  <cp:lastModifiedBy>Un-named</cp:lastModifiedBy>
  <cp:revision>1</cp:revision>
  <dcterms:created xsi:type="dcterms:W3CDTF">2026-10-16T14:35:42.135Z</dcterms:created>
  <dcterms:modified xsi:type="dcterms:W3CDTF">2026-10-16T14:35:42.135Z</dcterms:modified>
</cp:coreProperties>
</file>

<file path=docProps/custom.xml><?xml version="1.0" encoding="utf-8"?>
<Properties xmlns="http://schemas.openxmlformats.org/officeDocument/2006/custom-properties" xmlns:vt="http://schemas.openxmlformats.org/officeDocument/2006/docPropsVTypes"/>
</file>