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GoogleSans-bold.ttf" ContentType="application/x-font-ttf"/>
  <Override PartName="/word/fonts/GoogleSans-boldItalic.ttf" ContentType="application/x-font-ttf"/>
  <Override PartName="/word/fonts/GoogleSans-italic.ttf" ContentType="application/x-font-ttf"/>
  <Override PartName="/word/fonts/Google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以太坊智能合约漏洞检测工具的实证研究（精简版）</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背景与挑战</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随着去中心化金融（DeFi）的爆发，智能合约安全事件频发。仅2024年，全球重大安全事件造成的直接财务损失便高达14.2亿美元。尽管业界已开发了数十种自动化漏洞检测工具，但在应对复杂的现代智能合约时，普遍面临着严重的误报（False Positives）和漏报（False Negatives）问题。本研究旨在系统比对主流检测工具的核心技术机制，并量化评估其在真实场景下的性能差异。</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漏洞分类与评估范围</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智能合约漏洞正从底层语言缺陷（如SWC、DASP标准）向面向业务逻辑的高级威胁（如OWASP Top 10 2025/2026标准）演进。为确保评估的全面性，本研究从权威分类中选取了四类兼具底层与高层逻辑风险的核心漏洞进行测试：</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T1 重入攻击 (Reentrancy)</w:t>
      </w:r>
      <w:r w:rsidDel="00000000" w:rsidR="00000000" w:rsidRPr="00000000">
        <w:rPr>
          <w:rFonts w:ascii="Google Sans" w:cs="Google Sans" w:eastAsia="Google Sans" w:hAnsi="Google Sans"/>
          <w:color w:val="1f1f1f"/>
          <w:rtl w:val="0"/>
        </w:rPr>
        <w:t xml:space="preserve">：利用状态同步延迟进行恶意递归调用。</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T2 整数溢出 (Integer Overflow/Underflow)</w:t>
      </w:r>
      <w:r w:rsidDel="00000000" w:rsidR="00000000" w:rsidRPr="00000000">
        <w:rPr>
          <w:rFonts w:ascii="Google Sans" w:cs="Google Sans" w:eastAsia="Google Sans" w:hAnsi="Google Sans"/>
          <w:color w:val="1f1f1f"/>
          <w:rtl w:val="0"/>
        </w:rPr>
        <w:t xml:space="preserve">：突破变量存储极限导致算术绕回。</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T3 访问控制缺陷 (Access Control)</w:t>
      </w:r>
      <w:r w:rsidDel="00000000" w:rsidR="00000000" w:rsidRPr="00000000">
        <w:rPr>
          <w:rFonts w:ascii="Google Sans" w:cs="Google Sans" w:eastAsia="Google Sans" w:hAnsi="Google Sans"/>
          <w:color w:val="1f1f1f"/>
          <w:rtl w:val="0"/>
        </w:rPr>
        <w:t xml:space="preserve">：权限校验缺失或错误使用 tx.origin。</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T4 未检查的外部调用 (Unchecked Call)</w:t>
      </w:r>
      <w:r w:rsidDel="00000000" w:rsidR="00000000" w:rsidRPr="00000000">
        <w:rPr>
          <w:rFonts w:ascii="Google Sans" w:cs="Google Sans" w:eastAsia="Google Sans" w:hAnsi="Google Sans"/>
          <w:color w:val="1f1f1f"/>
          <w:rtl w:val="0"/>
        </w:rPr>
        <w:t xml:space="preserve">：未能捕获低级调用失败产生的布尔返回值。</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基准测试集与检测技术范式</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本研究采用经人工精细标注的高质量中立测试集 </w:t>
      </w:r>
      <w:r w:rsidDel="00000000" w:rsidR="00000000" w:rsidRPr="00000000">
        <w:rPr>
          <w:rFonts w:ascii="Google Sans" w:cs="Google Sans" w:eastAsia="Google Sans" w:hAnsi="Google Sans"/>
          <w:b w:val="1"/>
          <w:bCs w:val="1"/>
          <w:color w:val="1f1f1f"/>
          <w:rtl w:val="0"/>
        </w:rPr>
        <w:t xml:space="preserve">SmartBugs Curated</w:t>
      </w:r>
      <w:r w:rsidDel="00000000" w:rsidR="00000000" w:rsidRPr="00000000">
        <w:rPr>
          <w:rFonts w:ascii="Google Sans" w:cs="Google Sans" w:eastAsia="Google Sans" w:hAnsi="Google Sans"/>
          <w:color w:val="1f1f1f"/>
          <w:rtl w:val="0"/>
        </w:rPr>
        <w:t xml:space="preserve">（包含143个真实脆弱合约）。我们选取了代表四种主流范式的工具进行量化评估：</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Slither（静态分析）</w:t>
      </w:r>
      <w:r w:rsidDel="00000000" w:rsidR="00000000" w:rsidRPr="00000000">
        <w:rPr>
          <w:rFonts w:ascii="Google Sans" w:cs="Google Sans" w:eastAsia="Google Sans" w:hAnsi="Google Sans"/>
          <w:color w:val="1f1f1f"/>
          <w:rtl w:val="0"/>
        </w:rPr>
        <w:t xml:space="preserve">：通过抽象语法树与污点分析进行代码扫描。</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Mythril（符号执行）</w:t>
      </w:r>
      <w:r w:rsidDel="00000000" w:rsidR="00000000" w:rsidRPr="00000000">
        <w:rPr>
          <w:rFonts w:ascii="Google Sans" w:cs="Google Sans" w:eastAsia="Google Sans" w:hAnsi="Google Sans"/>
          <w:color w:val="1f1f1f"/>
          <w:rtl w:val="0"/>
        </w:rPr>
        <w:t xml:space="preserve">：利用SMT求解器进行路径约束验证。</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Echidna（动态模糊测试）</w:t>
      </w:r>
      <w:r w:rsidDel="00000000" w:rsidR="00000000" w:rsidRPr="00000000">
        <w:rPr>
          <w:rFonts w:ascii="Google Sans" w:cs="Google Sans" w:eastAsia="Google Sans" w:hAnsi="Google Sans"/>
          <w:color w:val="1f1f1f"/>
          <w:rtl w:val="0"/>
        </w:rPr>
        <w:t xml:space="preserve">：基于开发者预设属性生成海量变异交易。</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Smartian（混合分析）</w:t>
      </w:r>
      <w:r w:rsidDel="00000000" w:rsidR="00000000" w:rsidRPr="00000000">
        <w:rPr>
          <w:rFonts w:ascii="Google Sans" w:cs="Google Sans" w:eastAsia="Google Sans" w:hAnsi="Google Sans"/>
          <w:color w:val="1f1f1f"/>
          <w:rtl w:val="0"/>
        </w:rPr>
        <w:t xml:space="preserve">：利用静态数据流图指导动态模糊测试序列生成。</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工具检测效能的量化评估（已对齐测试基准）</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为确保横向对比的绝对公平与科学性，本统计将所有工具的测试总基数严格对齐为 20 个核心样本（每类漏洞各 5 个）。部分工具（如 Echidna 和 Smartian）在 T3 测试中因无法解析复杂合约或编译失败（例如 parity_wallet_bug_2.sol）而跳过的样本，均被严谨地计入其假负例（FN）中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bl>
      <w:tblPr>
        <w:tblStyle w:val="Table1"/>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分析工具 (技术范式)</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真正例 (TP)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假正例 (FP)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假负例 (FN)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整体精确率</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整体召回率</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F1分数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Slither (静态分析)</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
              <w:t>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
              <w:t>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
              <w:t>11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
              <w:t>0.692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
              <w:t>0.450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
              <w:t>0.545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Mythril (符号执行)</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
              <w:t>15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
              <w:t>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
              <w:t>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
              <w:t>0.682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
              <w:t>0.750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
              <w:t>0.710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Echidna (模糊测试)</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
              <w:t>13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
              <w:t>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
              <w:t>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
              <w:t>1.000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
              <w:t>0.850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
              <w:t>0.920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Smartian (混合分析)</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
              <w:t>16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
              <w:t>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
              <w:t>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
              <w:t>1.000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
              <w:t>0.800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
              <w:t>0.890</w:t>
            </w:r>
          </w:p>
        </w:tc>
      </w:tr>
    </w:tbl>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各工具表现特征：</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t>Slither：执行极快（平均0.67秒），一旦在T1/T3/T4触发警报则极其准确（FP=0）。但在处理早期Solidity版本的T2漏洞时因语法兼容性问题导致召回率仅41%（精确率69%）。</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Mythril</w:t>
      </w:r>
      <w:r w:rsidDel="00000000" w:rsidR="00000000" w:rsidRPr="00000000">
        <w:rPr>
          <w:rFonts w:ascii="Google Sans" w:cs="Google Sans" w:eastAsia="Google Sans" w:hAnsi="Google Sans"/>
          <w:color w:val="1f1f1f"/>
          <w:rtl w:val="0"/>
        </w:rPr>
        <w:t xml:space="preserve">：状态机探索深入，T1检测率达完美（100%）。但遭遇路径爆炸导致严重超时（10%超时率），并在T4上因无法模拟外部环境返回而引发“误报风暴”（FP=8），导致其精确率承压。</w:t>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t>Echidna：具有0误报的压倒性优势（精确率100%），检出即证明真实可利用。但由于缺乏显式的预言机断言，对不引发EVM崩溃的T2漏洞完全失效；在测试的T1/T3/T4上召回率达85%，F1分数为0.92。</w:t>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t>Smartian：综合表现均衡（F1=0.83），完美攻克了T2（100%召回率）与T4难题。但受限于编译兼容性及侧重长链数据流的分析机制，在应对依赖单点控制流绕过的T3漏洞时召回率仅40%（精确率67%）。</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性能差异的底层根因剖析</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测试中所显现的效能鸿沟源于各类范式的底层理论局限：</w:t>
      </w:r>
    </w:p>
    <w:p w:rsidR="00000000" w:rsidDel="00000000" w:rsidP="00000000" w:rsidRDefault="00000000" w:rsidRPr="00000000" w14:paraId="0000003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静态分析的“语义断层”</w:t>
      </w:r>
      <w:r w:rsidDel="00000000" w:rsidR="00000000" w:rsidRPr="00000000">
        <w:rPr>
          <w:rFonts w:ascii="Google Sans" w:cs="Google Sans" w:eastAsia="Google Sans" w:hAnsi="Google Sans"/>
          <w:color w:val="1f1f1f"/>
          <w:rtl w:val="0"/>
        </w:rPr>
        <w:t xml:space="preserve">：高度依赖编译器版本和固定的句法结构，面对嵌套深、非标准库的调用时容易产生解析崩溃或过度近似。</w:t>
      </w:r>
    </w:p>
    <w:p w:rsidR="00000000" w:rsidDel="00000000" w:rsidP="00000000" w:rsidRDefault="00000000" w:rsidRPr="00000000" w14:paraId="0000003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符号执行的“路径爆炸”</w:t>
      </w:r>
      <w:r w:rsidDel="00000000" w:rsidR="00000000" w:rsidRPr="00000000">
        <w:rPr>
          <w:rFonts w:ascii="Google Sans" w:cs="Google Sans" w:eastAsia="Google Sans" w:hAnsi="Google Sans"/>
          <w:color w:val="1f1f1f"/>
          <w:rtl w:val="0"/>
        </w:rPr>
        <w:t xml:space="preserve">：遇到动态循环与密码学哈希（如 keccak256）时约束方程呈指数增长，强制截断导致深层逻辑漏洞被遗漏。</w:t>
      </w:r>
    </w:p>
    <w:p w:rsidR="00000000" w:rsidDel="00000000" w:rsidP="00000000" w:rsidRDefault="00000000" w:rsidRPr="00000000" w14:paraId="0000003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模糊测试的“预言机失效”与兼容壁垒</w:t>
      </w:r>
      <w:r w:rsidDel="00000000" w:rsidR="00000000" w:rsidRPr="00000000">
        <w:rPr>
          <w:rFonts w:ascii="Google Sans" w:cs="Google Sans" w:eastAsia="Google Sans" w:hAnsi="Google Sans"/>
          <w:color w:val="1f1f1f"/>
          <w:rtl w:val="0"/>
        </w:rPr>
        <w:t xml:space="preserve">：缺乏显式崩溃（如静默的整数绕回）时，若无人工详尽的前置断言，测试器对已发生的灾难性状态畸变浑然不觉。此外，复杂合约的初始化与编译配置常使其难以全面覆盖所有代码基。</w:t>
      </w:r>
    </w:p>
    <w:p w:rsidR="00000000" w:rsidDel="00000000" w:rsidP="00000000" w:rsidRDefault="00000000" w:rsidRPr="00000000" w14:paraId="0000003F">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混合分析的机制局限</w:t>
      </w:r>
      <w:r w:rsidDel="00000000" w:rsidR="00000000" w:rsidRPr="00000000">
        <w:rPr>
          <w:rFonts w:ascii="Google Sans" w:cs="Google Sans" w:eastAsia="Google Sans" w:hAnsi="Google Sans"/>
          <w:color w:val="1f1f1f"/>
          <w:rtl w:val="0"/>
        </w:rPr>
        <w:t xml:space="preserve">：虽凭借数据流拓扑前瞻攻克了事务组合排序难题，但对仅需单一突破、无需数据传递的权限绕过漏洞（控制流漏洞）缺乏敏感度。</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结论与未来方向</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任何单一检测范式都无法全面覆盖智能合约的多维安全风险。未来的研究方向需向以下领域深化：</w:t>
      </w:r>
    </w:p>
    <w:p w:rsidR="00000000" w:rsidDel="00000000" w:rsidP="00000000" w:rsidRDefault="00000000" w:rsidRPr="00000000" w14:paraId="00000042">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实战化基准测试</w:t>
      </w:r>
      <w:r w:rsidDel="00000000" w:rsidR="00000000" w:rsidRPr="00000000">
        <w:rPr>
          <w:rFonts w:ascii="Google Sans" w:cs="Google Sans" w:eastAsia="Google Sans" w:hAnsi="Google Sans"/>
          <w:color w:val="1f1f1f"/>
          <w:rtl w:val="0"/>
        </w:rPr>
        <w:t xml:space="preserve">：向 DeFiHackLabs 等基于历史真实事件的主网分叉（Fork）测试集演进，以评估复杂的协议层嵌套攻击。</w:t>
      </w:r>
    </w:p>
    <w:p w:rsidR="00000000" w:rsidDel="00000000" w:rsidP="00000000" w:rsidRDefault="00000000" w:rsidRPr="00000000" w14:paraId="0000004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多范式深度融合</w:t>
      </w:r>
      <w:r w:rsidDel="00000000" w:rsidR="00000000" w:rsidRPr="00000000">
        <w:rPr>
          <w:rFonts w:ascii="Google Sans" w:cs="Google Sans" w:eastAsia="Google Sans" w:hAnsi="Google Sans"/>
          <w:color w:val="1f1f1f"/>
          <w:rtl w:val="0"/>
        </w:rPr>
        <w:t xml:space="preserve">：构建将静态粗筛、符号约束求解与模糊测试断言生成无缝整合的自动化流水线。</w:t>
      </w:r>
    </w:p>
    <w:p w:rsidR="00000000" w:rsidDel="00000000" w:rsidP="00000000" w:rsidRDefault="00000000" w:rsidRPr="00000000" w14:paraId="00000044">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AI/大语言模型（LLM）介入</w:t>
      </w:r>
      <w:r w:rsidDel="00000000" w:rsidR="00000000" w:rsidRPr="00000000">
        <w:rPr>
          <w:rFonts w:ascii="Google Sans" w:cs="Google Sans" w:eastAsia="Google Sans" w:hAnsi="Google Sans"/>
          <w:color w:val="1f1f1f"/>
          <w:rtl w:val="0"/>
        </w:rPr>
        <w:t xml:space="preserve">：利用大模型卓越的语义推理能力反编译交易轨迹并自动合成漏洞利用脚本（PoC），实现漏洞挖掘向高层经济学与业务逻辑防线的突破。</w:t>
      </w:r>
    </w:p>
    <w:p w:rsidR="00000000" w:rsidDel="00000000" w:rsidP="00000000" w:rsidRDefault="00000000" w:rsidRPr="00000000" w14:paraId="00000045">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4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Project2_Report（测试结果）.md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