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F08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bookmarkStart w:id="0" w:name="_GoBack"/>
      <w:bookmarkEnd w:id="0"/>
      <w:r>
        <w:rPr>
          <w:rFonts w:hint="eastAsia" w:ascii="Times New Roman" w:eastAsia="sans-serif" w:cs="Times New Roman Regular" w:hAnsiTheme="minorAscii"/>
          <w:b/>
          <w:bCs/>
          <w:i w:val="0"/>
          <w:iCs w:val="0"/>
          <w:caps w:val="0"/>
          <w:color w:val="000000"/>
          <w:spacing w:val="0"/>
          <w:kern w:val="0"/>
          <w:sz w:val="21"/>
          <w:szCs w:val="21"/>
          <w:lang w:val="en-US" w:eastAsia="zh-CN" w:bidi="ar"/>
        </w:rPr>
        <w:t>租船条款缩略语</w:t>
      </w:r>
    </w:p>
    <w:p w14:paraId="599082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A</w:t>
      </w:r>
    </w:p>
    <w:p w14:paraId="48934DE4">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A或ASA（AlwaysAfloat/AlwaysSafelyAfloat）：租船合同条款，规定船舶在装卸货物时不得触底。某些港口习惯让船舶在低潮时安全靠岸，以便进行装卸作业。该术语强调船东不得允许船舶进行此类操作。另见‘搁浅’、‘安全搁浅’及‘ NAABSA ’。</w:t>
      </w:r>
    </w:p>
    <w:p w14:paraId="66F874A5">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AAAA ：随时可停靠随时可停泊：船舶应停靠在港口的“随时可停泊（AA）”泊位。船舶停靠港口时，应确保有可用泊位，以便船舶能立即开始装卸作业。</w:t>
      </w:r>
    </w:p>
    <w:p w14:paraId="0047F26C">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ABS：美国船级社（American Bureau of Shipping）。</w:t>
      </w:r>
    </w:p>
    <w:p w14:paraId="1E57A921">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BT（允许偏差）：关于条款：用于限定货物、时间、燃料或航速的条件性术语。在讨论货物时，“允许偏差”通常涵盖上下浮动5%的范围（例如“约10万公吨”表示“10万公吨上下浮动5%，由租船人选择”）。涉及时间时，通常可理解为上下浮动15天，但具体案例需根据实际情况判断。关于航速，允许偏差一般为半节。</w:t>
      </w:r>
    </w:p>
    <w:p w14:paraId="716D971A">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ACCT：账户：代表、负责、账单。</w:t>
      </w:r>
    </w:p>
    <w:p w14:paraId="54448DA8">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AD. 价值按比例计价（Ad Valorem）：根据货物价值按比例确定的费用，例如运费。</w:t>
      </w:r>
    </w:p>
    <w:p w14:paraId="70A44ACB">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ADCOM ：地址佣金：指船东向租船人支付的运费或租金佣金，从应付运费或租金中扣除。该佣金是船东根据租船合同向租船人提供的“业务结算回扣”。若无特别约定，船舶将不收取此类佣金。</w:t>
      </w:r>
    </w:p>
    <w:p w14:paraId="1723EEE6">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预付运费：在航次租船合同中，除非另有约定，通常默认条款规定货物运输的运费应在目的地交付收货人时视为已收取并应予支付。若船舶及/或货物在抵达目的地前发生灭失，船东无权收取运费。因此，部分合同会明确约定（明示条款）部分或全部运费采用预付方式（需提前支付），以保障船东即使货物未送达约定目的地仍可收取运费的权利。需特别注意的是，即便货物发生灭失，租船人或托运人通常也无法获得预付运费的补偿。</w:t>
      </w:r>
    </w:p>
    <w:p w14:paraId="0D929C61">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AFMT ：确定主要条款：在确定租船合同的主要条款之后。</w:t>
      </w:r>
    </w:p>
    <w:p w14:paraId="2237DF75">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Aframax：一种油轮，通常载重在8万至12万载重吨之间。</w:t>
      </w:r>
    </w:p>
    <w:p w14:paraId="4D33F3BE">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AFSPS ：首航引航站：指船舶交付租船人的定期租船期限。当船舶抵达交付港的首航引航站时，即视为船东已将船舶交付给定期租船人。</w:t>
      </w:r>
    </w:p>
    <w:p w14:paraId="457E4419">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AG：阿拉伯湾，亦称“波斯湾”或“中东湾”。</w:t>
      </w:r>
    </w:p>
    <w:p w14:paraId="15B7C842">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AGW WP：一切顺利，天气允许</w:t>
      </w:r>
    </w:p>
    <w:p w14:paraId="6B9DE1A1">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AGW WP UCE ：一切顺利，天气允许，排除意外情况</w:t>
      </w:r>
    </w:p>
    <w:p w14:paraId="5AD2E72D">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代理费：指船舶代理（通常为船代理或港代理）在船舶停靠期间提供各项服务所获得的报酬。具体金额可能因船舶规模、作业范围及性质而异，亦可采用一次性支付方式。</w:t>
      </w:r>
    </w:p>
    <w:p w14:paraId="41109690">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AGW ：一切顺利：指所有事项均按计划进行，且未发生任何不可预见的事件或情况。</w:t>
      </w:r>
    </w:p>
    <w:p w14:paraId="0A5A6ED7">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A/H：安特卫普至汉堡：欧洲海岸线从安特卫普延伸至汉堡。</w:t>
      </w:r>
    </w:p>
    <w:p w14:paraId="693D0D55">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随时可停靠（AA）：随时可停靠（AA）是指租船人承诺在船舶抵达港口时提供可用的装卸泊位，确保船舶能够安全无延误地抵达。此外，租船人还保证船舶在装卸前、装卸期间或装卸后任何阶段都能安全及时地离开泊位。通常认为，随时可停靠（AA）在进入泊位方面与抵达时可停靠（ROA）具有同等效力。</w:t>
      </w:r>
    </w:p>
    <w:p w14:paraId="2EFA43C9">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锚泊：船舶已停泊/正在停泊。</w:t>
      </w:r>
    </w:p>
    <w:p w14:paraId="648717AE">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AOH ：下班后：标准工作时间结束后。</w:t>
      </w:r>
    </w:p>
    <w:p w14:paraId="2530ACAF">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APS（到港引航站）：指船舶按时间租赁条款交付承租人的阶段。当船舶抵达交付港的引航站时，即视为船东已完成交付。该条款对承租人不利，具体可参考“TIP”条款进行对比。</w:t>
      </w:r>
    </w:p>
    <w:p w14:paraId="03C57B04">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APT：后峰舱：位于船舶船尾（后部）的淡水或压载水舱。该舱对船舶的稳定性和适航性具有重要意义。</w:t>
      </w:r>
    </w:p>
    <w:p w14:paraId="41E79650">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ARA：阿姆斯特丹—鹿特丹—安特卫普：欧洲航线停靠港精选。</w:t>
      </w:r>
    </w:p>
    <w:p w14:paraId="2AC6613B">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AR或ARD：已到达或 ARVL ：船舶到达：船舶已抵达港口/泊位。</w:t>
      </w:r>
    </w:p>
    <w:p w14:paraId="544098C1">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ASAP：尽快；立即；及时</w:t>
      </w:r>
    </w:p>
    <w:p w14:paraId="1C9EC69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ASBA ：美国船舶经纪人与代理协会：代表在美国和加拿大设有办事处的船舶经纪人及代理机构的协会。</w:t>
      </w:r>
    </w:p>
    <w:p w14:paraId="1C04E978">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atdnshinc：任何时间（含周日及公共假期）均可交付或重新交付。该术语通常指定期租船合同，意味着船舶交付或重新交付可随时进行，包括周日及法定节假日。</w:t>
      </w:r>
    </w:p>
    <w:p w14:paraId="04E9C037">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ATSBE 或 ATSBE ：总节省时间（AllTimeSavedBoth Ends）：与调度相关的术语，同义词为‘ DBEATS ’。调度金额需在两个港口（装卸）支付，对应两项操作节省的总时间。因此，调度金额计算范围涵盖从装卸作业完成到总‘停泊时间’到期期间的全部节省时间。停泊时间例外情况的时段也包含在计算中（参见与‘awtsbends’的对比）。</w:t>
      </w:r>
    </w:p>
    <w:p w14:paraId="33CA3F5C">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ATSDO ：仅限卸货时间节省的总时长：与调度费（DM）相关的术语。调度费仅在卸货港口支付，支付金额为卸货作业中节省的总时间。因此，调度费计算范围涵盖从卸货完成到‘停泊时间’到期期间的全部节省时间，包括停泊时间例外情况。</w:t>
      </w:r>
    </w:p>
    <w:p w14:paraId="25D2325A">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ATSLO ：仅限装货时间节省：与发货费（DM）相关的术语。发货费仅在装货港口支付，支付金额为装货作业中节省的总时间。因此，发货费计算范围涵盖从装货完成到“滞期”（Laytime）到期期间的全部节省时间，包括滞期例外情况。</w:t>
      </w:r>
    </w:p>
    <w:p w14:paraId="526519D9">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ATUTC ：所有时间均计入：与“除非使用（UU）”同义。</w:t>
      </w:r>
    </w:p>
    <w:p w14:paraId="6CEF2721">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大洋洲：大洋洲的一个区域，包括澳大利亚、新西兰、新几内亚岛以及太平洋中的邻近岛屿。</w:t>
      </w:r>
    </w:p>
    <w:p w14:paraId="4C4BF6E5">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平均滞期时间：指装卸作业的平均滞期时间或平均滞期时间（To Average Laytime），通过将装卸作业的平均滞期时间分别计算，其中某一操作节省的时间会抵消另一操作的超时时间。当对各港口分别计算后合并得出总体结果时，就会出现这种情况——例如，一个港口节省的时间会从另一个港口的滞期时间中扣除。对于平均滞期时间，装卸计算是分开进行的，随后将滞期时间与发货时间相互抵消，最终计算出滞期费(D)或发货费（DM）。</w:t>
      </w:r>
    </w:p>
    <w:p w14:paraId="69E7EA99">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AWINL ：始终在国际航行限制范围内（INL）：船舶应始终在承保人规定的地理范围内航行。</w:t>
      </w:r>
    </w:p>
    <w:p w14:paraId="0FD9EFF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AWRI 附加战争风险保险：指租船方若需将船舶驶入战事频发的港口或区域，且船东要求附加保费以承保相应战争风险时，需向船舶船东支付的额外款项。在航次租船中，船东与租船方须明确约定该费用的支付责任方。</w:t>
      </w:r>
    </w:p>
    <w:p w14:paraId="04CF1AD4">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往返班次（AWTSBE / ALTSBE）：所有工作时间均获节省。两端均获节省的停泊时间：与调度相关的术语，同义词为“DBELTS”。调度金额仅适用于从两个作业中节省的停泊时间工作时间（装卸作业）。因此，调度金额计算范围为从装卸作业完成至总“停泊时间”到期期间节省的工作时间。计算时排除停泊时间例外情况（参见与“往返班次”的对比）。</w:t>
      </w:r>
    </w:p>
    <w:p w14:paraId="1211D694">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AWTSDO 或 ALTSDO ：仅放行节省的全部工作时间或仅放行节省的全部停泊时间：指仅在放行港口且仅针对卸货期间节省的停泊时间所对应的工作时间的调度量。因此，调度量的计算基于从卸货完成至停泊期结束期间节省的工作时间。停泊期例外时段不计入调度量计算。</w:t>
      </w:r>
    </w:p>
    <w:p w14:paraId="76E7959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AWTSLO 或 ALTSLO ：仅装载节省的全部工作时间或仅装载节省的全部闲置时间：指仅在装载港口且仅针对装载过程中节省的闲置时间工作时间的发货量。因此，发货量是根据从装载完成到‘闲置时间’到期期间节省的工作时间计算的。闲置时间例外期间不计入发货量计算。</w:t>
      </w:r>
    </w:p>
    <w:p w14:paraId="2B8962B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AA（Always Accessible或Always Afloat）——租船合同中的术语，指租船人需将船舶停泊在不会触底的港口或泊位，或因潮汐变化可能随时无法靠岸的港口。</w:t>
      </w:r>
    </w:p>
    <w:p w14:paraId="1F29EFD5">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AAAA - 始终可访问且始终在线</w:t>
      </w:r>
    </w:p>
    <w:p w14:paraId="534F50D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AARA - 阿姆斯特丹-安特卫普-鹿特丹地区</w:t>
      </w:r>
    </w:p>
    <w:p w14:paraId="4DE356B4">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ABT（允许偏差）——关于——用于限定货物、航行时间、燃油量或航速的条件性术语：通常为货品设定5%的允许偏差（船东可自行选择），航行时间允许15天的浮动，燃油量允许5%的浮动，航速允许半节的浮动。</w:t>
      </w:r>
    </w:p>
    <w:p w14:paraId="11A37A2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A/C（账户）——指银行账户及成本分配时使用的术语，例如“租船人账户”这一表述。</w:t>
      </w:r>
    </w:p>
    <w:p w14:paraId="5CA3B52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A/E或ACC/EXC（接受/除外）——由船东或租船方的经纪人于租船谈判中使用，表示除所列条款或细节外，接受对方的报价或反报价，但相关修正条款需一并列明。</w:t>
      </w:r>
    </w:p>
    <w:p w14:paraId="685D9B3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ADDCOM（Address Commission）——船东向租船人支付的佣金，用于支付租船人航运部门的资源使用费用，同时用于租船人申报相关活动的收入。</w:t>
      </w:r>
    </w:p>
    <w:p w14:paraId="6BA797EC">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预付运费——指在货物交付至合同约定的目的地之前，由船东与托运人约定支付的运费。</w:t>
      </w:r>
    </w:p>
    <w:p w14:paraId="24C5C9DA">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AFSPS ——抵达第一引航站——该术语用于定期租船合同，表示船舶在抵达交付港口的第一引航站时，即从船东交付给定期租船人。</w:t>
      </w:r>
    </w:p>
    <w:p w14:paraId="11DF2086">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AFT – 船舶的船尾或后部</w:t>
      </w:r>
    </w:p>
    <w:p w14:paraId="49CBB2D8">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承运——指租用船舶的行为，该术语有时也可用于描述一系列航行的合同。</w:t>
      </w:r>
    </w:p>
    <w:p w14:paraId="7FDC63B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AG - 阿拉伯湾（船舶驶往阿拉伯港口时使用）。</w:t>
      </w:r>
    </w:p>
    <w:p w14:paraId="44D34D0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AGW - 一切顺利</w:t>
      </w:r>
    </w:p>
    <w:p w14:paraId="577EDCFC">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代理条款——租船合同中规定由谁在装货和/或卸货港口指定船舶代理的条款。</w:t>
      </w:r>
    </w:p>
    <w:p w14:paraId="52003473">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代理费——船东或船舶运营商向港口代理支付的费用，用于获取该港口的港口及船舶相关服务。 ANTHAM ——安特卫普-汉堡航线</w:t>
      </w:r>
    </w:p>
    <w:p w14:paraId="413E486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AP（全称）——指航次租船合同中规定的装卸作业总时长，以天时计算。“核准”租船——指合同中使用的术语，包括“同意”、“采纳”或“建议”等表述。</w:t>
      </w:r>
    </w:p>
    <w:p w14:paraId="2094361A">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APS（到港引航站）——通常指船东在定期租船开始时将船舶交付给承租人的地点。只要在租船有效期内，租金即从船舶抵达该站时起开始计算。</w:t>
      </w:r>
    </w:p>
    <w:p w14:paraId="5F711AC6">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阿姆斯特丹-鹿特丹-安特卫普航线</w:t>
      </w:r>
    </w:p>
    <w:p w14:paraId="604FC7A1">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ARAG - 阿姆斯特丹-鹿特丹-安特卫普-根特航线</w:t>
      </w:r>
    </w:p>
    <w:p w14:paraId="3B94E767">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仲裁条款——指在租船合同中约定，合同产生的任何争议均应通过仲裁解决，并载明仲裁程序的具体细节。</w:t>
      </w:r>
    </w:p>
    <w:p w14:paraId="73274DB9">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到港船舶——根据航次租船合同规定，船舶必须在停泊期开始前抵达指定港口。若租船方指定特定泊位，则船舶须停靠该泊位；若指定港口，则船舶须抵达该港口。若船舶无法进入港口，只要其处于港口的法定、税务及地理范围内（如锚地），即视为已到港。</w:t>
      </w:r>
    </w:p>
    <w:p w14:paraId="0B3DB0A3">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A/S – 沿着 – 沿着码头停泊。</w:t>
      </w:r>
    </w:p>
    <w:p w14:paraId="6EEBE8E8">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ASBA - 美国船舶经纪人与代理协会（USA），纽约。</w:t>
      </w:r>
    </w:p>
    <w:p w14:paraId="7B978070">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ATS（All Time Saved，即总节省时间）：船舶租船合同中的术语，指通过从理论航行时间（含停泊期）中扣除装卸作业耗时，来计算运费的一种计算方式。</w:t>
      </w:r>
    </w:p>
    <w:p w14:paraId="7B9B54E0">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ATDN ——全天候——该术语表示船东可随时交付船舶，或承租人可随时（包括周日和节假日）重新交付船舶，且不局限于正常工作时间。</w:t>
      </w:r>
    </w:p>
    <w:p w14:paraId="7A2F33F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atdnshinc – 全天候服务（含周日及节假日）</w:t>
      </w:r>
    </w:p>
    <w:p w14:paraId="0AF73DAC">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ATUTC - 用于计数的实际时间</w:t>
      </w:r>
    </w:p>
    <w:p w14:paraId="361FF8D9">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平均至装船时间——指航次租船人用于装货与卸货的时间差，用于计算滞期费或装运时间。</w:t>
      </w:r>
    </w:p>
    <w:p w14:paraId="2DD4BBF1">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AWRP - 附加战争风险保费</w:t>
      </w:r>
    </w:p>
    <w:p w14:paraId="413B9DEB">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A60钢制舱壁——A60舱壁是一种由钢材制成并采用经认证防火材料隔热的防火隔断，设计可承受60分钟（1小时）的火暴露时间，且未暴露侧温度升高不超过规定限值。“A60”标识源自国际海事组织（IMO）的防火标准，具体依据《海上人命安全公约》（SOLAS）和《防火试验规程》（FTP Code）。“A”级分类对应防火完整性与隔热标准：A级舱壁采用钢材或等效材料制成，可在测试期间有效阻隔火焰与烟雾传播。数字（如0、30、60）表示舱壁在未暴露侧温度超过环境温度140°C（平均值）或180°C（任意点）前的耐火时间。</w:t>
      </w:r>
    </w:p>
    <w:p w14:paraId="048F2B0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32AA09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425E4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B</w:t>
      </w:r>
    </w:p>
    <w:p w14:paraId="5A78952E">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B4：之前：早于……</w:t>
      </w:r>
    </w:p>
    <w:p w14:paraId="3E8393DA">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B4HAND：事先；提前。</w:t>
      </w:r>
    </w:p>
    <w:p w14:paraId="5941EAA7">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 A.：布宜诺斯艾利斯：阿根廷的主要港口和首都。</w:t>
      </w:r>
    </w:p>
    <w:p w14:paraId="729173B3">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BAF（燃油价格浮动附加费）：班轮运费会根据燃油价格波动进行调整。班轮航运定价方案通常包含浮动部分的海运费附加费（BAF），该附加费用于补偿因油价变动而产生的运费增加。</w:t>
      </w:r>
    </w:p>
    <w:p w14:paraId="0EF99D3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波罗的海：包括波罗的海中的港口或地点。</w:t>
      </w:r>
    </w:p>
    <w:p w14:paraId="286ECD08">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波罗的海交易所：全球最著名的航运中心，坐落于伦敦。</w:t>
      </w:r>
    </w:p>
    <w:p w14:paraId="74E31630">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B：压载附加费：这是船东为补偿船舶从上一停靠港或前次租船的最后港口到新租船起始港口（例如定期租船的交付港）所进行的“压载航程”（空载航行）而支付的一次性款项。从船东的角度来看，“压载附加费”至少应覆盖燃料（Bunkers）成本及抵达新租船港口所需的时间。这种“BB”操作在定期租船中更为普遍，尤其是在运费高涨时期。</w:t>
      </w:r>
    </w:p>
    <w:p w14:paraId="5E2C988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BB：桥下作业：指船舶在港口装卸货物时需通过桥下进行操作。</w:t>
      </w:r>
    </w:p>
    <w:p w14:paraId="50CC924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B：散装货物：指以小批量形式在船舶舱室中运输的货物，可采用包裹（货件）或单件包装方式。该术语通常被视为“普通货物”的同义词。当作为动词使用时（即“开舱卸货”），其含义为“开启货舱并开始卸载”。</w:t>
      </w:r>
    </w:p>
    <w:p w14:paraId="058F413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BB：球形船首：船体前端呈球状的结构，与V形船首相比，其设计旨在降低水阻力并提升航速。</w:t>
      </w:r>
    </w:p>
    <w:p w14:paraId="3BDF7E6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BBB：卸货前（Breaking Bulk）：指“在开始卸货之前”。通常用于表示运价需在船舶抵达卸货港后、开始卸货前支付。</w:t>
      </w:r>
    </w:p>
    <w:p w14:paraId="55C005AB">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桶（BBL）：液体货物计量单位，通常指石油。1桶等于34.97261英制加仑或42美制加仑。换算成石油，1立方米相当于6.29桶。若石油的比重为0.8,1吨石油约等于7.9桶。</w:t>
      </w:r>
    </w:p>
    <w:p w14:paraId="2E2F423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BC：散货船：一种在货舱中运输干散货的船舶。</w:t>
      </w:r>
    </w:p>
    <w:p w14:paraId="1E6B804F">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BCI（波罗的海干散货指数）：波罗的海交易所指数，用于衡量干散货船运费率的参考日均水平。</w:t>
      </w:r>
    </w:p>
    <w:p w14:paraId="2970D119">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BDI ：波罗的海干散货指数（BFI）：波罗的海交易所指数，用于衡量所有干散货船舶的货运费率日均参考水平。该指数于1999年取代了旧称‘BFI’。</w:t>
      </w:r>
    </w:p>
    <w:p w14:paraId="2AF40AE7">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BDI ：包含两个日期：所提及的日期均包含在内（例如在计算或通知中）。</w:t>
      </w:r>
    </w:p>
    <w:p w14:paraId="3FBE3C52">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Berth：Berth指船舶进行装卸作业的具体地点，包括但不限于码头、锚地、海上设施或其他用于货物装卸的场所。</w:t>
      </w:r>
    </w:p>
    <w:p w14:paraId="7978AE9E">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erth条款：该术语是“Liner条款”的同义词，但其表述方式已较为陈旧。船东获得的运费包含海运成本、装卸港口的货物处理费用以及码头装卸工人工资。船东需承担海上航行、货物装卸及堆存的全部责任、费用及时间。Berth属于航次租船合同条款，指明了船舶装卸速度及货物处理费用分配的协议。此类协议可能较为模糊，例如规定船舶应按照港口惯例尽可能快速地完成装卸作业。</w:t>
      </w:r>
    </w:p>
    <w:p w14:paraId="0C607757">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BFI：波罗的海货运指数：该指数是波罗的海交易所最重要的指数之一，记录了1985至1999年间所有干货船的每日运费水平，后被 BDI 取代。</w:t>
      </w:r>
    </w:p>
    <w:p w14:paraId="31E2A31D">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B/H：波尔多至汉堡，含：欧洲海岸线从波尔多至汉堡，包括两地。</w:t>
      </w:r>
    </w:p>
    <w:p w14:paraId="1078B76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BHF ：散装无害肥料：干散货类型。</w:t>
      </w:r>
    </w:p>
    <w:p w14:paraId="370CA322">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BHSI 、 BHI 、 BHMI ：波罗的海Handysize指数、波罗的海Handymax指数：波罗的海交易所指数，用于衡量20,000至50,000载重吨（DWT）散货船的货运费率日均参考水平。</w:t>
      </w:r>
    </w:p>
    <w:p w14:paraId="4548607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BIBI：拜拜（Bibi）：一种非正式的商务邮件结尾方式。</w:t>
      </w:r>
    </w:p>
    <w:p w14:paraId="5739DAB2">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BIFFEX ：波罗的海国际货运期货交易所：该交易所曾交易货运期货合约（FreightFutures），使托运人、船东和租船人能够对冲运费意外波动带来的风险。此外，还设有 BIFFEX 指数，用于衡量此类合约的交易量。自2002年4月起，波罗的海交易所已停止交易 BIFFEX 期货合约。</w:t>
      </w:r>
    </w:p>
    <w:p w14:paraId="1D509081">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BIMCO ：波罗的海和国际海事委员会：在航运和租船事务方面具有多方面贡献的国际海事组织。</w:t>
      </w:r>
    </w:p>
    <w:p w14:paraId="24FBDD89">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提单（B/L）：由承运人签发的文件，详细记载货物运输信息，并将货物所有权授予指定方。在国际贸易中，提单具有至关重要的作用。</w:t>
      </w:r>
    </w:p>
    <w:p w14:paraId="29175BC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L（箱式装载量）：船舶货舱的载货量，以立方英尺或立方米为单位，不包括破损舱位（即因货物形状不规则或货舱结构导致的空置空间）。该数值是计算普通货物装载量的关键指标，通常小于船舶的谷物载量（特殊情况除外）。</w:t>
      </w:r>
    </w:p>
    <w:p w14:paraId="516851B0">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黑海：位于东南欧与西亚之间的海域。</w:t>
      </w:r>
    </w:p>
    <w:p w14:paraId="2F9490D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善意（Bona Fide）：法律术语，意为“出于善意”。该术语表明行为是基于诚实、真诚且无恶意或不良意图而实施的。</w:t>
      </w:r>
    </w:p>
    <w:p w14:paraId="705E8E19">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方框：容器。</w:t>
      </w:r>
    </w:p>
    <w:p w14:paraId="57EB1396">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BPD或B/D：桶/日：每日液体货物计量单位。</w:t>
      </w:r>
    </w:p>
    <w:p w14:paraId="163F3C7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BPI：波罗的海巴拿马型船指数（Baltic Panamax Index），即波罗的海交易所指数（Baltic Exchange Index），用于衡量巴拿马型散货船（载重量60,000至100,000吨）的货运费率日均参考水平。</w:t>
      </w:r>
    </w:p>
    <w:p w14:paraId="5B3FE4AD">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BR：咸水：盐水与淡水的混合物。</w:t>
      </w:r>
    </w:p>
    <w:p w14:paraId="29BC959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BRDTH ： Breadth： 船宽。</w:t>
      </w:r>
    </w:p>
    <w:p w14:paraId="3D1F3DD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BRGDS ：此致：问候。这是商务信函的典型结尾语。</w:t>
      </w:r>
    </w:p>
    <w:p w14:paraId="050BAF48">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破舱（BS）：由于普通货物形状不规则或货舱结构特点，船舶装载过程中不可避免地在货舱内产生的空隙。</w:t>
      </w:r>
    </w:p>
    <w:p w14:paraId="36390981">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佣金或代理费：这是船舶经纪人完成‘固定合同’（租船合同）的报酬，以船东所获运费/租金的百分比形式表示。相较于‘佣金’，‘代理费’更为恰当，因为后者更接近‘地址佣金（ADCOM）’，即支付给租船人或其船舶经纪人的佣金。</w:t>
      </w:r>
    </w:p>
    <w:p w14:paraId="7B39C54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BSI：波罗的海超大型货轮指数（Baltic Supramax Index），即波罗的海交易所指数（Baltic Exchange Index），用于衡量超大型散货船（50,000–60,000 DWT）的货运费率日均参考水平。</w:t>
      </w:r>
    </w:p>
    <w:p w14:paraId="6891AB30">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BSS：基础：一个想法、论点、计算或过程的基础。</w:t>
      </w:r>
    </w:p>
    <w:p w14:paraId="4FEC2EDB">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BST：最佳（Best）：最优的、最理想的。</w:t>
      </w:r>
    </w:p>
    <w:p w14:paraId="2D2FA24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BV：必维国际检验集团（法国船级社）。</w:t>
      </w:r>
    </w:p>
    <w:p w14:paraId="7C3471D8">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BWAD ：咸淡水到达吃水：船舶抵达咸淡水（海水与淡水混合的水域）港口时的最大吃水深度。此类港口常见于河口。咸淡水（BW）的密度介于淡水（FW）（1,000千克/立方米）与海水（SW）（1,025千克/立方米）之间。船舶在咸淡水（BW）中的吃水深度高于其在海水（SW）中的吃水深度，但低于其在淡水中的吃水深度。另见 FWAD 与SWAD。</w:t>
      </w:r>
    </w:p>
    <w:p w14:paraId="287B2D90">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回程运费——当船舶因不可抗力或收货人违约而无法抵达目的地时，需向船东支付的运费，用于将货物运回装货港或其他港口。</w:t>
      </w:r>
    </w:p>
    <w:p w14:paraId="45F9267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舱容/可用舱容——指船舶货舱中可用于装载货物的总容积，该容积不包括船体框架之间的空间。</w:t>
      </w:r>
    </w:p>
    <w:p w14:paraId="0FA4BD7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波罗的海商业航运交易所（Baltic Mercantile &amp; Shipping Exchange）是伦敦的一家金融机构，亦称波罗的海交易所，主要职能是为其成员（主要是租船商、船舶经纪人、船东及代理人）提供船舶租赁服务。</w:t>
      </w:r>
    </w:p>
    <w:p w14:paraId="517F0186">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巴尔的摩—— BIMCO 发布的通用型定期租船合同。</w:t>
      </w:r>
    </w:p>
    <w:p w14:paraId="628F4B40">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压载水——船舶在空载状态下为确保稳定与安全所需的海水。</w:t>
      </w:r>
    </w:p>
    <w:p w14:paraId="5614F52D">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光船租赁是指船东提供船舶，承租人则提供船员、全部物资及燃油，并承担全部运营费用的短期租赁方式，亦称空船租赁。</w:t>
      </w:r>
    </w:p>
    <w:p w14:paraId="14A19E8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Barecon A – BIMCO 发布的标准光船租赁合同。</w:t>
      </w:r>
    </w:p>
    <w:p w14:paraId="7B64D5AE">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Barecon B——由 BIMCO 发布的标准无船东保理租船合同，适用于以抵押贷款融资的新造船。</w:t>
      </w:r>
    </w:p>
    <w:p w14:paraId="38951CE4">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BB——压载附加费——租船人向船东支付的用于抵消压载航行费用的款项总额</w:t>
      </w:r>
    </w:p>
    <w:p w14:paraId="17B11D0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BBB（装运前结清）——指货物或其部分在装船（船舶卸货开始）前即需结清的运输条款。</w:t>
      </w:r>
    </w:p>
    <w:p w14:paraId="7F329F76">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BDI - 两个日期均包含</w:t>
      </w:r>
    </w:p>
    <w:p w14:paraId="0548E354">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梁——船舶的最大宽度</w:t>
      </w:r>
    </w:p>
    <w:p w14:paraId="25B5EFEF">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双端停泊——指在装货与卸货两个港口均停泊。该术语常与gsaaaab（安全可靠、随时可停靠的泊位）、OSP（安全港口）、OSB（安全泊位）等术语组合使用，也可用于限定定期租船中船舶交付及返航时的燃油价格。此外，该术语还用于指明代理方的确定（租船代理双端停泊）。</w:t>
      </w:r>
    </w:p>
    <w:p w14:paraId="64766E56">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Berth Charterparty——租船人指定特定泊位的租船合同，除非另有约定，否则停泊期间即视为开始。</w:t>
      </w:r>
    </w:p>
    <w:p w14:paraId="0E9F2BC1">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BI——两者皆可包容</w:t>
      </w:r>
    </w:p>
    <w:p w14:paraId="5D6B95C2">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BIMCO（波罗的海和国际海事委员会）——该协会主要致力于维护船东权益，推动了大量租船合同及其他航运文件的制定。</w:t>
      </w:r>
    </w:p>
    <w:p w14:paraId="2A24EA42">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提单（BIL）——由船东向托运人签发的文件，作为货物收据、运输合同凭证及所有权证明。</w:t>
      </w:r>
    </w:p>
    <w:p w14:paraId="1D38047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Blt（建成）——表示船舶建造时间（年份）。</w:t>
      </w:r>
    </w:p>
    <w:p w14:paraId="2CA1977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船体（Beam）——船舶的船体宽度是指在船舶标称水线处测量的最宽点处的宽度。</w:t>
      </w:r>
    </w:p>
    <w:p w14:paraId="4F85F0B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船舱</w:t>
      </w:r>
    </w:p>
    <w:p w14:paraId="0C3058C6">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BOD——即日送达的散装货物</w:t>
      </w:r>
    </w:p>
    <w:p w14:paraId="008F258F">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Boffers或BO——最佳报价。</w:t>
      </w:r>
    </w:p>
    <w:p w14:paraId="01F5583F">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责任共担条款（碰撞条款）——该租船条款规定，若两艘船舶发生碰撞且双方均负有责任，则货物所有者须赔偿承运船因货物受损而向非承运船支付的赔偿金。散装货物——指通过起重机或吊车分批装卸的货物，与采用拖车或TEU/FEU集装箱运输的货物形成对比。</w:t>
      </w:r>
    </w:p>
    <w:p w14:paraId="7FE19EA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BROB——船上剩余的掩体</w:t>
      </w:r>
    </w:p>
    <w:p w14:paraId="5AFBA52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破损舱位——因货物形状不规则导致船舶或货舱内未被利用的空间。</w:t>
      </w:r>
    </w:p>
    <w:p w14:paraId="628182C8">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代理费——船东为成功完成租船谈判而向船东代理支付的费用，通常以运费或租金及滞期费的百分比形式表示。</w:t>
      </w:r>
    </w:p>
    <w:p w14:paraId="28BA79AB">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b/>
          <w:bCs/>
          <w:i w:val="0"/>
          <w:iCs w:val="0"/>
          <w:caps w:val="0"/>
          <w:color w:val="000000"/>
          <w:spacing w:val="0"/>
          <w:kern w:val="2"/>
          <w:sz w:val="21"/>
          <w:szCs w:val="21"/>
          <w:lang w:val="en-US" w:eastAsia="zh-CN" w:bidi="ar-SA"/>
        </w:rPr>
        <w:t>BSS——基础</w:t>
      </w:r>
    </w:p>
    <w:p w14:paraId="284C1184">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BSS 1/1 – 基础1端口对1端口（不支持端口组合）</w:t>
      </w:r>
    </w:p>
    <w:p w14:paraId="3F9C06E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BT（Berth Terms）——指运输合同受装卸港海关及港口条件约束的术语。</w:t>
      </w:r>
    </w:p>
    <w:p w14:paraId="085BBF0B">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船用燃料油与柴油舱</w:t>
      </w:r>
    </w:p>
    <w:p w14:paraId="1B05CAD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BWAD —咸水到达吃水</w:t>
      </w:r>
    </w:p>
    <w:p w14:paraId="6505E2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BB4A3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33FDC7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161F94C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1D46F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C</w:t>
      </w:r>
    </w:p>
    <w:p w14:paraId="79C05437">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 清洁或起重机：根据上下文，可能指“清洁”（如清洁产品）或“起重机”（如船舶起重机）。</w:t>
      </w:r>
    </w:p>
    <w:p w14:paraId="660D77DD">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 Am：中美洲：北美洲大陆最南端的狭长地带，东南部与南美洲相连。该地区由七个国家组成：伯利兹、哥斯达黎加、萨尔瓦多、危地马拉、尼加拉瓜、洪都拉斯和巴拿马。</w:t>
      </w:r>
    </w:p>
    <w:p w14:paraId="3C5C0D04">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货币调整系数（CAF）：班轮运费会根据汇率波动进行调整。当班轮货物以外币结算且该货币存在显著汇率波动时，班轮航运公司通常会收取货币附加费（CAF）以对冲汇率风险。CAF一般按基础海运费的一定比例计算。</w:t>
      </w:r>
    </w:p>
    <w:p w14:paraId="586BD3D5">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日历日：指从0000时至2400时连续二十四（24）小时的时段，其中任何一天部分均按比例计算（《2013年平日定义》第9项）。该新术语涵盖完整的24小时日。</w:t>
      </w:r>
    </w:p>
    <w:p w14:paraId="5856DE83">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载重能力计划（CP）：该计划涵盖船舶纵剖面与横剖面、载重线图以及船舶关键参数（如干重、 NRT 、载重吨位等）。</w:t>
      </w:r>
    </w:p>
    <w:p w14:paraId="39EFC1F8">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超大型散货船：指载重量超过10万载重吨的散货船。</w:t>
      </w:r>
    </w:p>
    <w:p w14:paraId="20B71DD2">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加勒比海港口：包括位于加勒比海的港口（开曼群岛、海地、牙买加、波多黎各、巴巴多斯等）。</w:t>
      </w:r>
    </w:p>
    <w:p w14:paraId="394ABACB">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载重量（CC）：指船舶可承载的货物数量或船舶可用于货物装载的空间。测量船舶载重量有两种方法：第一种是按载重量吨（载重量吨位）计量，第二种是按体积计量，因此计算单位为立方英尺或立方米（立方吨位）。载重量计量可采用“载重量全部（DWAT）”，即包括船舶在货物、补给、燃料、水、压载物等方面的总载重量；或采用“载重量货物容量（DWCC）”，仅包含货物载重量。根据货物性质的不同，体积计量方式各有差异。谷物容量用于测量散装吨位，描述船舶货舱可用于装载的空间，包括破碎装载。而舱位容量则用于测量船舶运输普通货物的容量，不包括破碎装载。因此，舱位容量始终小于谷物容量。</w:t>
      </w:r>
    </w:p>
    <w:p w14:paraId="125EE0D6">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货物计划（CP）或装载计划（SP）：船舶货物装载的计划。</w:t>
      </w:r>
    </w:p>
    <w:p w14:paraId="0EE6F8C3">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C.B. &amp; H.：波尔多与汉堡之间的大陆：涵盖欧洲大陆上从南部的波尔多到北部的汉堡之间的港口或地区。</w:t>
      </w:r>
    </w:p>
    <w:p w14:paraId="2CAF7D01">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CBL：电缆：电传。</w:t>
      </w:r>
    </w:p>
    <w:p w14:paraId="66D240E3">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CBT：专用压载舱：专用于运输压载水的特定货舱。</w:t>
      </w:r>
    </w:p>
    <w:p w14:paraId="1B9412E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CD或CQD（Customary Despatch或Customary Quick Despatch）：承租人须在港口装卸时，根据当时通行条件，以船舶实际使用速度及最快速度完成装卸作业。该术语表述模糊，通常令船东颇为头疼。</w:t>
      </w:r>
    </w:p>
    <w:p w14:paraId="2B479511">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FR（成本加运费）或C&amp;F（成本与运费）：根据国际贸易术语解释通则（Incoterms）规定，仅适用于海运。卖方需将货物装船交付，或采购已装船的货物。货物在装船时即转移风险。卖方须承担将货物运至指定目的港所需的全部成本及运费。</w:t>
      </w:r>
    </w:p>
    <w:p w14:paraId="236E632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集装箱货运站（CFS）：港口码头内集装箱存放区的专用设施，主要承担集装箱管理职能，包含货物存储区及堆垛区等作业空间。该区域通常由货运代理（FF，即中间商）或集装箱承运商负责运营管理。</w:t>
      </w:r>
    </w:p>
    <w:p w14:paraId="3974283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C.H. &amp; H.：从勒阿弗尔到汉堡的大陆：欧洲海岸线从南部的勒阿弗尔延伸至北部的汉堡。</w:t>
      </w:r>
    </w:p>
    <w:p w14:paraId="6D42A4A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CHABE ：租船代理双端制：租船方在装卸港指定代理。相反： OABE（船东代理双端制）。</w:t>
      </w:r>
    </w:p>
    <w:p w14:paraId="4BDAF38B">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CHOP：租船人选择权：由租船人自行决定。</w:t>
      </w:r>
    </w:p>
    <w:p w14:paraId="406FA1EB">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IF（成本加运费）：根据国际贸易术语解释通则（Incoterms）规定，仅适用于海运贸易。卖方需将货物交付至船舶或采购已装船的货物。货物在装船时即转移风险，卖方须承担将货物运抵指定目的港所需的全部成本及运费。此外，卖方还需为货物在运输过程中可能遭受的损失或损坏投保，以覆盖买方风险。需特别注意的是，CIF条款下卖方仅需投保最低限度的保险范围。若买方希望获得更全面的保险保障，则需与卖方明确达成补充协议，或自行另行办理额外保险。</w:t>
      </w:r>
    </w:p>
    <w:p w14:paraId="23F0499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IP（成本、保险加运费）运输规则适用于所有运输方式。根据该规则，卖方需将货物交付给承运人或其指定的第三方（若双方约定指定地点），并承担将货物运抵指定目的地所需的全部运输费用。卖方还需为货物投保，以覆盖运输过程中买方可能面临的货物丢失或损坏风险。需特别说明的是，CIP规则仅要求卖方提供最低限度的保险保障。若买方希望获得更全面的保险覆盖，需与卖方明确协商或自行另行投保。</w:t>
      </w:r>
    </w:p>
    <w:p w14:paraId="2F9320E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CLD ：清关：船舶在装卸港获得实用证书。清关通常称为自由实用。</w:t>
      </w:r>
    </w:p>
    <w:p w14:paraId="7A887733">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明确日或连续日：指用于确定特定时间段（如通知期）的净连续日历日。“明确”一词表示通知期的首尾日期不计入计算周期。换言之，若一方发出通知，另一方将享有若干“明确日”来履行义务。例如，若承租人获得“10个明确日通知期（以装货港预计就绪日期为准）”用于货物交付准备，则通知发出日期与货物交付日期均不计入七天明确日的计算周期。</w:t>
      </w:r>
    </w:p>
    <w:p w14:paraId="03DDFCB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CMI（国际海事委员会）：1897年成立于安特卫普的非政府非营利性国际组织，致力于通过各类适当方式和活动推动海事法的全面统一，并定期发布航运与租船领域的权威出版物。</w:t>
      </w:r>
    </w:p>
    <w:p w14:paraId="03E1A6D2">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CNR：未报告承租人：承租人名称未被报告。</w:t>
      </w:r>
    </w:p>
    <w:p w14:paraId="15F3F77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C/O：照管/负责：由……照管/负责。该术语用于商务信函中，表示信件或信息是发给负责处理某事项的人员。</w:t>
      </w:r>
    </w:p>
    <w:p w14:paraId="002DE1E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COA：混合型租船合同，是结合了即期租船和定期租船特点的混合型船舶租船合同。</w:t>
      </w:r>
    </w:p>
    <w:p w14:paraId="5CE3E06D">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COB：业务结束：指企业停止营业或当日工作时间终止。</w:t>
      </w:r>
    </w:p>
    <w:p w14:paraId="173862F0">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COGSA ：《海上货物运输法》：美国为制定和实施国际海运货物运输规则而制定的国内立法，其核心是通过提单（B/L）进行运输。例如，《1936年海上货物运输法》是美国对《国际提单公约》（B/L）的立法，该公约通常被称为《海牙规则》。《1971年海上货物运输法》是英国将《海牙-维斯比规则》纳入英国法律体系的立法。《1992年海上货物运输法》作为英国法律，废除了《1855年提单法》，并为提单（B/L）及其他运输单据制定了多项规定。</w:t>
      </w:r>
    </w:p>
    <w:p w14:paraId="2BDD1BAA">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compl: 完成；完成。</w:t>
      </w:r>
    </w:p>
    <w:p w14:paraId="6772DDDA">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集装箱/散货：指船舶同时运输集装箱和干散货货物的能力。</w:t>
      </w:r>
    </w:p>
    <w:p w14:paraId="5D329F1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缺点：消耗：舰船燃料消耗。</w:t>
      </w:r>
    </w:p>
    <w:p w14:paraId="775A92F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集装箱：一种标准设计和尺寸的大型金属箱体，用于通过公路、铁路、海运或空运运输货物。这是最重要的单元化货物类型。</w:t>
      </w:r>
    </w:p>
    <w:p w14:paraId="7C709EC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大陆：涵盖欧洲大陆的港口或地区，从南部的波尔多到北部的汉堡，包括这两地以及鲁昂。</w:t>
      </w:r>
    </w:p>
    <w:p w14:paraId="268FA51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常规日（CD）：指从任意指定时间开始的二十四（24）小时连续时段，其中一天中的任何时段均按比例计算（《2013年非工作时间定义》第10条）。该术语适用于可能在日历日内任意时间开始的24小时周期。</w:t>
      </w:r>
    </w:p>
    <w:p w14:paraId="184EC80D">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COP（港口惯例）：指根据港口惯例进行装卸的货物。因此，航次租船合同中未规定具体装货费率，船东可能要求更高的运费以应对船舶潜在延误风险。</w:t>
      </w:r>
    </w:p>
    <w:p w14:paraId="785E1F7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COW：原油清洗：指在卸货过程中，用原油本身清洗油轮货舱壁的技术。</w:t>
      </w:r>
    </w:p>
    <w:p w14:paraId="3C66D54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C/P：租船合同：这是船舶所有者与承租人之间签订的船舶使用协议。承租人可选择按固定期限（定期租船）或特定航程（航次租船）租用船舶。“Charter Party”一词源自拉丁语“Charta Partita”或“Carta Partita”，意为法律文书或协议，采用双份书写形式，双方各持一份。该文件是涉及船舶租赁及经纪业务的核心依据。</w:t>
      </w:r>
    </w:p>
    <w:p w14:paraId="30C9BCB3">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C.P.D.：租船人付清费用（Charterers Pay Dues）：指在租船合同中规定租船人须支付船舶所有相关费用的条款。对应术语：“V.P.D.”（Vessel Pay Dues）。</w:t>
      </w:r>
    </w:p>
    <w:p w14:paraId="29AA5571">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清洁石油产品（CPP）：指从原油提炼而成的液体产品，其颜色在美国国家石油协会（NPA）色度标准中不超过2.5级。这类产品包括石脑油、航空燃油、汽油以及柴油/柴油汽油。</w:t>
      </w:r>
    </w:p>
    <w:p w14:paraId="60124AF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PT（承运人付运费）：根据国际贸易术语解释通则（Incoterms）规定，与“CFR”（成本、运费及保险费）类似，但适用于所有运输方式。卖方需将货物交付承运人或其指定的收货人（若双方约定指定地点），并承担将货物运抵该指定目的地所需的全部运输费用。</w:t>
      </w:r>
    </w:p>
    <w:p w14:paraId="3245828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起重机：一种高大的金属结构，具有长水平臂，用于提升和移动货物及重物。</w:t>
      </w:r>
    </w:p>
    <w:p w14:paraId="4C6C6C6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CSRS ：哥伦比亚/蛇河系统：哥伦比亚河与蛇河形成的集装箱航运网络，是美国太平洋西北地区与亚洲及全球贸易的重要通道。该系统的枢纽位于俄勒冈州波特兰港。只要哥伦比亚河与蛇河港口能通达太平洋，这条运输网络就至关重要。它构成了西北海岸的主要商业水道，主要运输小麦、大豆、木材、矿石散货和汽车等货物。</w:t>
      </w:r>
    </w:p>
    <w:p w14:paraId="1E5BF3CB">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CST：森特克斯（Centistokes）：船舶燃料粘度的计量单位。粘度取决于燃料的密度和澄清度。</w:t>
      </w:r>
    </w:p>
    <w:p w14:paraId="0288107D">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立方英尺（CU. FT.）：立方英尺是英制和美国习惯（非公制）体积单位，广泛应用于美国和英国。其定义为边长为1英尺（0.3048米）的立方体体积，相当于28.3168升，约等于1/35立方米。该单位常用于货物体积计量，天然气货物通常以立方米或立方英尺为单位进行计量。</w:t>
      </w:r>
    </w:p>
    <w:p w14:paraId="7E3304B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立方米（CU.M.）或 CBM ：立方米：由边长为1米的立方体构成的体积单位，其符号为 m³ ，相当于1000升，是货物体积的计量单位。天然气货物通常以立方米或立方英尺为单位计量。</w:t>
      </w:r>
    </w:p>
    <w:p w14:paraId="6BA6D63D">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CVS（连续航次）或C/Vs（连续航次）或Consecs（连续航次）：指从港口X到港口Y的连续航行。从Y返回X的航程通常采用压载状态。</w:t>
      </w:r>
    </w:p>
    <w:p w14:paraId="0A6EA630">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CY：集装箱码头：集装箱的存放基地，通常设在集装箱码头内，一般由班轮运营商负责管理和运营。</w:t>
      </w:r>
    </w:p>
    <w:p w14:paraId="45DCE58E">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船合同）取消条款——若船舶未能在租船许可期内达到取消日期，承租人有权解除租船合同。取消日期条款——该条款规定了船舶必须在约定地点为承租人提供的最后可用日期（即取消日期）。若船舶在取消日期后抵达，承租人可选择解除合同。</w:t>
      </w:r>
    </w:p>
    <w:p w14:paraId="130901C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取消日期（另见Laycan条款或取消条款）指航次或定期租船合同中约定的最后期限，租船人须在合同生效时于约定地点获得船舶。若船舶未能在该日期前到位，租船人有权选择解除租船合同。</w:t>
      </w:r>
    </w:p>
    <w:p w14:paraId="6EC5F27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运河过境费——由运河管理机构（如苏伊士或巴拿马）对运河过境船舶征收的费用，通常按船舶吨位计算。</w:t>
      </w:r>
    </w:p>
    <w:p w14:paraId="722BA87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适航性——船舶适于运输特定货物的性能。</w:t>
      </w:r>
    </w:p>
    <w:p w14:paraId="455C809C">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适航性（Cargoworthy）——指船舶具备运输特定货物的适航条件。</w:t>
      </w:r>
    </w:p>
    <w:p w14:paraId="05913F76">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承运人——与托运人订立运输合同的一方。承运人可以是船舶的所有人或租船人。</w:t>
      </w:r>
    </w:p>
    <w:p w14:paraId="4FDA71FE">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CBM - 立方米</w:t>
      </w:r>
    </w:p>
    <w:p w14:paraId="3C145E1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CBFT - 立方英尺</w:t>
      </w:r>
    </w:p>
    <w:p w14:paraId="7CC7D485">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终止条款（Cesser Clause）——船舶租船合同中的一项条款，规定货物装运后，租船人即免除合同项下全部责任。该条款还规定，船东可就货物享有运费、滞期费及滞期损失的留置权。</w:t>
      </w:r>
    </w:p>
    <w:p w14:paraId="381276A3">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CFR（成本加运费）销售条款，指卖方负责安排并支付货物至约定卸货港的运输费用。货物在装货港通过船舶栏杆时，其灭失或损坏的风险通常转移至买方。</w:t>
      </w:r>
    </w:p>
    <w:p w14:paraId="1429D73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租船（至）——从船东处租用船舶。租船（给）——将船舶出租给承租人。</w:t>
      </w:r>
    </w:p>
    <w:p w14:paraId="07B83016">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租船人指以下两类主体：一是从船东处短期租用船舶的个人或企业（即定期租船人）；二是为货物运输从装货港至卸货港全程占用船舶全部货舱空间的租船人（即航次租船人）。</w:t>
      </w:r>
    </w:p>
    <w:p w14:paraId="0C24033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租船——指租用或雇佣船舶的行为。</w:t>
      </w:r>
    </w:p>
    <w:p w14:paraId="4595A84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租船市场表现疲软，运费水平相对较低。</w:t>
      </w:r>
    </w:p>
    <w:p w14:paraId="05B11F5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承租人代理人——由航次承租人指定的船舶代理人。</w:t>
      </w:r>
    </w:p>
    <w:p w14:paraId="3CDFB2D6">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租船代理——指在船舶租赁谈判中代表租船人行事的船舶经纪人。</w:t>
      </w:r>
    </w:p>
    <w:p w14:paraId="7B53FFA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租船合同（Charter Party，简称CP）——船东与承租人之间订立的合同协议，明确规定船舶或船舶空间的租赁条款与条件。</w:t>
      </w:r>
    </w:p>
    <w:p w14:paraId="70E1B52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租船合同提单——指为租船运输货物签发的提单，其目的在于使承运人受租船合同条款的约束。</w:t>
      </w:r>
    </w:p>
    <w:p w14:paraId="7908028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Chopt（租船人选择权）——指租船合同中规定租船人可在特定情况下（如指定卸货港）行使选择权的条款。</w:t>
      </w:r>
    </w:p>
    <w:p w14:paraId="2715ADB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CIF（成本保险加运费）——一种销售条款，指卖方负责安排并支付货物至约定卸货港的运输费用，以及在销售合同涉及的运输期间内为货物投保。货物在装货港通过船闸时，其灭失或损坏的风险即转移至买方。</w:t>
      </w:r>
    </w:p>
    <w:p w14:paraId="549F527D">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CIP（运费或运输及保险费付至）——该术语与CPT（成本、价格、保险费）相同，但需额外说明卖方须为货物在运输过程中可能发生的损失或损坏风险投保运输保险。卖方与保险公司签订合同并支付保险费。</w:t>
      </w:r>
    </w:p>
    <w:p w14:paraId="5CA2AEF1">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条款条款——规定运输合同规则的条款。</w:t>
      </w:r>
    </w:p>
    <w:p w14:paraId="394F2A06">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附加条款提单——指在提单中叠加一个或多个条款的提单，这些条款可规定货物或其包装的缺陷，或船长对货物运输的任何评论。此类提单不得转让。</w:t>
      </w:r>
    </w:p>
    <w:p w14:paraId="0510F2C0">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清洁提单——指不含任何附加条款的提单，这些条款通常会规定货物或其包装存在缺陷；该提单表明货物已按表面良好状态装运。银行可将其作为抵押担保，用于抵扣为购买货物所预付的款项。</w:t>
      </w:r>
    </w:p>
    <w:p w14:paraId="6962CB95">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清晰日数——与数字结合使用，表示排除首尾两天的时间段，例如十天清晰日。</w:t>
      </w:r>
    </w:p>
    <w:p w14:paraId="2230B45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COA（合同条款）——租船合同——租船合同是船东与承租人之间订立的协议，船东同意在特定较长期间内，使用其船队中的任意船舶，通过一系列航次运输大宗货物，并以货款作为报酬。</w:t>
      </w:r>
    </w:p>
    <w:p w14:paraId="3200BCF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COB——业务关闭</w:t>
      </w:r>
    </w:p>
    <w:p w14:paraId="59686F8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COD——货到付款</w:t>
      </w:r>
    </w:p>
    <w:p w14:paraId="6344C943">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COGSA ——《海上货物运输法》——英国关于海运货物承运人与船东权利义务的法定法律。</w:t>
      </w:r>
    </w:p>
    <w:p w14:paraId="10CC06C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联合运输提单——承运人与航运公司就货物运输签订的合同凭证，适用于至少包含两段航程的运输。自货物由承运人接收起，至最终送达目的地止，承运人对货物承担全程责任。</w:t>
      </w:r>
    </w:p>
    <w:p w14:paraId="550C8EBA">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竞争性经纪人——一种独立的中介服务，将业主的专属经纪人与合适的承租人经纪人对接。</w:t>
      </w:r>
    </w:p>
    <w:p w14:paraId="600D705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BIMCO 提单（Conbill）——在未签署租船合同时使用的提单。</w:t>
      </w:r>
    </w:p>
    <w:p w14:paraId="36806731">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常数——指那些性质或多或少永久性的物品，例如船员和随行物品、储存物、超出规则要求的备件，这些物品未被计入轻量化，因此在确定可用于货物的载重量时必须从载重量中扣除。</w:t>
      </w:r>
    </w:p>
    <w:p w14:paraId="43087B8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Congenbill（通用提单）——专为Gencon租船合同设计的提单类型。</w:t>
      </w:r>
    </w:p>
    <w:p w14:paraId="6D85513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BIMCO 签发的提单——连续航次提单（简称consec）。指租船方连续进行的航次。合同中必须明确规定航次次数、货物总量或船东执行最多航次的总期限。</w:t>
      </w:r>
    </w:p>
    <w:p w14:paraId="2CFC46C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收货人 – 货物由承运人交付至目的地的收货人。</w:t>
      </w:r>
    </w:p>
    <w:p w14:paraId="4BCFDFCA">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缺点 – 消耗</w:t>
      </w:r>
    </w:p>
    <w:p w14:paraId="724F6430">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COP（港口惯例）——港口的既定惯例，除非合同另有约定，否则构成运输合同的组成部分。例如装卸日费率。</w:t>
      </w:r>
    </w:p>
    <w:p w14:paraId="380AFD4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反要约或反要约是租船谈判的基础。反要约是对要约的回应，通过改变要约的条款或条件，从而取消原要约的条款。</w:t>
      </w:r>
    </w:p>
    <w:p w14:paraId="21DE42CC">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租船人付保单费用</w:t>
      </w:r>
    </w:p>
    <w:p w14:paraId="56A58D8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CPT（运费付至指定地点）——卖方承担货物运至指定目的地的运费。当货物交付至首承运人保管（而非装船时）后，货物损毁风险及额外费用由卖方转移至买方。该术语适用于所有运输方式及多式联运。</w:t>
      </w:r>
    </w:p>
    <w:p w14:paraId="7B36290D">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CQD（Customary Quick Dispatch，即惯常快速交付）——与停泊期相关的术语，指承租人必须在现有条件下尽可能快速地完成装货和/或卸货。该条款不包含滞期费或交付时间的约定。</w:t>
      </w:r>
    </w:p>
    <w:p w14:paraId="2DF3FAE3">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CR——当前汇率</w:t>
      </w:r>
    </w:p>
    <w:p w14:paraId="5550A55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CROB - 载货剩余量</w:t>
      </w:r>
    </w:p>
    <w:p w14:paraId="3F43E2D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CRN - 起重机</w:t>
      </w:r>
    </w:p>
    <w:p w14:paraId="2AAA217D">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厘斯（Centistokes）——衡量油品粘度的单位。厘斯数值越大，表示该等级油品的粘度越高。</w:t>
      </w:r>
    </w:p>
    <w:p w14:paraId="5D0587C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CVB - 康斯坦察/瓦尔纳/布尔加斯</w:t>
      </w:r>
    </w:p>
    <w:p w14:paraId="58594E7D">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CVE 或C/V/E – 通讯/食品/娱乐</w:t>
      </w:r>
    </w:p>
    <w:p w14:paraId="4CF73DA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CVE 或C/V/ PMPR - 每月按航线计算的通讯/食品/娱乐费用</w:t>
      </w:r>
    </w:p>
    <w:p w14:paraId="70F22B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5EA9C4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301A7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2FCBA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5E73D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2A741F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D</w:t>
      </w:r>
    </w:p>
    <w:p w14:paraId="6156F6FE">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D：脏污的或Derrick：根据上下文，可能指“脏污的”（如脏污产品）或“Derrick”（如船舶Derrick：起重设备）。</w:t>
      </w:r>
    </w:p>
    <w:p w14:paraId="7FB65C68">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DAF：交货于边境（Delivered At Frontier）——该术语在国际贸易术语解释通则（Incoterms）中已被废止。</w:t>
      </w:r>
    </w:p>
    <w:p w14:paraId="525A14F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anrvaoclonl：无折扣且不可退还，船舶及/或货物是否丢失：这是预付运费或预付货款情况下使用的航次租船合同条款。该条款规定，即使船舶或货物发生丢失，约定的预付运费在任何情况下均不得减免或退还。只要船东履行其合同义务，该条款即适用。</w:t>
      </w:r>
    </w:p>
    <w:p w14:paraId="2F303656">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DAP：全用途天数（Days All Purposes）：通常与“可逆性停泊时间（Reversible Laytime）”同义，或表述为“允许用于装卸货物的总天数（X天）”。</w:t>
      </w:r>
    </w:p>
    <w:p w14:paraId="5DD5BC57">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AP：交货地点：该术语与“DAT”共同取代了“DAF”、“DES”、“Deq”和“DDU”等旧版国际贸易术语，适用于所有运输方式。卖方在货物被置于买方指定的、已准备就绪可卸货的运输工具上，并交付至指定目的地时完成交货。卖方承担将货物运抵指定地点的所有风险。</w:t>
      </w:r>
    </w:p>
    <w:p w14:paraId="46FBCE5C">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交货地点：根据国际贸易术语解释通则（Incoterms）规则，该规则与“DAP”术语共同取代了原有的“DAF”、“DES”、“Deq”及“DDU”条款。该规则适用于所有运输方式。卖方在货物从运抵的运输工具卸载后，于指定港口或目的地指定地点的指定交货地点将货物交付买方使用。此处的“指定地点”包括有顶棚或露天的场所，如码头、仓库、集装箱堆场，以及公路、铁路或航空货运终端。卖方需承担将货物运抵指定港口或目的地指定地点并完成卸货的所有风险。</w:t>
      </w:r>
    </w:p>
    <w:p w14:paraId="77AA6D05">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日：定义为连续二十四（24）小时的时段。一天的任何部分均按比例计算（《2013年停泊时间定义》第8项）。官方目前将日定义为24小时连续时段，区别于日历日和常规日。这一定义对船东有利，因其将周日和节假日（SHINC）纳入停泊时间。</w:t>
      </w:r>
    </w:p>
    <w:p w14:paraId="31F9070B">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DBEATS ：双端支付的调度（按节省时间计费）：与“atsbends”同义。</w:t>
      </w:r>
    </w:p>
    <w:p w14:paraId="0627FA1F">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DBELTS ：双端发车，节省停靠时间：同义词为“awtsbends”。</w:t>
      </w:r>
    </w:p>
    <w:p w14:paraId="5ED82645">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DDO ：仅限放货结算：双方约定，若卸货实际完成时间早于允许时间（Laytime），则放货金额仅在卸货港口支付。</w:t>
      </w:r>
    </w:p>
    <w:p w14:paraId="3A841E29">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DDP ：已付关税交货（Delivered Duty Paid）：适用于所有运输方式的国际贸易术语规则。卖方需将货物交付至买方所在国指定地点，并承担将货物运抵目的地的所有费用，包括进口关税及税费。卖方无需负责卸货事宜。该术语常被用作非国际贸易术语规则“到店自由（Free In Store，FIS）”的替代方案。此条款将卖方的义务限制在最高限度，而买方的义务则降至最低。货物在指定目的地交付时，并不意味着买方即承担全部风险与责任。</w:t>
      </w:r>
    </w:p>
    <w:p w14:paraId="344FA080">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DDU ：未付关税已缴清：2010年版已取消国际贸易术语解释通则（Incoterms）相关条款。</w:t>
      </w:r>
    </w:p>
    <w:p w14:paraId="30345C51">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死运费（DF）：所谓死运费（DF）是指租船人需向船东支付的货款，用于补偿因租船人或托运人原因导致的货物未实际装船部分。根据租船合同约定，这部分货物虽已约定装运至目的地，但因租船人或托运人原因未能实际装船。不过，死运费（DF）不仅适用于托运人实际装运量少于合同约定的情况，还适用于货物性质导致船舶无法满载的情形。后者与“破损装载”条款相关。</w:t>
      </w:r>
    </w:p>
    <w:p w14:paraId="18FA6FEF">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交付与 REDELY ：交付与再交付：船舶在定期租船合同下的交付与再交付。</w:t>
      </w:r>
    </w:p>
    <w:p w14:paraId="6D1805AE">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滞期费：滞期费率（DR）是船东在装卸作业超出约定时限时需支付的补偿金。该费率通常按每24小时固定金额或按比例计算。由于滞期费属于船东与租船人预先约定的违约金（LD）范畴，船东无需证明实际损失。即使船东能证明实际损失超过滞期费补偿金额，其获得的补偿仍以约定费率（DR）为准。反之，若实际损失低于约定金额，船东仍可获得全额滞期费。</w:t>
      </w:r>
    </w:p>
    <w:p w14:paraId="62FF889C">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Delivered Ex Quay（到岸）：2010年版《国际贸易术语解释通则》已取消该术语规则。</w:t>
      </w:r>
    </w:p>
    <w:p w14:paraId="484EB6E9">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DER：德里克：货船可配备专用操纵装置（齿轮系统）。船舶起重机被称为“德里克”。</w:t>
      </w:r>
    </w:p>
    <w:p w14:paraId="62C7A06C">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DES：离岸交货（Ex Ship）：2010年版已取消国际贸易术语解释通则（Incoterms）中的该规则。</w:t>
      </w:r>
    </w:p>
    <w:p w14:paraId="1AD7286E">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发货费或发货金：当船舶在允许的停泊期内完成货物操作后，租船人有权获得发货费（DM），该费用通常按日滞期费的半数计算（DHD ：发货费=半数滞期费）。</w:t>
      </w:r>
    </w:p>
    <w:p w14:paraId="0A6FF4F0">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全时节约（ATS）调度费：指“调度费（DM）应支付自装货或卸货完成至停泊期结束期间的费用，包括任何本应免除停泊期的时段”（《停泊期定义2013》第33条）。</w:t>
      </w:r>
    </w:p>
    <w:p w14:paraId="723F31F4">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所有工作时间节省的调度（WTS）或所有停工时间节省的调度：所有‘工作时间节省’（WTS）或‘所有停工时间节省’的调度，指‘调度费（DM）应支付于装货或卸货完成至停工时间结束期间，不包括停工时间豁免的时段’（《停工时间定义2013》第32条）。</w:t>
      </w:r>
    </w:p>
    <w:p w14:paraId="38C4ABE5">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DFD ：滞期费/免费提货：船东有权收取“滞期费”（如发生），但租船人无权收取“提货”（如发生）。</w:t>
      </w:r>
    </w:p>
    <w:p w14:paraId="64304565">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DHD ：滞期费/半日费：每日“日费”将按“滞期费”约定日费率的半数计算。</w:t>
      </w:r>
    </w:p>
    <w:p w14:paraId="30383EBC">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支付款项：指船舶代理为船东在港口进行的各类支付。这类费用通常包括港口费、装卸费、拖航费、关税、物资备件、燃油费、供水费等。船舶代理会按支付款项的2.5%收取佣金。</w:t>
      </w:r>
    </w:p>
    <w:p w14:paraId="4D3368B2">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船舶所有权人：在光船租赁中，承租人被称为“所有权人”，原因有二：其一，船舶归其支配；其二，其获得船舶的运营控制权及商业管理权，如同船东一般。</w:t>
      </w:r>
    </w:p>
    <w:p w14:paraId="0D3BF83D">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离港:离港:航次租船中的卸货港</w:t>
      </w:r>
    </w:p>
    <w:p w14:paraId="23114A92">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远距离运费：在航次租船合同中，若货物需在合同指定目的港以外的港口卸载，且额外运输距离可能增加风险或成本时，船东有权要求支付额外运费，即“远距离运费”。</w:t>
      </w:r>
    </w:p>
    <w:p w14:paraId="4F94E2A1">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同上：用于表示某项内容重复出现，通常在待重复的单词或数字下方使用同上标记（″）表示。</w:t>
      </w:r>
    </w:p>
    <w:p w14:paraId="60AFC131">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DLO ：仅限装船时支付：双方约定，若装船实际完成时间早于允许时间（Laytime），则仅在装船港支付装船费。</w:t>
      </w:r>
    </w:p>
    <w:p w14:paraId="14FE3382">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DLOSP ：最后外海引航员：与“DOP”（最后外海引航员）同义。此处强调，定期租船合同中船舶的交还地点应为最后引航员的下船点。</w:t>
      </w:r>
    </w:p>
    <w:p w14:paraId="5F3957D3">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DΝV ：挪威船级社（Det Norske Veritas）。</w:t>
      </w:r>
    </w:p>
    <w:p w14:paraId="72A95D2D">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DOP（Dropping Outward Pilot）：指按时间租赁合同将船舶重新交付船东的术语。该术语特指港口范围外的指定地点，通常为引航员下船的常规停靠点。船舶在该港口地理坐标及相应时间点，即被视为已从租船人处正式移交至船东。</w:t>
      </w:r>
    </w:p>
    <w:p w14:paraId="738610E6">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DPP（脏油）：指从原油提炼而成的液体产品，其颜色在美国国家石油协会（NPA）色度标准中超过2.5级。这类油品通常需在运输途中加热，因其黏稠或蜡质特性，常导致常温下难以排放。</w:t>
      </w:r>
    </w:p>
    <w:p w14:paraId="53F1A10B">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吃水或水深：指从海面到船舶最低沉点的距离。</w:t>
      </w:r>
    </w:p>
    <w:p w14:paraId="3C1962FB">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DRI/DRIP：直接还原铁矿石/直接还原铁矿石球团：铁矿石货物类型。</w:t>
      </w:r>
    </w:p>
    <w:p w14:paraId="35CDE50C">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DTD：标注日期或标注为过期（已失效）。</w:t>
      </w:r>
    </w:p>
    <w:p w14:paraId="538D9794">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固定装置：通过使用木板或其他构件，将普通货物部件（如纸箱、包裹、纸盒等）固定于船舶货舱内，防止货物移动并保护船体底部。</w:t>
      </w:r>
    </w:p>
    <w:p w14:paraId="0119369D">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DWAT ：死重（DeadWeightAllTold）：船舶的总死重，即船舶在沉没至载重线（PlimsollLine）时所能承载的总重量。 DWAT 包括货物、食物、燃油、水、补给、船员、备件、行李、压载物等。亦可定义为满载排水量与轻载排水量（LightDisplacement， LDT）之差。</w:t>
      </w:r>
    </w:p>
    <w:p w14:paraId="6C236896">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DWCC ：载重吨位：船舶仅指其可承载货物的重量，不包括燃油、水、补给等物资。同义词：“净吨位”。</w:t>
      </w:r>
    </w:p>
    <w:p w14:paraId="3A852802">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DWCT ：死重载货吨位：“DWCC”的同义词。</w:t>
      </w:r>
    </w:p>
    <w:p w14:paraId="32FD544D">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DWT（载重吨）：船舶载重量的重量计量单位，是衡量船舶载货能力的主要指标。</w:t>
      </w:r>
    </w:p>
    <w:p w14:paraId="2EA8B932">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DAPS – 全天候（装卸总天数）</w:t>
      </w:r>
    </w:p>
    <w:p w14:paraId="35FD70CB">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D/A（离岸账款）——船舶代理支付的款项账户，由船东承担，用于支付船舶停靠港口期间的相关费用，包括引航费、拖航费、船长预支现金、补给物资费用及代理费。</w:t>
      </w:r>
    </w:p>
    <w:p w14:paraId="6A859222">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滞期损失——指航次租船人因未在租期允许时间内完成货物装卸，而向船东支付的款项总额，若租船合同未约定滞期费用。</w:t>
      </w:r>
    </w:p>
    <w:p w14:paraId="196731F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b/>
          <w:bCs/>
          <w:i w:val="0"/>
          <w:iCs w:val="0"/>
          <w:caps w:val="0"/>
          <w:color w:val="000000"/>
          <w:spacing w:val="0"/>
          <w:kern w:val="2"/>
          <w:sz w:val="21"/>
          <w:szCs w:val="21"/>
          <w:lang w:val="en-US" w:eastAsia="zh-CN" w:bidi="ar-SA"/>
        </w:rPr>
        <w:t>DDU - 已交付但未支付的关税</w:t>
      </w:r>
    </w:p>
    <w:p w14:paraId="3410D164">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b/>
          <w:bCs/>
          <w:i w:val="0"/>
          <w:iCs w:val="0"/>
          <w:caps w:val="0"/>
          <w:color w:val="000000"/>
          <w:spacing w:val="0"/>
          <w:kern w:val="2"/>
          <w:sz w:val="21"/>
          <w:szCs w:val="21"/>
          <w:lang w:val="en-US" w:eastAsia="zh-CN" w:bidi="ar-SA"/>
        </w:rPr>
        <w:t>DDP - 已付税交付</w:t>
      </w:r>
    </w:p>
    <w:p w14:paraId="75B6D64E">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b/>
          <w:bCs/>
          <w:i w:val="0"/>
          <w:iCs w:val="0"/>
          <w:caps w:val="0"/>
          <w:color w:val="000000"/>
          <w:spacing w:val="0"/>
          <w:kern w:val="2"/>
          <w:sz w:val="21"/>
          <w:szCs w:val="21"/>
          <w:lang w:val="en-US" w:eastAsia="zh-CN" w:bidi="ar-SA"/>
        </w:rPr>
        <w:t>DDQ - 勤勉调查问卷</w:t>
      </w:r>
    </w:p>
    <w:p w14:paraId="6F55DC82">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滞期费——托运人或租船人因未按运输合同规定数量装货而需向船东支付的款项。通常按全额运费支付，但若装货和/或卸货费用已包含在运费中，则可相应减免。</w:t>
      </w:r>
    </w:p>
    <w:p w14:paraId="49E538D4">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载重量 – DWT – 一种衡量船舶安全载重量的指标。它是货物、燃料、淡水、压载水、补给、乘客和船员重量的总和，直到其普利姆索尔线达到浸没点。</w:t>
      </w:r>
    </w:p>
    <w:p w14:paraId="1AD36E03">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DETE——拘留</w:t>
      </w:r>
    </w:p>
    <w:p w14:paraId="7B7B96A0">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Dely（船舶交付）——指船东在租期开始时，将一艘定期租船按约定时间和地点交付承租人使用。</w:t>
      </w:r>
    </w:p>
    <w:p w14:paraId="4D6779C5">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滞期费——指租船人、托运人或收货人因未在租船合同约定时间内完成装货和/或卸货，而按日向船东支付的款项。船舶一旦产生滞期费，计算时将不再扣除周末等特殊时段的费用，因此业内有句俗话：“一旦产生滞期费，后续费用一律照算”。</w:t>
      </w:r>
    </w:p>
    <w:p w14:paraId="31DB0696">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甲板货物——指在船舶露天甲板上装载并固定货物。</w:t>
      </w:r>
    </w:p>
    <w:p w14:paraId="5138D2EF">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死亡租船——参见裸船租赁。</w:t>
      </w:r>
    </w:p>
    <w:p w14:paraId="1858A736">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eq（码头交付）——指卖方在销售合同约定的指定目的地码头向买方交付货物。DESP（预付运费）——指船东为提前完成装货或卸货作业，按事先约定费率向承租人、托运人或收货人支付的费用，该费率通常为滞期费的一半。</w:t>
      </w:r>
    </w:p>
    <w:p w14:paraId="27BA06C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DES（离岸交付）——即卖方须将货物运至销售合同指定的收货地，由买方在船上接收。卖方须承担将货物运抵该地的全部费用及风险。</w:t>
      </w:r>
    </w:p>
    <w:p w14:paraId="53ED9A52">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偏离条款——允许船东因任何原因偏离约定航线，停靠非计划港口，或为挽救生命或财产而偏离航线的条款。</w:t>
      </w:r>
    </w:p>
    <w:p w14:paraId="0FA07B39">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DHD 滞期费半付——该术语用于航次租船谈判，指按滞期费日费率的50%支付运费。</w:t>
      </w:r>
    </w:p>
    <w:p w14:paraId="68BB1D5D">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dhdatsbe – 实际节省时间的往返半滞期调度</w:t>
      </w:r>
    </w:p>
    <w:p w14:paraId="52C5DA1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dhdwtsbe – 工作时间节省的半滞期费用结算</w:t>
      </w:r>
    </w:p>
    <w:p w14:paraId="70E25E18">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盘状</w:t>
      </w:r>
    </w:p>
    <w:p w14:paraId="1C4B52DC">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污损提单——指在货物交付船舶时，提单上载明一个或多个叠加条款，明确货物或包装存在缺陷的提单。</w:t>
      </w:r>
    </w:p>
    <w:p w14:paraId="405AD36C">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偿付项——船东应付、由船舶代理人在港口代为支付的款项，包括港口费、引航费、拖航费及代理费。</w:t>
      </w:r>
    </w:p>
    <w:p w14:paraId="4FDC8703">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船舶管理人（Disponent Owner）——例如，指掌控船舶商业运营的光船租赁方。</w:t>
      </w:r>
    </w:p>
    <w:p w14:paraId="4940DF0D">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DLOSP —最后的外海引航员</w:t>
      </w:r>
    </w:p>
    <w:p w14:paraId="7E326050">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dnrsaoclonl – 无折扣且不可退还的船舶及/或货物损失或未损失</w:t>
      </w:r>
    </w:p>
    <w:p w14:paraId="20E3CB57">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DO——柴油</w:t>
      </w:r>
    </w:p>
    <w:p w14:paraId="19211F6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码头使用费——港口当局向船舶所有人或运营方收取的码头使用费用。</w:t>
      </w:r>
    </w:p>
    <w:p w14:paraId="069B8D68">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DOP（Dropping Outward Pilot，即引航员离船）——指定期租合同中规定租船人将船舶交还船东的时间和地点。引航员离船即视为租期终止。</w:t>
      </w:r>
    </w:p>
    <w:p w14:paraId="5F6A0A73">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DOLSP —最后一位海员的坠落</w:t>
      </w:r>
    </w:p>
    <w:p w14:paraId="0685A82F">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吃水——船舶在水中浸没的深度，取决于船舶设计和水的密度。</w:t>
      </w:r>
    </w:p>
    <w:p w14:paraId="2A86F018">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DRK - Derrick - 一种用于吊装和移动重型物体的机械</w:t>
      </w:r>
    </w:p>
    <w:p w14:paraId="42DFF97E">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干重——散装货物的实际重量减去水分含量的允许偏差。</w:t>
      </w:r>
    </w:p>
    <w:p w14:paraId="67E4B1A6">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DTM - 交付即制造。DTM新加坡、DTM奥里诺科河、DTM ARAG</w:t>
      </w:r>
    </w:p>
    <w:p w14:paraId="3DD14D60">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垫料 – 用于货物之间分隔、保护及通风的各种材料，通常为木材或垫料</w:t>
      </w:r>
    </w:p>
    <w:p w14:paraId="1D5A738B">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DWAT - 死重全记录 - 死重</w:t>
      </w:r>
    </w:p>
    <w:p w14:paraId="242D14A5">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DWCC - 死重载货能力（Deadweight Cargo Capacity）或载货能力（Deadweight Carrying Capacity）- 指船舶在浸没至相应载重线时所能承载的货物重量，以吨为单位。</w:t>
      </w:r>
    </w:p>
    <w:p w14:paraId="32CB87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A1428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309A8B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3AD782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4A745B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E</w:t>
      </w:r>
    </w:p>
    <w:p w14:paraId="0BFC16F2">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 Af：东非（EAFR）：非洲大陆东部地区，其界定标准因地理或地缘政治因素而异。</w:t>
      </w:r>
    </w:p>
    <w:p w14:paraId="622C9E3A">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东非海岸（ECA）：包括从北部的瓜达富伊角到南部的马普托的非洲东海岸地区。</w:t>
      </w:r>
    </w:p>
    <w:p w14:paraId="26EE8395">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印度东海岸（ECI）：指从加尔各答到科摩林角的印度东海岸，不包括斯里兰卡。</w:t>
      </w:r>
    </w:p>
    <w:p w14:paraId="072A5764">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东地中海：东地中海（EMED）：包括位于东地中海的港口。西界为西西里岛的帕塞罗角至利比亚的米苏拉塔，东界为达达尼尔海峡，因此亚得里亚海和爱琴海均属该区域。</w:t>
      </w:r>
    </w:p>
    <w:p w14:paraId="401A7C48">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EC：东海岸：一般地理描述。</w:t>
      </w:r>
    </w:p>
    <w:p w14:paraId="6BB1D0FD">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ECCA（东海岸中美洲）：该区域涵盖中美洲东海岸沿岸的港口，包括伯利兹、危地马拉、洪都拉斯、尼加拉瓜、哥斯达黎加、巴拿马等国，这些国家均毗邻加勒比海，巴拿马运河亦在其中。</w:t>
      </w:r>
    </w:p>
    <w:p w14:paraId="61430363">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ECCAN ：加拿大东海岸：指加拿大东海岸的港口或地点。</w:t>
      </w:r>
    </w:p>
    <w:p w14:paraId="24B46D60">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ECCP ：东海岸煤炭港口：指煤炭装运将在英格兰东部某港口进行。</w:t>
      </w:r>
    </w:p>
    <w:p w14:paraId="6D044E0A">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ECI ：爱尔兰东海岸：该区域的港口或地点。</w:t>
      </w:r>
    </w:p>
    <w:p w14:paraId="39F8885E">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ECNA ：北美东海岸：指美国和加拿大沿大西洋延伸的陆地。</w:t>
      </w:r>
    </w:p>
    <w:p w14:paraId="6B0D665C">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ECSA ：南美洲东海岸：涵盖南美洲东海岸的港口或地点，北起乔治敦，南至邓杰内斯角。</w:t>
      </w:r>
    </w:p>
    <w:p w14:paraId="365E62CE">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ECUK ：英国东海岸：指英国东海岸英格兰和苏格兰的港口或地区。</w:t>
      </w:r>
    </w:p>
    <w:p w14:paraId="3505AE78">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ECUS：美国东海岸：描述该区域内的港口或地点。</w:t>
      </w:r>
    </w:p>
    <w:p w14:paraId="2CA877A9">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EIU ：即使使用：船舶在非正常时期（如周日或公共假期）的装卸作业所耗时间，即使被使用，也不应计入停泊时间。</w:t>
      </w:r>
    </w:p>
    <w:p w14:paraId="49DCB92E">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E&amp;OE：错误与遗漏除外（不包括错报）。该术语用于账单和发票中，表示开具账户的个人或公司已准备好纠正可能出现的错误和/或遗漏。</w:t>
      </w:r>
    </w:p>
    <w:p w14:paraId="49D3C6D3">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ETA：预计到达时间（Expected or Estimated Time of Arrival）：指船舶预计抵达港口或泊位的时间。</w:t>
      </w:r>
    </w:p>
    <w:p w14:paraId="5ABBF28A">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ETΒ ：预计或估算的靠泊时间：指船舶预计靠泊的时间。</w:t>
      </w:r>
    </w:p>
    <w:p w14:paraId="67194CD8">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ETC：预计或估算的开始/完成时间：指船舶预计开始或完成装卸作业的时间</w:t>
      </w:r>
    </w:p>
    <w:p w14:paraId="1775F61A">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ETD（预计离港时间）：指船舶预计从港口或泊位启航的时间。</w:t>
      </w:r>
    </w:p>
    <w:p w14:paraId="305B9427">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ETS：预计或估算启航时间：指船舶预计从港口启航的时间。</w:t>
      </w:r>
    </w:p>
    <w:p w14:paraId="33D9A4E1">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欧洲（Eur）：欧亚大陆最西端的大陆，北接北冰洋，西临大西洋，南濒地中海。东、东南部与亚洲之间，以乌拉尔山脉、高加索山脉、乌拉尔河、里海、黑海及博斯普鲁斯海峡为界。</w:t>
      </w:r>
    </w:p>
    <w:p w14:paraId="07CFCB5F">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欧地中海地区：指与地中海接壤的欧洲国家。</w:t>
      </w:r>
    </w:p>
    <w:p w14:paraId="19991948">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例外或排除：例外或排除表示“即使在指定日期进行装卸作业，该日期也不计入停泊时间”（《停泊时间定义》2013年，第19条）</w:t>
      </w:r>
    </w:p>
    <w:p w14:paraId="2C1CAE43">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EXW ：工厂交货（Ex Works）：适用于所有运输方式的国际贸易术语。卖方需在自有场所提供货物。该术语对买方责任要求最高，对卖方责任要求最低，通常用于商品销售的初始报价，不包含任何费用。 EXW 表示买方需承担将货物运抵最终目的地的风险。卖方若不装载货物至提货车辆或未办理出口清关手续，或虽装载货物但由买方承担风险及费用。</w:t>
      </w:r>
    </w:p>
    <w:p w14:paraId="6E6C90EB">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ES（经济航速）——指船舶在航行途中，综合考量燃油价格、燃料消耗、每吨货物净运费及每日运营利润等因素，为船东创造最优经济效益时的航行速度。</w:t>
      </w:r>
    </w:p>
    <w:p w14:paraId="57AF2CDF">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EEDI —能效设计指数</w:t>
      </w:r>
    </w:p>
    <w:p w14:paraId="537BE376">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EEXI -船舶能效现有船舶指数（EEXI）是国际海事组织（IMO）为减少船舶温室气体排放而制定的指标。该 EEXI 涉及船舶的技术设计。船舶在其整个使用周期内需获得 EEXI 认证。</w:t>
      </w:r>
    </w:p>
    <w:p w14:paraId="4FD100BE">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EIU ——即使已使用——指航次租船合同中规定，在允许期间内装卸货物所用时间，即使实际使用，也不从允许时间中扣除。</w:t>
      </w:r>
    </w:p>
    <w:p w14:paraId="2C7D162F">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ETA——预计到达时间。</w:t>
      </w:r>
    </w:p>
    <w:p w14:paraId="1E32347A">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ETC——预计完成时间。</w:t>
      </w:r>
    </w:p>
    <w:p w14:paraId="7A33A31C">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ETD——预计离港时间。</w:t>
      </w:r>
    </w:p>
    <w:p w14:paraId="4A4C48A9">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ETR – 预计准备就绪时间。</w:t>
      </w:r>
    </w:p>
    <w:p w14:paraId="3B8F6FBD">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ETS——预计起航时间。</w:t>
      </w:r>
    </w:p>
    <w:p w14:paraId="581EA695">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EXW（Ex Works）——销售条款，指卖方负责将货物运至其工厂或工厂所在地。买方承担将货物装载至车辆并运抵目的地的费用，以及货物丢失或损坏的风险。</w:t>
      </w:r>
    </w:p>
    <w:p w14:paraId="169BD7E9">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例外时段——指除事先约定外（详见“除非使用”条款），任何装卸作业时间均不计入滞期费或装运时间计算的时段。此类时段可包含周末、公共假日及从锚地转移至泊位的时间。一旦停泊期结束，例外时段内的时间仍计入滞期费计算。</w:t>
      </w:r>
    </w:p>
    <w:p w14:paraId="639BBD39">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免责条款——指免除船舶对货物因特定法定事由（如天灾或船长过失）所造成损害责任的条款。</w:t>
      </w:r>
    </w:p>
    <w:p w14:paraId="357598BD">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租期到期——指租船合同中规定的装卸时间（视情况而定）已用尽的时刻。</w:t>
      </w:r>
    </w:p>
    <w:p w14:paraId="4088B14D">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租船期延长——指延长船舶的定期租船期限，通常沿用原有条款，但可能调整租金费率。</w:t>
      </w:r>
    </w:p>
    <w:p w14:paraId="3A187353">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延长期限至取消日期——租船人同意将原定日期延后，要求船舶须向租船人提交到港并具备装货条件的准备就绪通知。若租船人未予接受，其有权选择终止租船合同。</w:t>
      </w:r>
    </w:p>
    <w:p w14:paraId="4A79D9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EDA6D2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FC94FE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49349C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ACAA7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F</w:t>
      </w:r>
    </w:p>
    <w:p w14:paraId="1D455BBC">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A（船上）/FAS（码头）/FAQ（常见问题）：在海运中使用的国际贸易术语规则。“船上”指卖方在买方指定的装运港，将货物放置于指定船舶（如码头或驳船）时完成交付。货物置于船舶时，其灭失或损坏的风险即转移至买方，买方自该时刻起承担全部费用。</w:t>
      </w:r>
    </w:p>
    <w:p w14:paraId="6B344663">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AC（船舶满载速度）：即船舶所能达到的最高速度或其接收/交付货物的最快速度。停泊时间将根据船舶所能达到的最大装载率进行计算。换言之，租船人有义务以最高速度完成船舶的装卸作业，避免造成不必要延误。</w:t>
      </w:r>
    </w:p>
    <w:p w14:paraId="39FABD74">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FC：全集装箱运输：指仅以集装箱形式运输的货物，或仅由全集装箱船舶进行的贸易。</w:t>
      </w:r>
    </w:p>
    <w:p w14:paraId="453AA3EF">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CA（自由承运人）：适用于所有运输方式的国际贸易术语规则。卖方应将货物交付给承运人，或买方指定的其他人员，交付地点为卖方营业场所或指定地点。建议双方尽可能明确指定交付地点的具体位置，因为风险自该点起转移至买方。</w:t>
      </w:r>
    </w:p>
    <w:p w14:paraId="46A56196">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FCC：全集装箱船：一种配备集装箱引导装置（特定位置）的船舶，用于在货舱内放置集装箱。该船专门运输集装箱。</w:t>
      </w:r>
    </w:p>
    <w:p w14:paraId="1166752B">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FCL ：整箱货（FullContainerLoad）：该术语指托运人将整箱货物装运至同一集装箱内的运输方式，与LCL（拼箱货，Less-ThanContainerLoad）相对。LCL指不同托运人将不同货物装入同一集装箱运往同一目的地的运输方式。 FCL 货物的运费通常低于拼箱货的运费。</w:t>
      </w:r>
    </w:p>
    <w:p w14:paraId="6587A999">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FD：免提单（Free of Despatch）：即使货物处理作业提前于允许时间（Laytime）完成，亦无需支付提单金额。</w:t>
      </w:r>
    </w:p>
    <w:p w14:paraId="22B30C4F">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FE：远东（Far East）：涵盖从缅甸到东北部滨海城市符拉迪沃斯托克的所有远东沿海港口，以及新加坡、日本、菲律宾、台湾地区、马来西亚、文莱、印度尼西亚和巴布亚新几内亚的全部海域。</w:t>
      </w:r>
    </w:p>
    <w:p w14:paraId="1B3AFD18">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FEU：四十英尺当量单位：指四十英尺集装箱或其等效物。</w:t>
      </w:r>
    </w:p>
    <w:p w14:paraId="03731E5D">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FA：远期运费协议：一种租船远期合约。它是航运衍生品市场中的典型金融产品。该合约允许船东、租船人和投机者对运费波动进行对冲或投机。标的物可以是运费指数、单一航线的运费，或一篮子航线/租船的平均运费/租金。FFAs通过场外交易（OTC）以本金对本金的方式进行交易，并可通过清算所进行清算。</w:t>
      </w:r>
    </w:p>
    <w:p w14:paraId="4F18B843">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FHEX ：周五及节假日除外：周五和节假日不计入休息时间。</w:t>
      </w:r>
    </w:p>
    <w:p w14:paraId="39E7B06A">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FHINC ：包含周五及节假日：周五和节假日均包含在休息时间中。</w:t>
      </w:r>
    </w:p>
    <w:p w14:paraId="124DBA67">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FI：自由进出（Free In）：指航次租船合同条款。所有货物装载费用均由租船人承担。船东无需承担货物装载费用。</w:t>
      </w:r>
    </w:p>
    <w:p w14:paraId="75503D67">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FOV：自由进出。Voyage Charter（航次租船）条款。货物装载费用由租船人承担，而卸货费用则由船东承担。</w:t>
      </w:r>
    </w:p>
    <w:p w14:paraId="2E6895C1">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FILTD ：自由进出/内装条款（Free In / Liner Terms Discharge）：航次租船条款，与“FILO”同义。</w:t>
      </w:r>
    </w:p>
    <w:p w14:paraId="404B4808">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FIO：自由进出（Free In and Out）：指航次租船合同中的条款。所有装卸货物的费用均由租船人承担，船舶及船东无需支付此类费用。</w:t>
      </w:r>
    </w:p>
    <w:p w14:paraId="3EE0D3A9">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FIOS : 免费进出及装载: 航运租船术语。货物装卸及装载的所有费用不由船东承担。该术语主要用于一般货物运输。</w:t>
      </w:r>
    </w:p>
    <w:p w14:paraId="6C2DCA00">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FIOSPT ：Free、In、OutandSpout-Trimmed（简称FITS）：VoyageCharter（航次租船）术语。 FIOSPT 术语通常用于通过专用泵处理的干散货（如散装谷物）运输。该术语表示通过这些泵进行的货物装卸及货舱装载费用将不向船东收取。</w:t>
      </w:r>
    </w:p>
    <w:p w14:paraId="35464709">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FIOST ：自由进出、装载与卸载：航次租船术语。某些货物（通常为干散货）需通过货舱进行装载与卸载。根据 FIOST 条款约定，货物的装卸、装载及卸载费用不由船东承担。</w:t>
      </w:r>
    </w:p>
    <w:p w14:paraId="4DCFBE88">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FIOT（Free，In，Out and Trimmed）：船舶租赁术语。指货主不承担货物装卸及整装费用，该术语主要适用于干散货运输。</w:t>
      </w:r>
    </w:p>
    <w:p w14:paraId="5ED175DD">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回复函或立即回复函：这是租船谈判初期，谈判双方船东经纪人常用的术语。通常用于提交货物或船舶的报价，并探讨签订租船合同的可能性。</w:t>
      </w:r>
    </w:p>
    <w:p w14:paraId="466E5D91">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正式报价：船东的船东经纪人通常在租船谈判中使用此术语，表示船东已承诺为其未来租船业务提供船舶。若承租人对该船感兴趣，可提出“反报价”，从而启动租船合同谈判。</w:t>
      </w:r>
    </w:p>
    <w:p w14:paraId="0312221E">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确定订单：租船人用于表明货物存在且有意租用船舶的术语，适用于航次租船或定期租船。</w:t>
      </w:r>
    </w:p>
    <w:p w14:paraId="548B6777">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“成交”或“定约”是指船东与租船人之间的租船谈判已经完成，双方达成协议。</w:t>
      </w:r>
    </w:p>
    <w:p w14:paraId="5DBA6445">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平价费率：这是一种固定运费标准，承租人需向承运人支付，不受租船期间货运市场波动的影响。该费率主要适用于以下情况：货物包含多种类型且在租船交货时性质不明，或租船涉及多个装卸港口。对收货人而言，其优势在于能轻松估算最终产品价格。此外，“平价费率”一词特指世界标准费率（WS），即油轮市场中计算和协商即期运费的基础基准。</w:t>
      </w:r>
    </w:p>
    <w:p w14:paraId="37CB3219">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FO（自由离岸）：指航次租船合同中的条款。货物卸载费用不包含在运费中（即船东无需承担），但根据协议约定，需由租船人、托运人或提单持有人（收货人/承运人/收货方）另行支付。</w:t>
      </w:r>
    </w:p>
    <w:p w14:paraId="7885DA69">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FOB（离岸价）：即“Free On Board”，是海运贸易中采用的国际贸易术语。卖方需将货物交付至买方指定的装运港，或买方指定的船上，或买方已安排的其他交付地点。货物一旦装船，其灭失或损坏的风险即转移至买方，买方须承担由此产生的全部费用。</w:t>
      </w:r>
    </w:p>
    <w:p w14:paraId="4BEF4872">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FOLL：后续，跟随：结果，接下来。</w:t>
      </w:r>
    </w:p>
    <w:p w14:paraId="4386FFB1">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fonasba：全国船舶经纪人与代理协会联合会：该组织成立于1969年，由各国船舶经纪人与代理协会组成，主要致力于代理与船舶经纪业务。</w:t>
      </w:r>
    </w:p>
    <w:p w14:paraId="5968DD15">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FOQ或FOW：码头自由（Free On Quay）或码头自由（Free On Wharf）：与“船舶旁自由”（Free Alongside Ship，FAS）类似。</w:t>
      </w:r>
    </w:p>
    <w:p w14:paraId="641E24C6">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不可抗力：合同当事人无法合理控制的、无法预见的事件。</w:t>
      </w:r>
    </w:p>
    <w:p w14:paraId="0C30E795">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FOW：首次开放水域作业（First Open Water）：若港口因冰封导致作业暂停，该术语表示当港口从冰封状态恢复开放后，应尽快重启船舶作业流程。</w:t>
      </w:r>
    </w:p>
    <w:p w14:paraId="554CBA46">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FP：无Pratique：该船舶已通过港口卫生当局的测试，并获得开展货物运营的授权。</w:t>
      </w:r>
    </w:p>
    <w:p w14:paraId="11BCE0F3">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FPA ：无特别平均险：该船舶未投保部分损失险。</w:t>
      </w:r>
    </w:p>
    <w:p w14:paraId="2A8A68F5">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FPSO ：浮式生产储卸油装置：一种海上船舶。</w:t>
      </w:r>
    </w:p>
    <w:p w14:paraId="2146BBEF">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FPT ：前峰舱：位于船舶前部的淡水舱（FW）或压载水舱。该舱对船舶的稳定性和适航性至关重要，同时对货物的装载安排也具有重要作用。</w:t>
      </w:r>
    </w:p>
    <w:p w14:paraId="50677649">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FRT（运费到岸）：指租船人向船东支付的、用于补偿航次租船中货物运输费用的款项。该款项通常在货物于卸货港卸载前支付。</w:t>
      </w:r>
    </w:p>
    <w:p w14:paraId="529457E8">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FRT P.P.：运费预付：运费需在货物装船前预先支付。</w:t>
      </w:r>
    </w:p>
    <w:p w14:paraId="13C2DF15">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熏蒸：对船舶舱室进行消毒的作业。船东为保护船舶及船上人员健康而采取的基本预防措施。</w:t>
      </w:r>
    </w:p>
    <w:p w14:paraId="24078B5B">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FWA ：淡水容差：船舶从密度较高的海水（1,025千克/立方米）转移至密度较低的淡水（1,000千克/立方米）时，其吃水（draft）产生的变化量。换言之，即船舶在淡水条件下装载时，根据国际装载规则允许的额外吃水容差。</w:t>
      </w:r>
    </w:p>
    <w:p w14:paraId="61FA26F4">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FWAD ：淡水到达吃水：船舶抵达淡水港口时的最大吃水深度。另见“BWAD”和“SWAD”。</w:t>
      </w:r>
    </w:p>
    <w:p w14:paraId="2E0D6296">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FAS（船上交货）指卖方将货物交付至装运港的指定码头或码头，买方承担装货费用及风险。</w:t>
      </w:r>
    </w:p>
    <w:p w14:paraId="561FBDF2">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FAC（Fast as Can）——托运人须以船舶可装载货物的最快速度完成货物供应，或收货人须以船舶可卸货的最快速度完成货物接收。</w:t>
      </w:r>
    </w:p>
    <w:p w14:paraId="69B73C63">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FACCOP —港口“快到不行”之癖</w:t>
      </w:r>
    </w:p>
    <w:p w14:paraId="3562AB83">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FAK（全品类货运）——统一运费标准，不因货物种类而异。</w:t>
      </w:r>
    </w:p>
    <w:p w14:paraId="1DE9D878">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FIC（Full and Complete Cargo）——指满载货物，即船舶将降至其最大允许吃水深度或达到满载容积。</w:t>
      </w:r>
    </w:p>
    <w:p w14:paraId="2EF65BDF">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FCC（第一类租船人）指信誉良好的租船公司</w:t>
      </w:r>
    </w:p>
    <w:p w14:paraId="103CA472">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FCL（Full Container Load）——满载集装箱——指按重量或体积计量，装满整个集装箱的货物总量。</w:t>
      </w:r>
    </w:p>
    <w:p w14:paraId="79BD1B51">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FD（Free Despatch）——航次租船合同中的术语，指当货物操作提前完成时，无需支付运费。</w:t>
      </w:r>
    </w:p>
    <w:p w14:paraId="3F0C8E64">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FDD - 货运滞期费</w:t>
      </w:r>
    </w:p>
    <w:p w14:paraId="080CE341">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fededanrsaoclonl – 货运视为已赚取的无折扣且不可退还的船舶及/或货物损失或未损失</w:t>
      </w:r>
    </w:p>
    <w:p w14:paraId="4D3960BC">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FDIS - 免费放行</w:t>
      </w:r>
    </w:p>
    <w:p w14:paraId="256D32A7">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FEU（四十英尺当量单位）——相当于一个40英尺集装箱的计量单位。</w:t>
      </w:r>
    </w:p>
    <w:p w14:paraId="0C6F42FA">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FHEX - 除周五及节假日外 - 周五及节假日不计入停工时间（适用于将周五定为安息日的国家）。</w:t>
      </w:r>
    </w:p>
    <w:p w14:paraId="24E8A6CD">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FHINC - 周五，含节假日（穆斯林国家）</w:t>
      </w:r>
    </w:p>
    <w:p w14:paraId="521ED558">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FI（Free In，即免费入港）——指在装货港进行货物装卸时，船东无需承担任何费用。</w:t>
      </w:r>
    </w:p>
    <w:p w14:paraId="55018FB4">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FIO（自由进出）——一种运费术语，指该费率不包含装卸费用，但根据货物类型，可能包含装箱、垫板、捆扎、固定或修整等费用，这些费用均由承租人承担。</w:t>
      </w:r>
    </w:p>
    <w:p w14:paraId="5C790ED5">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FILO（Free In/Liner Out）——即托运人承担装运费用，承运人承担卸货费用的术语。</w:t>
      </w:r>
    </w:p>
    <w:p w14:paraId="5282DF40">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FIOS - 免费进出及装卸 - 装卸和存放费用不由船东承担（免费），而应由承租人或托运人支付。</w:t>
      </w:r>
    </w:p>
    <w:p w14:paraId="06666FFD">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fioslsd – 免费为租船人提供进出舱口的存放、系泊、固定及卸货服务。</w:t>
      </w:r>
    </w:p>
    <w:p w14:paraId="69541BD6">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FIOST - 免费进出港，货物已装运并完成修整。承租人承担装卸费用，包括货物装运及修整。</w:t>
      </w:r>
    </w:p>
    <w:p w14:paraId="56257230">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FIOT（自由进出并修剪）——租船人承担装卸货物的费用，包括货物修剪。</w:t>
      </w:r>
    </w:p>
    <w:p w14:paraId="14284D68">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一级船——根据船级社关于建造和维修的规则，被授予最高船级的船舶。</w:t>
      </w:r>
    </w:p>
    <w:p w14:paraId="28969978">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FIT——免费修剪</w:t>
      </w:r>
    </w:p>
    <w:p w14:paraId="719F6944">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FIW - 免费随车</w:t>
      </w:r>
    </w:p>
    <w:p w14:paraId="638D0BF1">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租船</w:t>
      </w:r>
    </w:p>
    <w:p w14:paraId="21B8C07A">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Fix（to）——谈判完成后达成的租船协议。</w:t>
      </w:r>
    </w:p>
    <w:p w14:paraId="13EA39D7">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最佳可行方案——若市场无法满足原始指令条款，经纪人可自主协商租船合同。</w:t>
      </w:r>
    </w:p>
    <w:p w14:paraId="4EC15C31">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已确定的事项——除少数通常较为次要的细节外，所有租船条款和条件均已达成一致。</w:t>
      </w:r>
    </w:p>
    <w:p w14:paraId="2D087293">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固定运营费用——指船舶日常或月度运营成本，可能包含摊销和利息，但不包括燃料或其他可变成本。</w:t>
      </w:r>
    </w:p>
    <w:p w14:paraId="1ED356A8">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船舶租赁——船东与承租人通过船东经纪人等渠道成功完成谈判，最终达成船舶租赁协议。</w:t>
      </w:r>
    </w:p>
    <w:p w14:paraId="3D3B4924">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燃料油/中间燃料油</w:t>
      </w:r>
    </w:p>
    <w:p w14:paraId="55E3A407">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FOB（离岸价）指卖方在货物装船时已确认其已“越过船舷”，而装船及付款由买方负责。</w:t>
      </w:r>
    </w:p>
    <w:p w14:paraId="73E33D45">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FOC（免佣金）是指在该租船合同下，无需向船舶经纪人支付地址佣金。</w:t>
      </w:r>
    </w:p>
    <w:p w14:paraId="298521E7">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FOFFER（正式要约）——指对要约方具有约束力的无条件要约，但需在规定时限内被完全接受。</w:t>
      </w:r>
    </w:p>
    <w:p w14:paraId="21E77533">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FOQ——码头免费</w:t>
      </w:r>
    </w:p>
    <w:p w14:paraId="2EFF6FC4">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不可抗力——指因发生超出承租人、托运人及接收人控制范围的事件而限制其责任的条款。</w:t>
      </w:r>
    </w:p>
    <w:p w14:paraId="11062793">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FO（Free Out）——一种运费计算方式，表示货物从船舶货舱卸载的费用不包含在运费中，需由租船人自行承担。</w:t>
      </w:r>
    </w:p>
    <w:p w14:paraId="3CDCFFF2">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FOB（离岸价）——即卖方负责将货物交付至合同约定的装货港，并由买方指定的船舶进行装载的销售条款。货物在装货港通过船舶栏杆时，其灭失或损坏的风险通常由卖方转移至买方。</w:t>
      </w:r>
    </w:p>
    <w:p w14:paraId="11C22C95">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FOG——为我们的指引</w:t>
      </w:r>
    </w:p>
    <w:p w14:paraId="06EE7CC9">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FOR——免费乘火车</w:t>
      </w:r>
    </w:p>
    <w:p w14:paraId="7A84326B">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货运代理或承运人——指代表托运人安排货物运输的个人或公司。</w:t>
      </w:r>
    </w:p>
    <w:p w14:paraId="454E483A">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FOQ——码头自由</w:t>
      </w:r>
    </w:p>
    <w:p w14:paraId="222EA8F5">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FOT——免费卡车运输</w:t>
      </w:r>
    </w:p>
    <w:p w14:paraId="5527178D">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免泊位费</w:t>
      </w:r>
    </w:p>
    <w:p w14:paraId="6A1B4F5B">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空闲时间——指船舶在发出装卸准备通知后，至租船合同规定的停泊期开始前这段时间，期间租船人无装卸义务。租船合同须明确停泊期是否计入该空闲时间。</w:t>
      </w:r>
    </w:p>
    <w:p w14:paraId="54F776E7">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运费到付（Freight Collect）——货到付款，亦称运费到付（Freight Forward）。</w:t>
      </w:r>
    </w:p>
    <w:p w14:paraId="66E19E03">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目的地付运费——适用于散装货物运输的支付方式，此类货物的重量需在卸货时确定。</w:t>
      </w:r>
    </w:p>
    <w:p w14:paraId="035FE645">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预付运费——指在合同履行前需支付的运费。</w:t>
      </w:r>
    </w:p>
    <w:p w14:paraId="7A5C4CF9">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运费——指为每单位货物运输向船东或航运公司支付的金额。</w:t>
      </w:r>
    </w:p>
    <w:p w14:paraId="5146149F">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运费表——由班轮协会或航运公司发布的附表，载明了该等公司可能承运的各类商品的运费标准。</w:t>
      </w:r>
    </w:p>
    <w:p w14:paraId="0FBF710A">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运费吨——作为运费计算依据的货物单位，通常以吨或立方米为单位，取较大者。亦称收入吨。</w:t>
      </w:r>
    </w:p>
    <w:p w14:paraId="5081576D">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FRT（运费到岸）——指船东或航运公司为运输货物支付的费用，通常用于指代航次租船。</w:t>
      </w:r>
    </w:p>
    <w:p w14:paraId="031002F0">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全船员条款 – FLT – 船东承担装卸货物费用</w:t>
      </w:r>
    </w:p>
    <w:p w14:paraId="324F8354">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FWAD —淡水到达吃水</w:t>
      </w:r>
    </w:p>
    <w:p w14:paraId="2AAC6760">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FWDD —淡水离港吃水</w:t>
      </w:r>
    </w:p>
    <w:p w14:paraId="018DEEB7">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FYG - 指南</w:t>
      </w:r>
    </w:p>
    <w:p w14:paraId="77718A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061DD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59A955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35DF20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131611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G</w:t>
      </w:r>
    </w:p>
    <w:p w14:paraId="332FDD6B">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A（一般平均）是海商法中的基本原则。当船舶遭遇危险时，若为保护剩余货物而自愿且必要地抛弃部分货物（或产生特殊费用），所有参与航行的各方应按其利益比例分担损失。简而言之，若船舶在海上遇险，为保全船舶及剩余货物需抛弃部分货物时，被抛弃货物的损失应由所有货主与船东共同承担。该原则的逻辑在于：船舶、货物及运费等各方利益均受益于所作牺牲或支出，因此均应分担损失或费用。</w:t>
      </w:r>
    </w:p>
    <w:p w14:paraId="570EA592">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GBFS ：球团高炉矿渣：钢铁工业的副产品，可回收利用制作水泥，从而提升混凝土的强度和耐久性。作为钢铁生产的副产品，球团高炉矿渣（GBFS）是通过快速冷却铁矿渣制成的。</w:t>
      </w:r>
    </w:p>
    <w:p w14:paraId="49FEABAE">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GD：良好：指高质量、高标准、令人满意、符合要求等。</w:t>
      </w:r>
    </w:p>
    <w:p w14:paraId="7B46C2AE">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直布罗陀：直布罗陀是英国的海外领土，位于伊比利亚半岛南端的地中海入口处。</w:t>
      </w:r>
    </w:p>
    <w:p w14:paraId="090F9D18">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GL：德意志劳埃德（GermanischerLloyd），即德国船级社。2013年9月，该机构因与挪威 DNV 合并而终止独立运营，更名为 DNV GL。</w:t>
      </w:r>
    </w:p>
    <w:p w14:paraId="193CAC58">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五大湖：位于北美东北部、加拿大与美国边境的五大相连淡水湖群。它们通过圣劳伦斯河与大西洋相连，构成了地球上最大的淡水湖群。由于具有波浪、风力、洋流、深邃水体和广阔视野等海洋特征，五大湖也被称为“内陆海”。圣劳伦斯航道和五大湖水道使远洋船舶得以通航，但更大型的集装箱船因航道限制，导致五大湖的集装箱运输量有限。五大湖的贸易主要以散装货物为主。冬季时，五大湖大部分区域会结冰，导致1月至3月期间航运中断。五大湖水道连接所有湖泊，而较小的圣劳伦斯航道则将湖泊与大西洋相连。</w:t>
      </w:r>
    </w:p>
    <w:p w14:paraId="305C6658">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GLESS ：无齿轮：指船舶未配备自身货物装卸设备的术语。 相反：带齿轮（GRD）。</w:t>
      </w:r>
    </w:p>
    <w:p w14:paraId="43751062">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格林尼治标准时间（GMT）：英国格林尼治子午线的时间。</w:t>
      </w:r>
    </w:p>
    <w:p w14:paraId="5C3416F6">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R（谷物容量）或称谷物空间容量：指船舶货舱的载货量，以立方英尺或立方米为单位。该数值需考虑货舱的破碎装载系数，即包含因货物形状不规则或货舱结构导致的空隙。当已知散装货物的装载系数时，谷物容量是计算船舶可装载量的关键参数。</w:t>
      </w:r>
    </w:p>
    <w:p w14:paraId="08AB4186">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GRD ：带齿轮的：指配备有自身货物装卸设备的船舶。相对：无齿轮的（GLESS）。</w:t>
      </w:r>
    </w:p>
    <w:p w14:paraId="200766A3">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毛条款（Gross Terms）：指航次租船合同中的条款。在此情况下，船东需承担从货物装载开始至卸货结束期间产生的全部费用。船东须安排并支付货物装卸、清点（计数、测量）、堆装、堆垛及其他航次相关费用。因此，采用毛条款时，船东获得的运费将包含上述所有费用。相对应的条款包括“FIO”（到岸）、“FIOT”（离岸）和“FIOST”等。但无论采用毛条款还是FIO条款，港口费用（Port DA）始终由船东在航次租船合同中承担。</w:t>
      </w:r>
    </w:p>
    <w:p w14:paraId="64351F25">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GRT：总注册吨位：指船舶以总注册吨（GRT）为单位表示的总吨位。GRT相当于100立方英尺或2.831立方米，该容量包含船舶所有封闭空间。</w:t>
      </w:r>
    </w:p>
    <w:p w14:paraId="2C0CF3FF">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it" w:eastAsia="zh-CN" w:bidi="ar-SA"/>
        </w:rPr>
        <w:t>G.S.S.L.：热那亚、萨沃纳、斯佩齐亚、雷霍恩：意大利港口。</w:t>
      </w:r>
    </w:p>
    <w:p w14:paraId="45790F7C">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Gencon—— BIMCO 发布的通用航次租船合同</w:t>
      </w:r>
    </w:p>
    <w:p w14:paraId="5BA8E73B">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共同海损条款——规定共同海损调整规则的条款（约克-安特卫普规则）</w:t>
      </w:r>
    </w:p>
    <w:p w14:paraId="76C36E95">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GBFS —粒化高炉矿渣</w:t>
      </w:r>
    </w:p>
    <w:p w14:paraId="361BDDAF">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GGBFS —矿渣</w:t>
      </w:r>
    </w:p>
    <w:p w14:paraId="796F9CC7">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无齿轮船（Gless）——GLS——指未配备自用起重机或吊杆的船舶</w:t>
      </w:r>
    </w:p>
    <w:p w14:paraId="65C5D94C">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GNCN - 通用条款</w:t>
      </w:r>
    </w:p>
    <w:p w14:paraId="4A731D18">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GN——谷物</w:t>
      </w:r>
    </w:p>
    <w:p w14:paraId="680810A8">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GO——柴油</w:t>
      </w:r>
    </w:p>
    <w:p w14:paraId="4F912DC6">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GRD - 齿轮</w:t>
      </w:r>
    </w:p>
    <w:p w14:paraId="770514B5">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GSB - 保证安全泊位</w:t>
      </w:r>
    </w:p>
    <w:p w14:paraId="2E7FB7B2">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GSA——货物安全锚地</w:t>
      </w:r>
    </w:p>
    <w:p w14:paraId="23B20B30">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GSP——良好安全港</w:t>
      </w:r>
    </w:p>
    <w:p w14:paraId="58F699B4">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总吨位（GT）——以“吨”为单位表示的船舶总内部容积，其中1吨等于100立方英尺（2.83立方米）。该数值根据船舶永久封闭舱室的总容量计算得出。</w:t>
      </w:r>
    </w:p>
    <w:p w14:paraId="275C6C31">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GA（一般平均）——指因航行中为保护船队免受实际危险而实施的故意行为或牺牲行为，致使一方遭受损失时，由该方承担的赔偿责任。其他所有参与海上冒险的各方，均须按其利益价值比例分担相应损失金额。</w:t>
      </w:r>
    </w:p>
    <w:p w14:paraId="1CA996C6">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谷物/谷物容量——指船舶货舱中可用于装载谷物或其他自由流动散装货物的容积，该容积可填满船体框架之间的空间，以立方英尺或立方米为单位。另见：舱位容量。</w:t>
      </w:r>
    </w:p>
    <w:p w14:paraId="752D4031">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总包条款——指船东承担装卸费用的航次包租。</w:t>
      </w:r>
    </w:p>
    <w:p w14:paraId="3D09B229">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GRTEE - 保证</w:t>
      </w:r>
    </w:p>
    <w:p w14:paraId="55A40F1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7BA434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22545DB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4E2B2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2AB8DC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5BAA002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H</w:t>
      </w:r>
    </w:p>
    <w:p w14:paraId="29BEDD64">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HA：舱口：船舶货舱的舱盖。</w:t>
      </w:r>
    </w:p>
    <w:p w14:paraId="48447ED1">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H.A.D.：勒阿弗尔/安特卫普/敦刻尔克：欧洲停靠港口的选择。勒阿弗尔、安特卫普或敦刻尔克。</w:t>
      </w:r>
    </w:p>
    <w:p w14:paraId="70773798">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HA Dims：舱口尺寸。</w:t>
      </w:r>
    </w:p>
    <w:p w14:paraId="44DFAA37">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Handymax：通常指载重约35,000–50,000 DWT的散货船。该术语较少用于描述载重约40,000–60,000 DWT的油轮。</w:t>
      </w:r>
    </w:p>
    <w:p w14:paraId="5340BF08">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Handysize：指载重约20,000–35,000 DWT的散货船，或载重约20,000–40,000 DWT的油轮。所有载重在20,000–60,000 DWT之间的油轮均可称为Handy Tankers。</w:t>
      </w:r>
    </w:p>
    <w:p w14:paraId="1510EFBE">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夏威夷群岛：位于北太平洋，由八个主要岛屿、若干环礁、众多小岛及海底山丘组成，从夏威夷岛向外延伸约1500英里。</w:t>
      </w:r>
    </w:p>
    <w:p w14:paraId="0B950FE0">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HFO :重质燃料油:船舶主机用的高密度、低加工度的船用燃料。</w:t>
      </w:r>
    </w:p>
    <w:p w14:paraId="429178AA">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H/H：从勒阿弗尔到汉堡：指勒阿弗尔与汉堡之间的区域，包含两地。</w:t>
      </w:r>
    </w:p>
    <w:p w14:paraId="36D4A5F0">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HHDWS ：重型手提死重废料：这是一种通常从美国出口的废金属货物类型。‘手提’一词表明该货物既不属于超轻型货物（每公吨约90立方英尺的装载系数），也不属于超重型货物（每公吨约20-40立方英尺的装载系数）。‘ HHDWS ’的装载系数约为每公吨50立方英尺。</w:t>
      </w:r>
    </w:p>
    <w:p w14:paraId="23BA4826">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货舱：指船舶的货舱。</w:t>
      </w:r>
    </w:p>
    <w:p w14:paraId="390D2D9B">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假日：指除正常每周休息日外，因当地法律或惯例（《2013年非工作时间定义》第14条）通常不在工作时间进行工作的日子。</w:t>
      </w:r>
    </w:p>
    <w:p w14:paraId="660A6CC9">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HP：马力：船舶主发动机的马力。</w:t>
      </w:r>
    </w:p>
    <w:p w14:paraId="3262B5AA">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HR：汉普顿路地区：美国东海岸的一个港口区域。参见术语“道路”。</w:t>
      </w:r>
    </w:p>
    <w:p w14:paraId="0AA87EDF">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SS（重质谷物、大豆及高粱）：这是谷物运输租船合同中的专业术语，特指小麦、大豆等重质谷物的运输。这类货物的装载系数（SF）较低，因为货物密度和重量越大，其装载系数（SF）就越小。例如，小麦的装载系数为每公吨44-49立方英尺，大豆则为48-52立方英尺。相比之下，大麦和燕麦则属于轻质谷物。</w:t>
      </w:r>
    </w:p>
    <w:p w14:paraId="4D0E2C0D">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2H – 第二半段</w:t>
      </w:r>
    </w:p>
    <w:p w14:paraId="5E439BB0">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HA（舱口）——船舶甲板上的开口，用于进入货舱</w:t>
      </w:r>
    </w:p>
    <w:p w14:paraId="0A2BB077">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海牙规则——规范海上货物运输的规则，明确承运人与货主的权利与责任。海牙-维斯比规则——对海牙规则的修订条款。</w:t>
      </w:r>
    </w:p>
    <w:p w14:paraId="200A8F4F">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半租（Half Hire）——指定期租合同中规定的一种条款，即在特定情况下（如船舶在海上失踪后至预计抵达日期期间）支付每日租金的一半。</w:t>
      </w:r>
    </w:p>
    <w:p w14:paraId="3F7C6E68">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汉堡规则——关于承运人与货物利益方权利与责任的规则，可纳入海上货物运输合同</w:t>
      </w:r>
    </w:p>
    <w:p w14:paraId="15E74A62">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hldtsbends – 半次调度节省两端的空闲时间</w:t>
      </w:r>
    </w:p>
    <w:p w14:paraId="55F96607">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HDWTS - 一半的调度工作时间节省</w:t>
      </w:r>
    </w:p>
    <w:p w14:paraId="2CF97687">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船舶租船合同特许权——指船东与租船人之间签订的船舶租船合同，以及租船人将船舶转租给第三方的合同。</w:t>
      </w:r>
    </w:p>
    <w:p w14:paraId="5FB2F53D">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租用费或租金——租船人向船东支付的、用于租用定期租船的船舶的费用。例如，可表示为每日金额。</w:t>
      </w:r>
    </w:p>
    <w:p w14:paraId="4D3888E2">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船费用明细表——时间租船人向船东支付的租金金额书面声明，列明租期时长。可扣除港口费用、预付现金、国内燃油、佣金/经纪费及离港事件等费用。首尾两份明细表分别列明交船时与回船时船上剩余燃油量。</w:t>
      </w:r>
    </w:p>
    <w:p w14:paraId="7E76DC3B">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Ho. – Hold – 船舶甲板下方的舱室，用于装载从最前方开始连续编号的货物</w:t>
      </w:r>
    </w:p>
    <w:p w14:paraId="5165467A">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HMS——重金属废料</w:t>
      </w:r>
    </w:p>
    <w:p w14:paraId="30EE64B8">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HRA ——高风险区域——战事频发及高风险区域是指全球范围内因战争、军事紧张局势、敌对行动、海盗活动等直接威胁到过往船只及其船员安全的地区。</w:t>
      </w:r>
    </w:p>
    <w:p w14:paraId="20CCF5D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FBD88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131A0A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2AE568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2CE905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4B832E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4715D74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I</w:t>
      </w:r>
    </w:p>
    <w:p w14:paraId="7C743E98">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IFO：中间燃料油：一种半加工燃料，其密度介于 HFO 和 MDO 之间。</w:t>
      </w:r>
    </w:p>
    <w:p w14:paraId="05F7259A">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IGS ：惰性气体系统：一种适用于所有油轮的气体中和技术系统，用于防止火灾爆炸事故。</w:t>
      </w:r>
    </w:p>
    <w:p w14:paraId="6019DD47">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I.L.O：替代：对。为某项工作支付的金额。例如，“ILOHC”指“替代货舱清洁”或需支付的货舱清洁费用。</w:t>
      </w:r>
    </w:p>
    <w:p w14:paraId="6D016670">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国际劳工组织：国际劳工组织：支持和捍卫人权和劳工权利的国际组织。</w:t>
      </w:r>
    </w:p>
    <w:p w14:paraId="6AB5517D">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国际海事组织（IMO）是全球最大的海事管理机构，隶属于联合国（UN）的专门部门。其核心职能包括保障海上航行安全及防治海洋环境污染。在租船事务中，IMO的影响力主要体现在租船合同条款要求船舶必须遵守国际航行规则和防污条例。</w:t>
      </w:r>
    </w:p>
    <w:p w14:paraId="5851B49A">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在地理轮换条款中：若船舶租赁合同允许承租人选择多个装卸港，合同必须明确规定船舶在这些港口的进港顺序（即最合理的地理顺序）。</w:t>
      </w:r>
    </w:p>
    <w:p w14:paraId="28ED6500">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INCL：包括：包含。</w:t>
      </w:r>
    </w:p>
    <w:p w14:paraId="117E108F">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INCLOT ：包括加班。</w:t>
      </w:r>
    </w:p>
    <w:p w14:paraId="67428C30">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印度次大陆（Ind Sub）：位于亚洲南部的地理区域，主要分布在印度板块上，从喜马拉雅山脉向南延伸至印度洋。关于其范围的定义存在差异，但通常涵盖印度、巴基斯坦和孟加拉国的核心领土；尼泊尔、不丹、斯里兰卡和马尔代夫也常被纳入其中。该区域还有多个别称，其中“南亚”这一名称正日益流行。</w:t>
      </w:r>
    </w:p>
    <w:p w14:paraId="1669E873">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印度尼西亚（Indo: Indonesia）：东南亚及大洋洲的主权岛国。该国拥有全球最多的岛屿，共计14,000余座。自公元七世纪起，印尼群岛便成为重要的贸易枢纽。</w:t>
      </w:r>
    </w:p>
    <w:p w14:paraId="5934F248">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INL：国际航行限制（InternationalNavigatingLimits）：这是英国海上保险协会（BritishInstituteofMarineUnderwriters）对船舶贸易实施的官方地理限制。2003年之前，这些限制被称为“协会担保限制”（InstituteWarrantyLimits，简称 IWL）。若船东或租船人希望将船舶驶入禁航区，需向船舶保险公司支付额外保费。</w:t>
      </w:r>
    </w:p>
    <w:p w14:paraId="612A7F42">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国际运输工人联合会（ITF）：一个致力于维护海员权益的国际组织。</w:t>
      </w:r>
    </w:p>
    <w:p w14:paraId="6B2105CE">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冰期条款——指船长有权将船舶调往最近安全港口卸载原定运往冰封港口的货物。同样，租船人也可选择在支付滞期费后，让船舶等待冰情解除。</w:t>
      </w:r>
    </w:p>
    <w:p w14:paraId="4FAAB2FF">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ICA——俱乐部间协议</w:t>
      </w:r>
    </w:p>
    <w:p w14:paraId="5891BE11">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I/I - 伊朗和伊拉克</w:t>
      </w:r>
    </w:p>
    <w:p w14:paraId="33D23C1A">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IMDG - 国际海事危险货物规则</w:t>
      </w:r>
    </w:p>
    <w:p w14:paraId="0F9BADE9">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国际海事组织</w:t>
      </w:r>
    </w:p>
    <w:p w14:paraId="2F51B7B8">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INCLOT - 包括加班</w:t>
      </w:r>
    </w:p>
    <w:p w14:paraId="129124B1">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国际贸易术语解释通则（Incoterms）——由国际商会颁布的国际贸易术语解释规则。</w:t>
      </w:r>
    </w:p>
    <w:p w14:paraId="1BBB2D2D">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IND——适应症</w:t>
      </w:r>
    </w:p>
    <w:p w14:paraId="60960A17">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固有缺陷——指商品本身存在的任何缺陷、疾病、腐烂或其固有特性，这些因素将导致商品随时间推移而劣化。</w:t>
      </w:r>
    </w:p>
    <w:p w14:paraId="24DDCDA4">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临时航次——指船舶在被租用执行特定航次与实际执行该航次之间的过渡期间所进行的航行。</w:t>
      </w:r>
    </w:p>
    <w:p w14:paraId="4FCAC6C5">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ILOHC - 代为扣留（船舶重新交付时）</w:t>
      </w:r>
    </w:p>
    <w:p w14:paraId="597CCC30">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ILOHC LS – 代扣代缴清洁费一次性付款</w:t>
      </w:r>
    </w:p>
    <w:p w14:paraId="2CC0CB59">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ILOW - 代称重量（通常以百分比表示，例如0.5%的运费——适用于高含水量货物，此类货物的运费按提单（B/L）数量支付，因为运输过程中水分会减少，实际交付重量会相应降低）</w:t>
      </w:r>
    </w:p>
    <w:p w14:paraId="34B72757">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IU（如使用）</w:t>
      </w:r>
    </w:p>
    <w:p w14:paraId="5F4CF0CA">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iuatutc – 若启用，实际计时时间</w:t>
      </w:r>
    </w:p>
    <w:p w14:paraId="5F4CCA9C">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iuhtaututc – 若使用，实际计时半时间</w:t>
      </w:r>
    </w:p>
    <w:p w14:paraId="2FAF9ADD">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船舶保障范围（IWL）——标明船舶安全航行限界的地图。在 IWL 内航行时无需缴纳额外保险费。</w:t>
      </w:r>
    </w:p>
    <w:p w14:paraId="4AE168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41476C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7789C2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53150DE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3B2BDE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J</w:t>
      </w:r>
    </w:p>
    <w:p w14:paraId="115C81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kern w:val="0"/>
          <w:sz w:val="21"/>
          <w:szCs w:val="21"/>
          <w:lang w:val="en-US" w:eastAsia="zh-CN" w:bidi="ar"/>
        </w:rPr>
      </w:pPr>
      <w:r>
        <w:rPr>
          <w:rFonts w:hint="eastAsia" w:ascii="Times New Roman" w:eastAsia="sans-serif" w:cs="Times New Roman Regular" w:hAnsiTheme="minorAscii"/>
          <w:i w:val="0"/>
          <w:iCs w:val="0"/>
          <w:caps w:val="0"/>
          <w:color w:val="000000"/>
          <w:spacing w:val="0"/>
          <w:kern w:val="0"/>
          <w:sz w:val="21"/>
          <w:szCs w:val="21"/>
          <w:lang w:val="en-US" w:eastAsia="zh-CN" w:bidi="ar"/>
        </w:rPr>
        <w:t>JAS（日本农业标准， JAS）立方米是全球木材行业通用的体积计量标准</w:t>
      </w:r>
    </w:p>
    <w:p w14:paraId="44FF24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kern w:val="0"/>
          <w:sz w:val="21"/>
          <w:szCs w:val="21"/>
          <w:lang w:val="en-US" w:eastAsia="zh-CN" w:bidi="ar"/>
        </w:rPr>
      </w:pPr>
      <w:r>
        <w:rPr>
          <w:rFonts w:hint="eastAsia" w:ascii="Times New Roman" w:eastAsia="sans-serif" w:cs="Times New Roman Regular" w:hAnsiTheme="minorAscii"/>
          <w:i w:val="0"/>
          <w:iCs w:val="0"/>
          <w:caps w:val="0"/>
          <w:color w:val="000000"/>
          <w:spacing w:val="0"/>
          <w:kern w:val="0"/>
          <w:sz w:val="21"/>
          <w:szCs w:val="21"/>
          <w:lang w:val="en-US" w:eastAsia="zh-CN" w:bidi="ar"/>
        </w:rPr>
        <w:t>JAS CBM ——日本农业标准立方米</w:t>
      </w:r>
    </w:p>
    <w:p w14:paraId="736BC1D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kern w:val="0"/>
          <w:sz w:val="21"/>
          <w:szCs w:val="21"/>
          <w:lang w:val="en-US" w:eastAsia="zh-CN" w:bidi="ar"/>
        </w:rPr>
      </w:pPr>
      <w:r>
        <w:rPr>
          <w:rFonts w:hint="eastAsia" w:ascii="Times New Roman" w:eastAsia="sans-serif" w:cs="Times New Roman Regular" w:hAnsiTheme="minorAscii"/>
          <w:i w:val="0"/>
          <w:iCs w:val="0"/>
          <w:caps w:val="0"/>
          <w:color w:val="000000"/>
          <w:spacing w:val="0"/>
          <w:kern w:val="0"/>
          <w:sz w:val="21"/>
          <w:szCs w:val="21"/>
          <w:lang w:val="en-US" w:eastAsia="zh-CN" w:bidi="ar"/>
        </w:rPr>
        <w:t>抛弃条款——指船长有权从船舶上抛弃货物的情形。</w:t>
      </w:r>
    </w:p>
    <w:p w14:paraId="5C377DA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kern w:val="0"/>
          <w:sz w:val="21"/>
          <w:szCs w:val="21"/>
          <w:lang w:val="en-US" w:eastAsia="zh-CN" w:bidi="ar"/>
        </w:rPr>
      </w:pPr>
      <w:r>
        <w:rPr>
          <w:rFonts w:hint="eastAsia" w:ascii="Times New Roman" w:eastAsia="sans-serif" w:cs="Times New Roman Regular" w:hAnsiTheme="minorAscii"/>
          <w:i w:val="0"/>
          <w:iCs w:val="0"/>
          <w:caps w:val="0"/>
          <w:color w:val="000000"/>
          <w:spacing w:val="0"/>
          <w:kern w:val="0"/>
          <w:sz w:val="21"/>
          <w:szCs w:val="21"/>
          <w:lang w:val="en-US" w:eastAsia="zh-CN" w:bidi="ar"/>
        </w:rPr>
        <w:t>联合勘测——由勘测师代表双方进行的检查，相关费用通常由双方共同承担。</w:t>
      </w:r>
    </w:p>
    <w:p w14:paraId="296CECC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管辖权条款——指明在发生合同违约时，由哪个国家负责司法管辖的条款。</w:t>
      </w:r>
    </w:p>
    <w:p w14:paraId="3D283D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2DA8B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54CA29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K</w:t>
      </w:r>
    </w:p>
    <w:p w14:paraId="4588DF2E">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KN：节：船舶速度的计量单位。一节等于一英里每小时。</w:t>
      </w:r>
    </w:p>
    <w:p w14:paraId="4157DF09">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KT——结</w:t>
      </w:r>
    </w:p>
    <w:p w14:paraId="4E6AF53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F46D9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292DA4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E2EFF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L</w:t>
      </w:r>
    </w:p>
    <w:p w14:paraId="46B57565">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纬度（φ）是地球表面某点南北位置的地理坐标，其角度范围从赤道的0°到北极的+90°，以及南极的-90°。恒定纬度线（即平行纬线）呈东西走向，与赤道平行。纬度与经度共同作用，可唯一确定地球表面特征（如船舶地理位置）的精确坐标。</w:t>
      </w:r>
    </w:p>
    <w:p w14:paraId="6AF89C76">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停泊日：指租船人根据租船合同约定的、用于完成船舶装卸作业的停泊天数。</w:t>
      </w:r>
    </w:p>
    <w:p w14:paraId="3E804B0F">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停泊期：停泊期是指船东与租船人于航次租约期间约定的时段，租船人承诺在此期间完成船舶装卸作业，且不收取运费以外的额外费用。</w:t>
      </w:r>
    </w:p>
    <w:p w14:paraId="42A00B1E">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LBP ：垂线间距：船舶垂线之间的距离。</w:t>
      </w:r>
    </w:p>
    <w:p w14:paraId="1D86355C">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L/C: 休船期/取消条款：该条款为船东提供一定期限，要求其在租船合同中将船舶准备就绪以供装货，例如“6月1日为休船期/6月15日为取消日”。若船舶提前抵达装货港，则应继续等待。若船舶在取消日后抵达，则承租人有权解除租船合同。该条款亦用于定期租船合同，指明船东需向承租人提供船舶准备交付的约定时间。</w:t>
      </w:r>
    </w:p>
    <w:p w14:paraId="029B0BB3">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L/C：信用证（Letter of Credit）：参见LOC。</w:t>
      </w:r>
    </w:p>
    <w:p w14:paraId="41CE26F8">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LCL（Less than Container Load，即拼箱）：与“ FCL（Full Container Load，整箱运输）”相对的术语。LCL指货物体积不足以装满整箱的运输方式。例如，托运人可能需要运输少量已打包货物，这类货物既可作为散装货物也可作为普通货物运输。此类货物可直接交付海运公司，或通过货运代理（FF）间接运输。来自不同托运人但目的地相同的独立小批量LCL货物，会被整合为单一货物运输，并在共同提单（B/L）下装入同一集装箱。这种流程通常称为拼箱。LCL货物的整合与集装箱装箱作业在集装箱码头的专用区域（称为集装箱货运站（CFS）或集装箱堆场（CY））进行。最终，LCL货物的运费通常高于同类 FCL 货物，因为LCL需计入整合（拼箱）不同货物及集装箱装箱的额外成本。</w:t>
      </w:r>
    </w:p>
    <w:p w14:paraId="14540F93">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LD：装货港：指航次租船合同中约定的装货港口。</w:t>
      </w:r>
    </w:p>
    <w:p w14:paraId="36E13F3F">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LDT ：轻量吨位或轻型吨位：船舶的轻型吨位（重量）由船体、机械装置、设备及船上备件的重量构成。该参数通常用于计算船舶商业寿命结束时的残值。船舶满载吨位（重量）与轻型吨位（重量）之差即为船舶的死重（满载吨位减去轻型吨位等于死重吨位）。</w:t>
      </w:r>
    </w:p>
    <w:p w14:paraId="6409140C">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L.H.A.R.：伦敦、赫尔、安特卫普和/或鹿特丹：欧洲港口的地理顺序，通常在此卸载谷物。</w:t>
      </w:r>
    </w:p>
    <w:p w14:paraId="00005D2E">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后进先出法（LIFO）：指货轮按装载顺序出库的术语。货物装载费用由船东承担，卸货费用则由租船人或收货人承担。</w:t>
      </w:r>
    </w:p>
    <w:p w14:paraId="6F4B7DA2">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“Liner Terms”是“Gross Terms”的同义词，前者主要指班轮运输，后者则多用于干散货运输和滚装运输。</w:t>
      </w:r>
    </w:p>
    <w:p w14:paraId="4EF64C1B">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LMAA ：伦敦海事仲裁员协会：总部位于伦敦的海事仲裁机构。</w:t>
      </w:r>
    </w:p>
    <w:p w14:paraId="3359E21C">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LNG：液化天然气：一种气体货物类型，以及运输此类货物的相应气体运输船类型。</w:t>
      </w:r>
    </w:p>
    <w:p w14:paraId="7289F4AB">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LOA：长度总和：船舶的最大长度。</w:t>
      </w:r>
    </w:p>
    <w:p w14:paraId="42847E0D">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满载排水量：船舶的满载排水量（重量）是其空载排水量（轻载排水量）与死重（死重吨位）之和。</w:t>
      </w:r>
    </w:p>
    <w:p w14:paraId="7CE4F430">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装卸速率：船舶装卸货物的速率。对停泊期而言至关重要。</w:t>
      </w:r>
    </w:p>
    <w:p w14:paraId="37DD60DA">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信用证（Letter of Credit，简称L/C）是由银行根据货物收货人（即货物买方）的请求签发的法律文件。该文件承诺，只要买方满足特定条款和交货条件，银行将向卖方支付货款。若买方无法履行付款义务，银行将承担剩余款项。通常，信用证会详细列明货物信息、所需单据、装运日期以及付款截止日期。</w:t>
      </w:r>
    </w:p>
    <w:p w14:paraId="73831D98">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OG：担保函：由担保人（银行）应申请人（商业交易一方或合同/经济关系中的某一方）要求，向受益人出具的书面承诺，用于保证申请人履行与受益人签订的交易或合同项下的特定经济义务。若申请人未履行合同约定义务，银行将向受益人支付约定金额。该担保可用于为买卖双方提供实质性的保障，例如在销售合同中，当另一方未履行义务时，可避免货物因损失或损坏而产生的风险。LOG必须明确载明担保金额及有效期限。</w:t>
      </w:r>
    </w:p>
    <w:p w14:paraId="0FF24376">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LOH : 船舶收入损失险: 为防止船舶收入损失而投保的保险。</w:t>
      </w:r>
    </w:p>
    <w:p w14:paraId="1FCEDED2">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保函（Loi）：赔偿承诺书。第三方代表交易或合同一方（甲方）出具的书面承诺，旨在为另一方（乙方）提供针对甲方行为（或不作为）所导致特定损失或损害的保障。例如，当船舶在正本提单（B/L）抵达前已到达交付港口时，托运人可指示船长在提单（B/L）未送达的情况下，将货物交付特定收货人。此时，船长会要求托运人签署保函（Loi）（即赔偿承诺），该文件表明船长承诺：若证实该收货人无权接收货物，将赔偿船东可能遭受的损失。</w:t>
      </w:r>
    </w:p>
    <w:p w14:paraId="54237145">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LΟ /LO：吊装系统：一种主要用于集装箱装卸的货物处理系统。该系统通过起重机或其他起重设备（如叉车）实现货物的吊装与下放，包含相关技术方法。</w:t>
      </w:r>
    </w:p>
    <w:p w14:paraId="23773960">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经度：经度（λ）是地理坐标，用于确定地球表面某点的东-西位置。经度通过子午线定义，这些子午线是连接地球两极的假想半圆线。具有相同经度的点位于同一子午线上。经度是一种角度距离，通常以地球表面的东或西度数表示，反映特定地点子午线与参考子午线（即本初子午线）之间的夹角。根据惯例，本初子午线穿过英国格林尼治皇家天文台，确定经度为零度的位置。其他地点的经度则以本初子午线为基准，向东或向西测量角度，范围从本初子午线的0°到东向+180°及西向-180°。+180°和-180°经度子午线与本初子午线正对。经度差异也可通过相应的时间差来表示。</w:t>
      </w:r>
    </w:p>
    <w:p w14:paraId="6DCA2742">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LPG：液化石油气：一种气体货物类型，以及运输此类货物的相应气体运输船类型。</w:t>
      </w:r>
    </w:p>
    <w:p w14:paraId="63695686">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LR：劳氏船级社：英国船级社。</w:t>
      </w:r>
    </w:p>
    <w:p w14:paraId="214D5CFD">
      <w:pPr>
        <w:keepNext w:val="0"/>
        <w:keepLines w:val="0"/>
        <w:pageBreakBefore w:val="0"/>
        <w:widowControl/>
        <w:numPr>
          <w:ilvl w:val="0"/>
          <w:numId w:val="3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R（长程产品油轮）：专门运输石油产品并进行长途海上贸易的油轮。这类油轮通常指载重吨位在5万至6万吨至16万吨之间的船舶，主要分为三个子类别：较小的LR1型载重吨位为5万至6万吨至8万至9万吨，较大的LR2型载重吨位为8万至9万吨至12万吨，而LR3型则可达到16万吨载重吨位。</w:t>
      </w:r>
    </w:p>
    <w:p w14:paraId="66A6CE3D">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LT：长吨（Long Ton）：盎格鲁-撒克逊体系中使用的重量计量单位，由2,240磅（pounds）组成，相当于1,016千克（kg）。1磅等于453克。</w:t>
      </w:r>
    </w:p>
    <w:p w14:paraId="322F54CE">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ltbends: 两端承运人条款：航次租船合同条款。货物装卸费用由船东承担，因此已包含在运费中。</w:t>
      </w:r>
    </w:p>
    <w:p w14:paraId="57CADF53">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定额运费（Lump Sum Freight）：指约定以固定金额支付的运费，而非按实际运输货物量计算，这是行业通行做法。</w:t>
      </w:r>
    </w:p>
    <w:p w14:paraId="7C5D2801">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LASH – 通过使用绳索、钢丝、链条或带子等将货物固定在位置上。</w:t>
      </w:r>
    </w:p>
    <w:p w14:paraId="665410B1">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aycan（即L/C）——延期通知——指由两个日期（如3月2日和3月8日）界定的期限，船东须在此期间向租船人发出通知，表明船舶已抵达装货港并具备装货条件。若船舶提前抵达，租船人无须在首个指定日期前开始装货；若船舶在第二个指定日期（即取消日期）后抵达，则租船人有权选择取消租约。</w:t>
      </w:r>
    </w:p>
    <w:p w14:paraId="79B9AD3F">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停泊日——船东允许航次承租人或提单持有人进行货物装卸的日期。另见停泊时间。</w:t>
      </w:r>
    </w:p>
    <w:p w14:paraId="65FDEF26">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节省的闲置时间——租船合同术语，指通过从允许的闲置时间中扣除实际使用的闲置时间来计算运费的一种计算方式。亦称节省的工作时间。</w:t>
      </w:r>
    </w:p>
    <w:p w14:paraId="49330127">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停泊时间报表——航次租船方停泊时间明细表，详细记录其实际停泊时长。</w:t>
      </w:r>
    </w:p>
    <w:p w14:paraId="141C6E6F">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停泊时间——船东给予航次承租人或提单持有人装卸货物的允许时间。该时间以天数、小时数或每日吨位数表示。租船合同通常会规定停泊时间的起算条件，例如船长提交就绪通知后特定时间开始计算；同时设有停泊时间不计入的例外情形，如恶劣天气、周末或节假日；此外还规定当停泊时间超出规定时需支付滞期费或滞期损害赔偿，或因未充分利用时间需支付遣送费。</w:t>
      </w:r>
    </w:p>
    <w:p w14:paraId="58EFFD60">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LC——信用证。</w:t>
      </w:r>
    </w:p>
    <w:p w14:paraId="60E6CA1F">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《赔偿声明书》（Loi）——银行出具的书面声明，承诺因指示船东将货物交付给非正本提单持有人而产生的赔偿责任。</w:t>
      </w:r>
    </w:p>
    <w:p w14:paraId="40594AEF">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留置权条款——船舶租约中赋予船东对货物行使留置权的条款，即在货主未支付所欠运费、滞期费或滞期金前，可保留货物控制权。</w:t>
      </w:r>
    </w:p>
    <w:p w14:paraId="6D630B82">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LIFO（后进先出法）——指运费包含海运费用及装货成本，但不包括卸货费用的运费标准。</w:t>
      </w:r>
    </w:p>
    <w:p w14:paraId="2883EE14">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船上轻型货船（LASH）——一种直接从水中装载小型驳船的船舶</w:t>
      </w:r>
    </w:p>
    <w:p w14:paraId="3DC3AA26">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班轮提单——载明航运公司承运条款的提单。</w:t>
      </w:r>
    </w:p>
    <w:p w14:paraId="447BEC47">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提单（Liner Waybill）——由航运公司向托运人签发的单据，既作为货物收据，又作为运输合同的凭证，但不构成所有权凭证。该单据亦称海运提单、远洋提单或提单。</w:t>
      </w:r>
    </w:p>
    <w:p w14:paraId="39F123A1">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Linertime—— BIMCO 型远洋班轮运营的深水租船合同。</w:t>
      </w:r>
    </w:p>
    <w:p w14:paraId="2318A571">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LOA – 船舶总长度</w:t>
      </w:r>
    </w:p>
    <w:p w14:paraId="42E351B3">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LONL ——货物是否已丢失——在预付运费的运输合同中可能使用的术语：通常情况下，一旦航程开始，无论船舶和/或货物是否已丢失，运费均不予退还。</w:t>
      </w:r>
    </w:p>
    <w:p w14:paraId="3727C706">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LS（或肿块）– 肿块</w:t>
      </w:r>
    </w:p>
    <w:p w14:paraId="4177EBF7">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LSD——被捆绑、被固定、被钉住</w:t>
      </w:r>
    </w:p>
    <w:p w14:paraId="34D00132">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散装——指由单件商品组成的货物，未进行捆扎。</w:t>
      </w:r>
    </w:p>
    <w:p w14:paraId="6800821C">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LT——航线条款</w:t>
      </w:r>
    </w:p>
    <w:p w14:paraId="43C1CF7E">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总包船运——指以一次性支付货款而非按吨位或其他货物单位计费的航次租船。</w:t>
      </w:r>
    </w:p>
    <w:p w14:paraId="02C6A012">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LYCN - 起止日期（Layday Cancelling Date）。船舶装货期间的日期范围。</w:t>
      </w:r>
    </w:p>
    <w:p w14:paraId="0A25A268">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LME —大型—现代—经济型巴拿马型散货船</w:t>
      </w:r>
    </w:p>
    <w:p w14:paraId="3133C4B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15A8DF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71EE58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1D74B9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M</w:t>
      </w:r>
    </w:p>
    <w:p w14:paraId="2F2B0C38">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MDO ：船用柴油：一种密度较低、加工性较高的燃料，主要用于船舶柴油发电机。</w:t>
      </w:r>
    </w:p>
    <w:p w14:paraId="3D2BB94E">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中东：一个较为宽泛的术语，指以西亚和埃及为中心的跨洲区域。</w:t>
      </w:r>
    </w:p>
    <w:p w14:paraId="1EABE86C">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地中海：指从西部直布罗陀海峡到东北部达达尼尔海峡之间的地中海港口。亚得里亚海和爱琴海也包括在内，但苏伊士运河除外。其他变体 EMED 和 WMED 。</w:t>
      </w:r>
    </w:p>
    <w:p w14:paraId="5173B466">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MEG：中东海湾：波斯湾（PG）或阿拉伯湾（AG）的同义词。</w:t>
      </w:r>
    </w:p>
    <w:p w14:paraId="61F997B6">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MGO ：船用燃油：燃料类型。</w:t>
      </w:r>
    </w:p>
    <w:p w14:paraId="0C40BA5F">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MIC：负责人：指负责某项任务的人员。</w:t>
      </w:r>
    </w:p>
    <w:p w14:paraId="66C532B2">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密西西比河：作为北美大陆最大流域的主干河流，这条全长2320英里（3730公里）的水道全长2700公里（3730公里），全程流经美国境内（其流域范围延伸至加拿大），发源于明尼苏达州北部，蜿蜒向南延伸至墨西哥湾的密西西比河三角洲。从现代商业航运角度看，密西西比河系统是美国主要的水路网络，由密西西比河及人工连接的内陆水道构成。该系统由美国陆军工程兵团维护，2015年数据显示其维护水深达9至12英尺（2.7-3.7米），主要为散装商品运输的驳船和小型商船提供通航条件。作为全球最重要的商业水道之一，它承担着美国每年谷物、石油、天然气和煤炭运输的大部分货运量。</w:t>
      </w:r>
    </w:p>
    <w:p w14:paraId="19DC93F4">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M/M（最低/最高）：指确定货物装载的最低与最高数量。若条款表述为“50,000吨最低/最高”，则表明约定的装载量为固定数值，不允许超出或低于该数量。</w:t>
      </w:r>
    </w:p>
    <w:p w14:paraId="7C74B189">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MOL（More Or Less）：指对货物具体数量的确定具有选择权，例如“100,000吨，允许上下浮动5%”。该术语通常规定了拥有此项选择权的一方。例如：</w:t>
      </w:r>
    </w:p>
    <w:p w14:paraId="0ACB608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a) MOLCO ：多或少。承租人选择权：承租人可自行决定车辆数量</w:t>
      </w:r>
    </w:p>
    <w:p w14:paraId="5D1496C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b) MOLOO ：多或少；船东选择权：船东决定汽车数量</w:t>
      </w:r>
    </w:p>
    <w:p w14:paraId="6CC4299B">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MPC或MPP：多用途货船：一种既能运输干散货，又能装载普通货物或集装箱的干货船。</w:t>
      </w:r>
    </w:p>
    <w:p w14:paraId="2305271C">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中程产品油轮：指在中程海上航线运输石油产品的油轮。这类油轮的载重量通常在25,000至50/60,000载重吨之间。</w:t>
      </w:r>
    </w:p>
    <w:p w14:paraId="7188FA11">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MSG：信息：商业信息交换。</w:t>
      </w:r>
    </w:p>
    <w:p w14:paraId="5ADC8634">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公吨（MT）：公制吨或公吨：重量计量单位。其数值为1,000千克（kg）或2,204磅（lb），相当于0.9842长吨。</w:t>
      </w:r>
    </w:p>
    <w:p w14:paraId="41BE347B">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MDO（DO）——船用柴油</w:t>
      </w:r>
    </w:p>
    <w:p w14:paraId="125B86E8">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Min/Max（最小/最大）——在航次租船合同中确定合同数量时，该术语表示运费仅按该精确数量支付，不多也不少。</w:t>
      </w:r>
    </w:p>
    <w:p w14:paraId="3E40453D">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MOL——更多或更少。</w:t>
      </w:r>
    </w:p>
    <w:p w14:paraId="1FBCAC36">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molchopt（船东选择权）——即承租人可选择超出或低于运输合同约定数量的装载量，通常以百分比或吨数表示。</w:t>
      </w:r>
    </w:p>
    <w:p w14:paraId="750A164C">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MOLOO - 自主选择超量或不足 - 船东可自主决定在航次租约规定的载重量基础上，选择超出或不足特定数量（通常以百分比或吨数表示）。当船东不确定船舶实际载货量（需考虑燃油、物资及淡水消耗）时，或需要灵活调整船舶吃水线时，可行使此项选择权。</w:t>
      </w:r>
    </w:p>
    <w:p w14:paraId="70187D99">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M/R – Mate‘s Receipt – 由大副签发的收货单，载明货物数量及装载状态。该文件交付托运人后，将与提单进行交换。</w:t>
      </w:r>
    </w:p>
    <w:p w14:paraId="1C9EE21A">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MT——公吨——1,000千克。</w:t>
      </w:r>
    </w:p>
    <w:p w14:paraId="24CA28A1">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M/V——机动船</w:t>
      </w:r>
    </w:p>
    <w:p w14:paraId="68FBEE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66C23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22A94A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281323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19635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25CD06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N</w:t>
      </w:r>
    </w:p>
    <w:p w14:paraId="2189A049">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NAf：北非（NAFR）：非洲最北端的地区。联合国的定义涵盖七个国或地区：阿尔及利亚、埃及、利比亚、摩洛哥、苏丹、突尼斯和西撒哈拉。</w:t>
      </w:r>
    </w:p>
    <w:p w14:paraId="3FB550C0">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 At：北大西洋岛屿：指北大西洋上的岛屿。</w:t>
      </w:r>
    </w:p>
    <w:p w14:paraId="5FDFA932">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NAABSA ：并非始终漂浮，但安全靠岸：在某些港口，由于水深有限，船舶通常会故意驶入泥泞的海底靠岸以进行装卸作业。这种情况下，租船合同中约定使用 NAABSA 一词。相对应术语：始终漂浮（AA）或始终安全漂浮（ASA）。同义词：搁浅（SA）或安全搁浅（SA）。</w:t>
      </w:r>
    </w:p>
    <w:p w14:paraId="403CD0E8">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NCSA：南美洲北岸：包括位于南美洲北岸的港口或地点，西起图尔博，东至乔治敦。</w:t>
      </w:r>
    </w:p>
    <w:p w14:paraId="29DF1710">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NCΝA ：北美北岸：指北美洲北部地区（包括加拿大和阿拉斯加）。</w:t>
      </w:r>
    </w:p>
    <w:p w14:paraId="505CD8C9">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nfdcapmqs：只要承租人按租船合同约定提供最低数量的货物，即可免除向船东支付滞期费的义务。</w:t>
      </w:r>
    </w:p>
    <w:p w14:paraId="02B8EC70">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n.E.：非东侧：地理描述。</w:t>
      </w:r>
    </w:p>
    <w:p w14:paraId="43D5A655">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NEOBIG ：不包括东部，但包含希腊：希腊是东部地理界限。</w:t>
      </w:r>
    </w:p>
    <w:p w14:paraId="4B1F2F73">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净额条款：航次租船条款，现今已不常见。在此情况下，船东收取净运费。所有装卸费用均由租船人承担。与毛额条款相对。</w:t>
      </w:r>
    </w:p>
    <w:p w14:paraId="37BECAA6">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NEWCI : 不在意大利西海岸以东:意大利西海岸是意大利的地理东界。</w:t>
      </w:r>
    </w:p>
    <w:p w14:paraId="71EDF6B3">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n.N.：非位于……以北；地理描述。</w:t>
      </w:r>
    </w:p>
    <w:p w14:paraId="62FAA7EC">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 Pac：北太平洋岛屿：指北太平洋海域的岛屿。</w:t>
      </w:r>
    </w:p>
    <w:p w14:paraId="41019030">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n.S.：非南侧；地理描述。</w:t>
      </w:r>
    </w:p>
    <w:p w14:paraId="1473CFA8">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n.W.：非西于：地理描述。</w:t>
      </w:r>
    </w:p>
    <w:p w14:paraId="16340B12">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NK ：日本海事学会（Nippon Kaiji Kyokai）。</w:t>
      </w:r>
    </w:p>
    <w:p w14:paraId="369A77AD">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NOR（就绪通知）：当船舶抵达并具备装卸条件时，船长通常会签发就绪通知（NOR），表明船舶已具备装载条件。通常情况下，租船人有权在停泊期开始前获得通知时间（即自由时间或宽限期）。</w:t>
      </w:r>
    </w:p>
    <w:p w14:paraId="6EB7AA4A">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北区：美国港口诺福克、纽波特纽斯、费城、巴尔的摩、纽约、波士顿、波特兰：指美国东海岸的这一区域，包括上述港口。</w:t>
      </w:r>
    </w:p>
    <w:p w14:paraId="637A8D99">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NR：数值：算术测度。</w:t>
      </w:r>
    </w:p>
    <w:p w14:paraId="24D434F3">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NRT ：净注册吨位：船舶以注册吨为单位的净载重量，包括船舶所有可供货物使用的封闭空间。</w:t>
      </w:r>
    </w:p>
    <w:p w14:paraId="6F1E096D">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NWE ：西北欧：从地理上看，通常包括爱尔兰、大不列颠、比利时、荷兰、德国北部、丹麦、挪威、瑞典和冰岛。卢森堡、法国北部、德国南部和瑞士通常也被视为该区域的一部分。</w:t>
      </w:r>
    </w:p>
    <w:p w14:paraId="6DEA9D0A">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NAABSA ——并非总能漂浮，但可安全靠岸——租船合同中规定，承租人有权要求船舶停靠一个港口，以便安全触底。</w:t>
      </w:r>
    </w:p>
    <w:p w14:paraId="3ECC71AC">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过失免责条款——指免除船东因船员或代理人过失所造成损失责任的条款。</w:t>
      </w:r>
    </w:p>
    <w:p w14:paraId="7866EBF1">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新杰森条款——保护性条款，规定即使损失由疏忽航行造成，船东仍有权在共同海损中获得赔偿。</w:t>
      </w:r>
    </w:p>
    <w:p w14:paraId="7A4AFBC3">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指定——船东为特定航次指定特定船舶的行为。</w:t>
      </w:r>
    </w:p>
    <w:p w14:paraId="29A8EB30">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不可转让提单——指未签署的原始提单，因此不能用于货物所有权的转让。</w:t>
      </w:r>
    </w:p>
    <w:p w14:paraId="53D857A0">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不可逆停泊时间——租船人装载货物的停泊时间应与卸货时间分开计算滞期费或提单。</w:t>
      </w:r>
    </w:p>
    <w:p w14:paraId="1775CB70">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NOR（准备就绪通知）条款是航次租船合同中的规定，要求船东或船长在船舶抵达并准备进行装卸作业以开始计算停泊时间时，必须通知租船人。</w:t>
      </w:r>
    </w:p>
    <w:p w14:paraId="42212687">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NOS（未特指）</w:t>
      </w:r>
    </w:p>
    <w:p w14:paraId="4BE83871">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交船通知——租船人向船东发出的书面通知，载明租期届满时船舶归还船东的具体日期。租船合同可约定，随着交船日期临近，按约定间隔多次发出此类通知。</w:t>
      </w:r>
    </w:p>
    <w:p w14:paraId="2BA8C380">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NRT - 净注册吨位</w:t>
      </w:r>
    </w:p>
    <w:p w14:paraId="440CE996">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NT（净吨位）——指船舶内所有可用作货物装载的空间总和，以吨为单位表示，每吨相当于一百立方英尺。</w:t>
      </w:r>
    </w:p>
    <w:p w14:paraId="455FC607">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NYPE - 纽约农产品交易所 - 标准租船合同格式</w:t>
      </w:r>
    </w:p>
    <w:p w14:paraId="334EEA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3721B07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7D3E86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4145DE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37965E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08B54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O</w:t>
      </w:r>
    </w:p>
    <w:p w14:paraId="2511A976">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OA：过龄：年老，年长。</w:t>
      </w:r>
    </w:p>
    <w:p w14:paraId="7BD71A26">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OABE ：船东代理双端制：船东在装卸港均委派代理。相反： CHABE（租船人代理双端制）：租船人提名代理，船东委派代理。</w:t>
      </w:r>
    </w:p>
    <w:p w14:paraId="1D511743">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OBO ：油/散货/矿石：所谓组合船是过时的船舶，能够运输石油、铁矿石或其他干散货。</w:t>
      </w:r>
    </w:p>
    <w:p w14:paraId="6F315737">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OCIMF ：国际石油公司海运论坛：一个由对原油及石油产品运输与码头作业感兴趣的石油公司组成的协会。</w:t>
      </w:r>
    </w:p>
    <w:p w14:paraId="69D4F1F8">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经合组织（OECD）：经济合作与发展组织，是一个由35个国家组成的国际经济组织，成立于1961年，旨在促进经济发展和世界贸易。</w:t>
      </w:r>
    </w:p>
    <w:p w14:paraId="791C05DF">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OO：油/矿：与 OBO（油/散装/矿）类似，但可运输石油或铁矿石。</w:t>
      </w:r>
    </w:p>
    <w:p w14:paraId="3F0D4D65">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石油输出国组织（OPEC）：代表主要石油出口国利益的国际组织。该组织总部现设奥地利，但最初于1960年在伊拉克巴格达成立。OPEC的成立源于当时国际石油市场被“七姐妹”（即七家跨国石油公司）垄断的局面，其成立标志着石油输出国通过集体行动确立主权，确保石油公司不再单方面决定油价。如今，OPEC的使命是协调成员国石油政策、稳定石油市场，以保障消费者获得高效、经济且稳定的石油供应，生产者获得稳定收益，以及石油行业投资者获得合理回报。截至2017年5月，OPEC拥有14个成员国：阿尔及利亚、安哥拉、厄瓜多尔、赤道几内亚、印度尼西亚、伊朗、伊拉克、科威特、利比亚、尼日利亚、卡塔尔、沙特阿拉伯（实际领导国）、阿联酋和委内瑞拉。截至2014年，全球约80%的已探明石油储量位于OPEC成员国，其中三分之二储量集中在中东地区。根据美国能源信息署（EIA）数据，OPEC原油产量是影响全球油价的重要因素。</w:t>
      </w:r>
    </w:p>
    <w:p w14:paraId="037695B1">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OPT：选项：选择、决策、替代方案。</w:t>
      </w:r>
    </w:p>
    <w:p w14:paraId="0E05BB43">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停泊期间——当承租人因非自身原因（如船舶故障、干船坞维修、偏离航线以收集备件等）而无法使用船舶时，应暂停支付租金。</w:t>
      </w:r>
    </w:p>
    <w:p w14:paraId="04CFCA57">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离港检验——指船舶租期届满时，由租船人将船舶重新交付船东时进行的检查，旨在确认船舶状况与交付时一致，且无异常磨损。同时核查燃油量。</w:t>
      </w:r>
    </w:p>
    <w:p w14:paraId="2418E7EE">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OHBS - 开放式舱口箱型</w:t>
      </w:r>
    </w:p>
    <w:p w14:paraId="0D8F02BD">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OHBC 型开放式舱口散货船（ConBulker）设计用于实现货舱直达，其货舱舱口横跨船体全宽。</w:t>
      </w:r>
    </w:p>
    <w:p w14:paraId="57FAC89B">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OO（业主选择权）——指船东可自主决定的条款，例如船东有权指定具体装载货物的数量。</w:t>
      </w:r>
    </w:p>
    <w:p w14:paraId="47291F21">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开放——指从指定日期起，某艘船舶可在特定地点启航至另一港口装载下一批货物。</w:t>
      </w:r>
    </w:p>
    <w:p w14:paraId="22D02AC3">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OPL ——港口限制区外，即港口限制区之外。 OPL 区域本质上是港口外船舶的停泊区，这是各国船舶的常见做法。该做法出于多种原因实施，例如在等待港口指令或泊位、等待付款、加油、油舱清洗及其他用途时开展活动。</w:t>
      </w:r>
    </w:p>
    <w:p w14:paraId="29E704A6">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OPL 燃料补给——港口限界外燃料补给，港口限界外燃料补给</w:t>
      </w:r>
    </w:p>
    <w:p w14:paraId="4187279D">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命令——船东或船舶运营方就下一航次向船舶船长下达的指令。</w:t>
      </w:r>
    </w:p>
    <w:p w14:paraId="510A22B5">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OSB——安全泊位</w:t>
      </w:r>
    </w:p>
    <w:p w14:paraId="52C012D8">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OSH - 开放式遮阳甲板</w:t>
      </w:r>
    </w:p>
    <w:p w14:paraId="3F4A9E66">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OSP——一个安全港</w:t>
      </w:r>
    </w:p>
    <w:p w14:paraId="55117DBD">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OT——加班。</w:t>
      </w:r>
    </w:p>
    <w:p w14:paraId="0DC62517">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租期延续——指租船人将船舶保留超过定期租船约定期限的时段。</w:t>
      </w:r>
    </w:p>
    <w:p w14:paraId="2FB6A6A4">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船东代理人——由船东指定并支付报酬的代理人。</w:t>
      </w:r>
    </w:p>
    <w:p w14:paraId="78CF4074">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船东经纪人——即代表船东进行谈判的船舶经纪人，旨在促成船东船舶的租赁。</w:t>
      </w:r>
    </w:p>
    <w:p w14:paraId="6550E571">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OWS - 所有者</w:t>
      </w:r>
    </w:p>
    <w:p w14:paraId="5AD022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89912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1C602D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A67EC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D9D50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53B5756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04941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P</w:t>
      </w:r>
    </w:p>
    <w:p w14:paraId="74E77AEA">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PNAC（太平洋北美海岸）：涵盖北美太平洋沿岸几乎全部区域，包括美国西海岸和加拿大西海岸的港口。 PNAC（美国 USWC）：洛杉矶、长滩、旧金山/奥克兰、波特兰、朗维尤、卡拉马、西雅图、塔科马、库斯湾。 PNAC（加拿大 CWC）：温哥华、鲁珀特王子城、维多利亚。</w:t>
      </w:r>
    </w:p>
    <w:p w14:paraId="209B68C1">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PNW（太平洋西北部）：通常指北美洲的太平洋西北部地区，主要港口位于美国太平洋西北部和加拿大太平洋西北部。 PNW（太平洋西北部）的常见港口包括：美国：波特兰、朗维尤、卡拉马、西雅图、塔科马、库斯湾；加拿大：温哥华、鲁珀特王子城、维多利亚。</w:t>
      </w:r>
    </w:p>
    <w:p w14:paraId="080DAF62">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MX（巴拿马型）：指具备通过巴拿马运河最大尺寸的船舶。目前该术语既可指载重约6万至10万载重吨（DWT）的散货船，也可指载重约6万至8万DWT的油轮。然而，随着2016年新巴拿马运河第三条更宽航道的建成，预计可通行巴拿马运河的船舶尺寸将有所调整。</w:t>
      </w:r>
    </w:p>
    <w:p w14:paraId="3E25C29C">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PANDI ：保护与赔偿俱乐部（P&amp;I Club）或保险：P&amp;I俱乐部是一种互助保险协会，为会员提供风险共担、信息共享及代理服务。与需向股东汇报的海上保险公司不同，P&amp;I俱乐部仅向会员报告。最初，P&amp;I俱乐部的会员多为船东、船舶运营商或死亡租船人，但近年来货运代理（FF）和仓储运营商也得以加入。P&amp;I俱乐部为船舶商业运营中可能遇到的第三方责任提供保障，主要承保风险包括：船员、乘客及其他人员的生命伤亡、疾病、货物损失、碰撞事故、码头损毁、污染等相关的责任、费用及成本。P&amp;I保险旨在补充船舶船体与机械（H&amp;M）保险及相关保障。其区别于普通海上保险在于基于互助非营利原则，P&amp;I俱乐部的会员既是保险人也是被保险人。与船体与机械（H&amp;M）保险中被保险人向承保人支付保费以获得特定期限（如一年或航次）的保障不同，P&amp;I俱乐部会员需缴纳保单费。这笔资金将存入P&amp;I俱乐部的保险池中。若年度末保险池仍有资金，各成员次年需支付较低的理赔金；但若P&amp;I俱乐部发生重大赔付（如石油泄漏事故），成员须立即补缴保费以维持池内资金。主要俱乐部通过总部位于伦敦的“国际P&amp;I俱乐部联盟”进行协调。</w:t>
      </w:r>
    </w:p>
    <w:p w14:paraId="2A25755B">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PC（部分货物）：指未满载特定船舶全部载货量，但数量足以按租船条款承运的货物。</w:t>
      </w:r>
    </w:p>
    <w:p w14:paraId="1A818397">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PC：港口使用费：港口当局向船舶收取的港口使用费用。</w:t>
      </w:r>
    </w:p>
    <w:p w14:paraId="17FFFC21">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PCC或 PCTC ：纯汽车运输船或纯汽车/卡车运输船：一种专门运输汽车、卡车及各类车辆的专用船舶。</w:t>
      </w:r>
    </w:p>
    <w:p w14:paraId="2E757372">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PCT：百分比（%）：表示每百单位中的数量或金额。</w:t>
      </w:r>
    </w:p>
    <w:p w14:paraId="1AB893D8">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PD：每日一次。</w:t>
      </w:r>
    </w:p>
    <w:p w14:paraId="6DBEC8F2">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PDPR ：按日按比例计算：（每日按比例计算。</w:t>
      </w:r>
    </w:p>
    <w:p w14:paraId="503A9547">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PDWP ：每日天气许可（工作日）：天气许可指连续24小时的工作日，该术语与24小时连续工作日同义，确保解释一致（《2013年平日定义》第18条）。</w:t>
      </w:r>
    </w:p>
    <w:p w14:paraId="277C1290">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每日舱口使用率：每日舱口使用率可用于计算船舶停泊时间，其计算依据是船舶上货舱舱口的数量。即使舱口位于未使用的货舱上方，仍可视为有效舱口，但未必属于可用舱口。货舱舱口是指用于装卸货物进出货舱的甲板开口。“每日可用舱口”这一术语通常对租船方更有利。若舱口下方货舱内有货物，则该舱口被视为可用；若对应货舱为空置或闲置，则该舱口不被视为可用。因此，可用性取决于下方货物情况，而非船舶是否配备吊车或井架等设备。</w:t>
      </w:r>
    </w:p>
    <w:p w14:paraId="7BA18434">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波斯湾（PG）或阿拉伯湾（AG）：该区域涵盖波斯湾（亦称阿拉伯湾或中东湾）的港口。其北端以巴士拉为界，南端则以连接班达尔阿巴斯与海湾东南部穆桑达姆半岛的假想线为界。</w:t>
      </w:r>
    </w:p>
    <w:p w14:paraId="10453A24">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PIC：负责人：MIC的同义词。</w:t>
      </w:r>
    </w:p>
    <w:p w14:paraId="0E3A5463">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PΙCΟ ：租船人选择的港口：港口确定权由租船人行使。</w:t>
      </w:r>
    </w:p>
    <w:p w14:paraId="1585A047">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PLT ：按龙顿（Long Ton）计算：龙顿是盎格鲁-撒克逊体系中的重量单位，相当于1,016公斤。</w:t>
      </w:r>
    </w:p>
    <w:p w14:paraId="2FCCD0B8">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PMT：每公吨（或美国公吨）：以公吨（或美国公吨）为单位，每公吨等于1,000千克。</w:t>
      </w:r>
    </w:p>
    <w:p w14:paraId="2C285A1C">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OA（预付款）：按账款支付：指针对在建工程或待执行项目进行的预付款项。最终总费用将在工程完成后结算。待提交相关支持文件并审核所有账目（支出记录）后，应进行最终结算以确定是否需要追加付款或退款。</w:t>
      </w:r>
    </w:p>
    <w:p w14:paraId="3BC6F22B">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港口：根据《2013年停泊期定义》（第1条），“港口指船舶装卸货物的任何区域，包括但不限于泊位、码头、锚地、浮标及海上设施，以及船舶在法定、财政或行政区域之外等候轮次的场所，无论其距离该区域多远。”</w:t>
      </w:r>
    </w:p>
    <w:p w14:paraId="6382B37D">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PPT: 提示：表明货物或船舶将随时可用或及时到达。</w:t>
      </w:r>
    </w:p>
    <w:p w14:paraId="1FC6F644">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PR：按比例分配。</w:t>
      </w:r>
    </w:p>
    <w:p w14:paraId="35938136">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常规检查(P)或免检（FP）：船舶抵达停靠港口后，将由港口卫生监管部门进行检查，确认其为健康船舶，无传染病携带，且生活条件适宜，方可进入港口并开展货物装卸作业。</w:t>
      </w:r>
    </w:p>
    <w:p w14:paraId="0C44322F">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PROBO ：产品/散货/油品：一种可同时运输石油产品、原油或干散货的综合型运输船。</w:t>
      </w:r>
    </w:p>
    <w:p w14:paraId="36ADB2B5">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Prod：产品运输船：一种可运输石油产品的油轮。</w:t>
      </w:r>
    </w:p>
    <w:p w14:paraId="4A9D6699">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P/STN：引航站（Pilot Station）：指海港中船舶引航员的办公场所或总部，亦可指获取引航服务的地点；在船舶上，指引航员于驾驶台就位，负责引导船舶进出港口的指挥位置。</w:t>
      </w:r>
    </w:p>
    <w:p w14:paraId="687C5FB0">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PT：每吨（Per Ton）：需根据上下文解释的术语。其含义可能包括：(a) 船舶内部容积单位，相当于100立方英尺（亦称登记吨）；(b) 用于计算船舶排水量的单位，约等于一长吨海水体积，相当于35立方英尺；(c) 货物体积单位，通常按40立方英尺计算（亦称计量吨）；(d) 重量单位，指1000公斤（即一吨）或公吨（美国称公吨）；(e) 重量单位，指2000磅（约907公斤）的短吨或2240磅（约1016公斤）的长吨，其中短吨在美国和加拿大更常用，长吨在英国更常用。在需要精确称重时必须使用正确术语，但对多数用途而言无需区分，因公吨与长吨仅相差1.6%，短吨与两者偏差不超过11%。自1965年起，英国启动公制化计划，逐步引入公制单位，包括定义为1000公斤（2204.6磅）的公吨（美国称公吨）。1985年《英国度量衡法》明确禁止贸易中使用吨（短吨或长吨）及“公吨”术语，统一采用“公吨”。</w:t>
      </w:r>
    </w:p>
    <w:p w14:paraId="2AB066CE">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派拉蒙条款——提单（B/L）或租船合同中规定承运合同适用《海牙规则》或《海牙-维斯比规则》的条款。</w:t>
      </w:r>
    </w:p>
    <w:p w14:paraId="5CEA1C58">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部分货物——指虽未构成某艘船舶全部货物，但数量足以按租船条款承运的货物。</w:t>
      </w:r>
    </w:p>
    <w:p w14:paraId="26CE2509">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部分租船——指租用船舶运输货物，但仅装载部分货物。</w:t>
      </w:r>
    </w:p>
    <w:p w14:paraId="08337F44">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PC——租船期</w:t>
      </w:r>
    </w:p>
    <w:p w14:paraId="3C8C883E">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PCGO - 部分货物</w:t>
      </w:r>
    </w:p>
    <w:p w14:paraId="4FAE1C65">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PCT——百分比</w:t>
      </w:r>
    </w:p>
    <w:p w14:paraId="12330A77">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PDPR - 每日按比例计算</w:t>
      </w:r>
    </w:p>
    <w:p w14:paraId="76498D1D">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perdiem</w:t>
      </w:r>
    </w:p>
    <w:p w14:paraId="2CAEB5BE">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性能索赔——指租船人因船舶未能达到租船合同约定航速、燃油消耗超标或两者兼有，而向船东提出的索赔。</w:t>
      </w:r>
    </w:p>
    <w:p w14:paraId="65E39D8E">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履约条款——时间租船合同中的一项条款，规定若船舶无法达到约定航速或燃油消耗超标，租船人有权向船东追偿因延误航行及额外燃油费用，通常以租金扣除的方式进行。</w:t>
      </w:r>
    </w:p>
    <w:p w14:paraId="6476B42C">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PFT – 按每吨运费计算 – 参见运费吨。</w:t>
      </w:r>
    </w:p>
    <w:p w14:paraId="1776FFDC">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PHPD - 每日每窝</w:t>
      </w:r>
    </w:p>
    <w:p w14:paraId="67687905">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港口使用费——港口当局向船东收取的港口使用费用。</w:t>
      </w:r>
    </w:p>
    <w:p w14:paraId="60104C03">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船舶租赁合同签订后，由船东、承租人或船东代理机构负责的后续工作包括：支付租金或运费、计算滞期费或滞期损失，以及解决相关争议。</w:t>
      </w:r>
    </w:p>
    <w:p w14:paraId="3E8E3184">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实践——使用港口需获得当地卫生部门的许可或授权</w:t>
      </w:r>
    </w:p>
    <w:p w14:paraId="1F4AFCD5">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巴基斯坦卡西姆港</w:t>
      </w:r>
    </w:p>
    <w:p w14:paraId="2B5F8DC1">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序言——租船合同的前几行，用于明确合同要点及船舶信息。</w:t>
      </w:r>
    </w:p>
    <w:p w14:paraId="5A470714">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专用合同——由特定公司设计并使用的标准租船合同。</w:t>
      </w:r>
    </w:p>
    <w:p w14:paraId="5E1811CD">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预付账款账户（PFDA）——指船舶代理在港口提前向船东提交的账单，用于列明船舶进港前可能产生的费用，包括港口费、引航费、拖航费及代理佣金。</w:t>
      </w:r>
    </w:p>
    <w:p w14:paraId="30CAA8DC">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保护代理人——由船东或承租人委任的代理人，负责维护其权益并监督船舶代理人的工作。</w:t>
      </w:r>
    </w:p>
    <w:p w14:paraId="79A6A873">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保护条款——租船合同中为应对冰情、罢工、共同海损或碰撞等不可预见情况而设立的条款。</w:t>
      </w:r>
    </w:p>
    <w:p w14:paraId="0BF1F8E2">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目的——航次租船合同中允许的装卸总时长，以天或小时为单位表示。亦称全目的。</w:t>
      </w:r>
    </w:p>
    <w:p w14:paraId="333DC0C9">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PWWD - 按天气工作日计算</w:t>
      </w:r>
    </w:p>
    <w:p w14:paraId="7693A3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CE5A3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11271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33785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5354FC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25BF63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R</w:t>
      </w:r>
    </w:p>
    <w:p w14:paraId="2EF26164">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主题：关于——与：企业信函的典型开篇方式。</w:t>
      </w:r>
    </w:p>
    <w:p w14:paraId="56B86A57">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到港可及性（ROA）或随时可进入（AA）：“到港可及性指租船人确保船舶抵达港口时，有可用的装卸泊位已准备就绪，且船舶能够安全、及时进入该泊位。”（《租船规则》定义）。“到港可及性”这一概念长期引发重大法律争议。2013年修订的《租船规则》定义明确了现行法律立场：因恶劣天气或港口拥堵导致的延误均构成对租船人义务的违反。原载于1993年《租船规则》的争议性条款“除非发生异常情况”已被删除。此外，“随时可进入”（AA）通常被视为与“到港可及性”在进入泊位方面具有等效性，但其在离港时的应用则较为模糊。因此，相关条款已作出明确界定，并针对离港流程增设额外规定，确保租船人能为船舶提供安全无阻的离港保障。</w:t>
      </w:r>
    </w:p>
    <w:p w14:paraId="05F522EC">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TLX 或MSG（重述）：重述电报或消息：用于确认并总结租船合同主要条款的电报或消息。重述（Recapitulation）：通常在确定船舶固定细节后立即发送。当所有细节达成一致后，船东与租船人会通过“特此确认/重确认船舶固定条款”等声明确认协议。此后，租船人必须在船舶被视为最终确定固定前，明确声明所有条款。若达成共识，各方将交换一份重述（Recap）消息，详细说明协议的每个细节。</w:t>
      </w:r>
    </w:p>
    <w:p w14:paraId="672FAF44">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冷藏货船：一种专门用于运输冷冻或冷藏货物的船舶。</w:t>
      </w:r>
    </w:p>
    <w:p w14:paraId="6E12819A">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RESP：分别为：因此，按相对顺序排列。</w:t>
      </w:r>
    </w:p>
    <w:p w14:paraId="2F2BD9C4">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可逆停泊时间：在航次租船合同中，常会使用“可逆”或“平均”等术语，例如“装货四天，卸货六天，装卸时间可互换”或“装货四天，卸货六天，承租人有权平均装卸时间”。采用可逆停泊时间时，装卸时间合并为总时间。装货期间未使用的空闲时间将转为卸货的允许时间。若装货期间耗尽总时间，船舶抵达卸货港时将立即进入滞期。</w:t>
      </w:r>
    </w:p>
    <w:p w14:paraId="2DC2DA2C">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RNR（未申报费率）：指未向租船市场申报的运费金额。</w:t>
      </w:r>
    </w:p>
    <w:p w14:paraId="6B4F101B">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滚装船（Ro-Ro）：一种采用轮式运输工具装卸货物的船舶系统。货物通过装卸坡道在轮式运输工具与船舶之间进行装卸。专门从事此类运输的渡轮，若能同时承载轮式货物和乘客，则称为滚装船（Ro-Ro）或滚装客船（Ro-Pax）。</w:t>
      </w:r>
    </w:p>
    <w:p w14:paraId="2C2046C1">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道路：美国港口汉普顿路——诺福克、纽波特纽斯、塞维尔角：该地区位于美国东海岸，即所谓的汉普顿路，包含上述港口。</w:t>
      </w:r>
    </w:p>
    <w:p w14:paraId="248B25C7">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ROB：剩余在船量：指船舶上同时存在的货物、燃油（Bunker）或淡水（Fresh Water，FW）的总量。</w:t>
      </w:r>
    </w:p>
    <w:p w14:paraId="7E4F04BF">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ROC或ROM或ROT：关于我们的电缆、关于我们的信息或关于我们的电传：关于我们的信息。</w:t>
      </w:r>
    </w:p>
    <w:p w14:paraId="7F0E1DD3">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RPM：每分钟转数：指船舶发动机的运行速度。</w:t>
      </w:r>
    </w:p>
    <w:p w14:paraId="39DC124C">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红海（RS或R Sea）：指从北部的苏伊士运河延伸至南部的曼德海峡，涵盖红海沿岸所有港口及海域。</w:t>
      </w:r>
    </w:p>
    <w:p w14:paraId="14922678">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RS：俄罗斯船舶登记局：俄罗斯船级社。</w:t>
      </w:r>
    </w:p>
    <w:p w14:paraId="4C90AB69">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连续运行日（RD）或连续日（CD）：连续运行日（RD）或连续日（CD）：指紧接在另一连续运行日之后的连续天数，强调休息时间（Laytime）的不间断特性（《休息时间定义2013》第12项术语）。</w:t>
      </w:r>
    </w:p>
    <w:p w14:paraId="66D07D01">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连续运行小时数：指连续运行的小时数，常见于油轮租船合同（《2013年停泊期定义》第13项）。</w:t>
      </w:r>
    </w:p>
    <w:p w14:paraId="194E3E3E">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RYC 、 RYM 或 RYT ：关于您的有线电视、消息或电传：关于您的消息。</w:t>
      </w:r>
    </w:p>
    <w:p w14:paraId="462D2DF9">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滞期费——指航次承租人因超期装卸货物而需向船东支付的每日费用。</w:t>
      </w:r>
    </w:p>
    <w:p w14:paraId="0B60BB0C">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装卸率——船舶每日装卸货物的吨位数。</w:t>
      </w:r>
    </w:p>
    <w:p w14:paraId="05741D72">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接收方（RCVR）——在目的地接收货物的一方。</w:t>
      </w:r>
    </w:p>
    <w:p w14:paraId="3341FDE9">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Redly – 重新交付 – 在租期结束时将船舶按租船合同归还船东。</w:t>
      </w:r>
    </w:p>
    <w:p w14:paraId="0785F1B1">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船舶交还证书——由船东或其代表与租船人共同签署的文件，载明船舶交还的具体时间、日期及地点，并注明交还时船上燃油的装载量。</w:t>
      </w:r>
    </w:p>
    <w:p w14:paraId="32894793">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签发提单（收）——向托运人提供正本提单，通常作为支付运费的条件。</w:t>
      </w:r>
    </w:p>
    <w:p w14:paraId="27BBE300">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可逆性装载时间——航次租船合同中的术语，指承租人可选择将装载时间计入卸货时间，用于计算滞期费或装运时间。</w:t>
      </w:r>
    </w:p>
    <w:p w14:paraId="597F2A10">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ROB——在船上停留</w:t>
      </w:r>
    </w:p>
    <w:p w14:paraId="3DCB35CC">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环航——指船舶完成两段航程，其中第二段航程将船舶带回首段航程起始的地理区域。</w:t>
      </w:r>
    </w:p>
    <w:p w14:paraId="751135A4">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连续24小时的天数，包括周末和节假日。</w:t>
      </w:r>
    </w:p>
    <w:p w14:paraId="4EEEBE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2CEA2E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1CBF16F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3F805F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7258D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2E7E8A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46CFE3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3DD5C5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S</w:t>
      </w:r>
    </w:p>
    <w:p w14:paraId="0DAE096B">
      <w:pPr>
        <w:keepNext w:val="0"/>
        <w:keepLines w:val="0"/>
        <w:pageBreakBefore w:val="0"/>
        <w:widowControl/>
        <w:numPr>
          <w:ilvl w:val="0"/>
          <w:numId w:val="4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 Af：南非（SAFR）：南非共和国。另见“南部非洲”。</w:t>
      </w:r>
    </w:p>
    <w:p w14:paraId="798EC972">
      <w:pPr>
        <w:keepNext w:val="0"/>
        <w:keepLines w:val="0"/>
        <w:pageBreakBefore w:val="0"/>
        <w:widowControl/>
        <w:numPr>
          <w:ilvl w:val="0"/>
          <w:numId w:val="4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 At：南大西洋岛屿：指南大西洋海域的岛屿。</w:t>
      </w:r>
    </w:p>
    <w:p w14:paraId="550C2B2D">
      <w:pPr>
        <w:keepNext w:val="0"/>
        <w:keepLines w:val="0"/>
        <w:pageBreakBefore w:val="0"/>
        <w:widowControl/>
        <w:numPr>
          <w:ilvl w:val="0"/>
          <w:numId w:val="4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A或SB：安全锚地（SA）或安全泊位（SB）：指船舶在租船合同规定的期限内可安全抵达、停泊及离港的锚地或泊位，除非发生不可抗力事件，否则不会面临因航行技术或海事操作不当而无法避免的危险。另见“安全港（SP）”。</w:t>
      </w:r>
    </w:p>
    <w:p w14:paraId="5172D3B1">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satpmshex：周六（午后）和周日（节假日）除外：周六中午后、周日及节假日不计入休息时间。</w:t>
      </w:r>
    </w:p>
    <w:p w14:paraId="48ECF5C7">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SBT ：分隔压载舱：油轮中独立的压载海水舱。通过使用独立的压载舱，可避免货油与压载水混合，从而降低对海洋造成污染的风险。</w:t>
      </w:r>
    </w:p>
    <w:p w14:paraId="2ED447D0">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斯堪的纳维亚地区：包括位于挪威、丹麦、瑞典和芬兰的港口，以及波罗的海诸岛。</w:t>
      </w:r>
    </w:p>
    <w:p w14:paraId="009CCA82">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SDARI ： SDARI 全称为上海商船设计研究院（简称 SDARI）。当船舶经纪人提到“ SDARI 设计”时，指的是该船遵循 SDARI 制定的标准船体线条、主发动机、燃油效率曲线及技术规格。非 SDARI 则表示该船未采用 SDARI 设计建造。</w:t>
      </w:r>
    </w:p>
    <w:p w14:paraId="615BC1C1">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该船型可能由其他船厂设计。许多租船方更青睐 SDARI 设计，因其具有以下优势：性能可预测、燃油效率高、广泛运营、便于比较。非 SDARI 船舶性能差异较大，因此船东经纪商会着重强调这些差异。由于非 SDARI 设计，具体细节存在差异，租船方可能要求提供完整的技术规格。</w:t>
      </w:r>
    </w:p>
    <w:p w14:paraId="79198BA4">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SD、SDS或 SDBC ：单层甲板船或单甲板船或单层散货船：指具有单层甲板的多用途船舶。这类船舶的货舱未像双层甲板船或多层甲板船那样水平分隔为两个或更多层。</w:t>
      </w:r>
    </w:p>
    <w:p w14:paraId="24E5357B">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SD或SLD：启航：该船舶已从港口启航。</w:t>
      </w:r>
    </w:p>
    <w:p w14:paraId="594DA240">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SD：短交货（Short Delivery）：指交付的货物数量少于约定数量，且少于相关提单（B/L）上注明的数量。</w:t>
      </w:r>
    </w:p>
    <w:p w14:paraId="61B2017D">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东南亚（SEA）：亚洲的一个次区域，涵盖中国以南、印度以东、新几内亚以西及澳大利亚以北的国家。该地区分为两大地理区域：海洋东南亚（Maritime Southeast Asia），包括印度尼西亚、东马来西亚、新加坡、菲律宾、东帝汶、文莱和圣诞岛；以及大陆东南亚（Mainland Southeast Asia，亦称印度支那），涵盖柬埔寨、老挝、缅甸（Burma）、泰国、越南和西马来西亚。</w:t>
      </w:r>
    </w:p>
    <w:p w14:paraId="53EE83CD">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F（装载系数）：衡量货物体积与重量关系的系数，单位为立方英尺/长吨或立方米/公吨。该系数通过分析特定重量货物在船舶货舱中所占空间（体积），结合船舶的谷物容量或整箱容量，共同确定可装载货物的总重量，对货物装载方式具有关键指导作用。装载系数低于50立方英尺/长吨的货物归类为重货，高于50立方英尺/长吨的则为轻货。在干散货市场中，装载系数（SF）至关重要，但在其他租船业务（如油轮、天然气运输船、集装箱船）中则相对次要。</w:t>
      </w:r>
    </w:p>
    <w:p w14:paraId="3F939345">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SHEX ：周日及节假日除外：周日和节假日不计入休息时间。</w:t>
      </w:r>
    </w:p>
    <w:p w14:paraId="16F1BA08">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SHINC ：包含周日及节假日：周日和节假日均包含在休息时间中。</w:t>
      </w:r>
    </w:p>
    <w:p w14:paraId="6E831DC6">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新加坡/日本：该区域涵盖远东港口，其范围由新加坡以南至日本以北，横跨中国南海。新加坡、菲律宾、台湾及日本均在其中，而马来西亚、文莱、印度尼西亚和巴布亚新几内亚则未被纳入。</w:t>
      </w:r>
    </w:p>
    <w:p w14:paraId="223B11AB">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搁浅（SA）或安全搁浅（SA）：船东同意在低潮期间允许船舶安全搁浅至装卸港口底部，以便进行装卸作业。另见“NAABSA”。对应术语：“AA”或“ASA”。</w:t>
      </w:r>
    </w:p>
    <w:p w14:paraId="10C54771">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SOF ：事实陈述：由船舶代理人在装卸港编制的文件，载明船舶抵达日期及装卸作业的起止时间。 SOF 详细记录每日装卸货物数量、作业时长及停泊时长，并说明停泊原因（如恶劣天气、罢工或设备故障）。</w:t>
      </w:r>
    </w:p>
    <w:p w14:paraId="7A9CE325">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船舶所有权:船东责任。</w:t>
      </w:r>
    </w:p>
    <w:p w14:paraId="12D031D8">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Sous Palan（苏帕兰）：一种船舶运输合同条款。该法语表述相当于英语中的“Under The Hook”或“Under Ship‘s Tackle”，指船东对货物的赔偿责任始于货物刚在装货港指定泊位靠岸之时，终止于船舶卸货后在卸货港指定泊位完成交货之时。</w:t>
      </w:r>
    </w:p>
    <w:p w14:paraId="3BAB8250">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南部非洲：涵盖非洲南部海岸从东部的马普托到西部的 Lυderitz 的所有港口，但不包括这两个港口。</w:t>
      </w:r>
    </w:p>
    <w:p w14:paraId="63E8B34E">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S&amp;P：买卖：二手船舶买卖市场。</w:t>
      </w:r>
    </w:p>
    <w:p w14:paraId="191AD40F">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 Pac：南太平洋岛屿：南太平洋的岛屿。</w:t>
      </w:r>
    </w:p>
    <w:p w14:paraId="52A75D79">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P：安全港：指船舶在租船合同约定期间可安全抵达、停靠及离港的港口，且在无异常情况发生时，不会因良好的航海技术与船员操作而面临无法避免的危险。租船人有义务指定一个港口或泊位，该港口在接到指令时应具有前瞻性安全性，即预期在船舶停靠时处于安全状态。若损失的直接且近因系船长、船东或其雇员及代理人疏忽所致，租船人不构成违反安全港保证。若损失由异常情况引发，租船人亦不构成违约。</w:t>
      </w:r>
    </w:p>
    <w:p w14:paraId="51A7A069">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斯卡沃/卡佩帕塞罗范围：该区域覆盖整个欧洲大陆，北起丹麦最北端的斯卡沃角，南至西西里岛东侧的卡佩帕塞罗角。其范围包括大西洋南部、整个西地中海（含巴利阿里群岛、撒丁岛、科西嘉岛和马耳他），但不包括北非海岸及亚得里亚海。</w:t>
      </w:r>
    </w:p>
    <w:p w14:paraId="41604FAE">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SPM ：单点系泊：一种安装在浅水港外深水区的浮式锚泊装置，用于方便大型油轮装卸货物。</w:t>
      </w:r>
    </w:p>
    <w:p w14:paraId="5CC6123F">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即期：表示船舶或货物可立即交付。即期费率通常指以美元/吨计价的航次租船运费。</w:t>
      </w:r>
    </w:p>
    <w:p w14:paraId="4FFC4048">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SSW ：夏季盐水：指船舶在海水条件下满载至夏季载重线时的吃水深度。</w:t>
      </w:r>
    </w:p>
    <w:p w14:paraId="6757A405">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STBC /laker: 自卸式散货船/Laker: 一种因货舱形状设计而可直接装载干散货的散货船。</w:t>
      </w:r>
    </w:p>
    <w:p w14:paraId="26751E7D">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STEM：以商品存在为前提：（货物）参见主干词。</w:t>
      </w:r>
    </w:p>
    <w:p w14:paraId="63079BCC">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STN：车站：终点站、机务段、飞行员候机处。</w:t>
      </w:r>
    </w:p>
    <w:p w14:paraId="684112DC">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罢工：该术语最初定义于1993年《船舶规则》，但已从2013年《租船合同非工作时间定义》中删除。根据1993年《船舶规则》规定，罢工应指工人采取协调一致的集体行动，导致其工作完全停止并直接影响船舶运营。拒绝加班、怠工或按规则工作等未造成完全停工的行为不构成罢工。需注意的是，罢工的定义不包含其结束后产生的后果，例如港口拥堵或影响货物进出港运输工具的情况。</w:t>
      </w:r>
    </w:p>
    <w:p w14:paraId="6CA73D11">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主题细节（SUBD或SUB DET）：指船舶租赁合同（定约）的最终条款需经船东与承租人就特定事项达成协议。根据美国法律，此类主题细节协议即构成有效的船舶租赁合同。</w:t>
      </w:r>
    </w:p>
    <w:p w14:paraId="3B4D11B0">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受托人经理批准（SMA）或受托人委员会批准（SBA）：章程条款须经受托人最高管理层批准。</w:t>
      </w:r>
    </w:p>
    <w:p w14:paraId="7B55C40A">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主题开放（SUBO）或主题自由（SUBF）：船东在租船谈判期间向租船人声明，该船舶同时与其他租船人进行租船谈判。因此，租船合同的最终签订取决于当租船人接受拟议条款时，船舶是否仍处于开放状态可供租用，即在此期间船东与另一租船人之间未形成其他租船合同。</w:t>
      </w:r>
    </w:p>
    <w:p w14:paraId="5A1AA4DD">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租船人对船东的授权（suboaoc）：该条款须经船东管理层最高层审批。相较于需经受审委员会（Subject Board）批准的条款，此条款对船东更为有利。当租船人身份不明且船东需进一步核实其资质与过往记录时，可采用此条款。</w:t>
      </w:r>
    </w:p>
    <w:p w14:paraId="628BD0B7">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承运人/托运人批准（SUBRA / SUBSA）：航次租船合同的签订须经货物承运人/托运人对船舶的批准与接受。</w:t>
      </w:r>
    </w:p>
    <w:p w14:paraId="4DC30495">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标的物存续期（SUB STEM）（STEM：标的物存在期）：该术语指货物在预定装船日期的库存量及可获得性。该条款规定，只有当承租人确认约定货物能在指定日期到位时，该租船合同才被视为有效。若承租人无法按约在规定日期提供货物，则即使其他谈判事项已达成一致，该租船合同仍视为无效。</w:t>
      </w:r>
    </w:p>
    <w:p w14:paraId="2873F40D">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合同约束条款：设备仅在最终租船合同签署后方视为完成交付。双方现有协议属临时性（临时协议），且在签署正式租船合同或其他运输合同前，该协议均不具法律约束力。</w:t>
      </w:r>
    </w:p>
    <w:p w14:paraId="56349222">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需经政府批准（SUB GA）：该固定装置须获得出口国/租船国政府相关部门的审批与认可。该术语主要适用于租船方位于发展中国家，或涉及国家货物运输的租船合同。</w:t>
      </w:r>
    </w:p>
    <w:p w14:paraId="56A6BBD9">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“Subject To Signing Charter Party”（即“Subject To Contract”）是租赁合同的同义词。</w:t>
      </w:r>
    </w:p>
    <w:p w14:paraId="696B3C4A">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Suezmax：指载重吨位通常在12万至20万吨之间的油轮。</w:t>
      </w:r>
    </w:p>
    <w:p w14:paraId="34A93F00">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Supramax：一种载重约50,000–60,000 DWT的散货船。</w:t>
      </w:r>
    </w:p>
    <w:p w14:paraId="334B90E9">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SWAD：盐水到达吃水：船舶抵达港口时在“盐水/海水”条件下的最大吃水深度。另见 BWAD 和 FWAD 。</w:t>
      </w:r>
    </w:p>
    <w:p w14:paraId="5071BBE9">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SWL ：安全工作载荷：货物搬运机械（如起重机或绞车）可安全提升的最大货物重量。每台设备的最大提升能力具有特定限制，不得超出。</w:t>
      </w:r>
    </w:p>
    <w:p w14:paraId="42D8589F">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安全泊位（SB）——租船人须指定船舶装卸作业物理安全的泊位。</w:t>
      </w:r>
    </w:p>
    <w:p w14:paraId="0921CE3E">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单浮标系泊（SBM）——单浮标系泊（SBM，亦称单点系泊或 SPM）是一种锚泊于近海的浮标，作为油轮装卸气体或液体产品的系泊点和连接装置。</w:t>
      </w:r>
    </w:p>
    <w:p w14:paraId="73D8192D">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b/>
          <w:bCs/>
          <w:i w:val="0"/>
          <w:iCs w:val="0"/>
          <w:caps w:val="0"/>
          <w:color w:val="000000"/>
          <w:spacing w:val="0"/>
          <w:kern w:val="2"/>
          <w:sz w:val="21"/>
          <w:szCs w:val="21"/>
          <w:lang w:val="en-US" w:eastAsia="zh-CN" w:bidi="ar-SA"/>
        </w:rPr>
        <w:t>SPM -（单点系泊）</w:t>
      </w:r>
    </w:p>
    <w:p w14:paraId="5D670CC5">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SD——单层甲板船。</w:t>
      </w:r>
    </w:p>
    <w:p w14:paraId="08F22A61">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海运提单</w:t>
      </w:r>
    </w:p>
    <w:p w14:paraId="693D099A">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适航性——船舶经评估确认具备接收、运输货物及航行的适航条件。适航性参数包括充足的船员、物资储备、燃料供应以及机械设备的运行状况。</w:t>
      </w:r>
    </w:p>
    <w:p w14:paraId="151E969B">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SELFD - 自放电</w:t>
      </w:r>
    </w:p>
    <w:p w14:paraId="20EBDB72">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SF（装载系数）——表示特定类型货物每公吨（或每长吨立方英尺）在货轮货舱中所占的立方米空间。</w:t>
      </w:r>
    </w:p>
    <w:p w14:paraId="39EEF860">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SHEX - 除周日及法定节假日外 - 该租船合同条款规定，周日及法定节假日不计入停泊时间计算。</w:t>
      </w:r>
    </w:p>
    <w:p w14:paraId="1AF41E0A">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SHINC ——包含周日及法定节假日——租船合同条款规定，周日及法定节假日均计入停泊时间计算，无论是否用于装卸作业。</w:t>
      </w:r>
    </w:p>
    <w:p w14:paraId="761C8F6A">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舶经纪人——指从事以下一种或多种职业的专业人士：租船代理人或船东经纪人（分别代表租船人或船东协商船舶租船条款）、买卖经纪人（代表船舶买卖双方进行谈判）、船舶代理人（代表船东处理船舶及其船长、船员在港期间的事务）、装货经纪人（以吸引货物至其委托船舶为业）。</w:t>
      </w:r>
    </w:p>
    <w:p w14:paraId="08CF184F">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托运人——指与班轮协会、航运公司或船东签订货物运输合同的个人或企业。</w:t>
      </w:r>
    </w:p>
    <w:p w14:paraId="3ADB0887">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船舶代理人——负责船舶在港期间权益维护的专业人员。其职责包括安排引航、拖航及泊位，签署提单并收取货款。该代理人将按与船东事先约定的费率获得报酬。</w:t>
      </w:r>
    </w:p>
    <w:p w14:paraId="05A5B794">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索帕兰条款（Sous Palan）——在法国港口，货物承运人有时可选择使用自有吊车接收货物，该条款称为“超载交付”或“吊装”条款。当该条款应用于法国港口时，被称为“索帕兰条款”。该术语意为“在吊杆下方”，特指船舶装卸货物时吊装装置下方的区域。</w:t>
      </w:r>
    </w:p>
    <w:p w14:paraId="4B6E53A8">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SP（安全港口）——租船人需根据货物装卸需求，选定一个气象条件、经济状况及政治环境均适宜其抵达、停留和离港的港口。</w:t>
      </w:r>
    </w:p>
    <w:p w14:paraId="27AF3A81">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SRBL ——签发和放行提单</w:t>
      </w:r>
    </w:p>
    <w:p w14:paraId="1F125F7D">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SSHEX（周六、周日及法定节假日除外）——周六。周日及法定节假日不计入停工时间计算。</w:t>
      </w:r>
    </w:p>
    <w:p w14:paraId="012B00A1">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SSHINC（含周六、周日及节假日）——周日及公共假期计入停工时间计算。</w:t>
      </w:r>
    </w:p>
    <w:p w14:paraId="3F975DF3">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右舷 – 船舶正对船头时的右侧</w:t>
      </w:r>
    </w:p>
    <w:p w14:paraId="7321847F">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事实陈述（SOF）——由船舶代理人在装货与卸货港口编制的文件，载明船舶抵达日期及装卸作业的起止时间。该文件详细记录每日装卸货物数量、作业时长及停泊时长，并注明停泊原因（如恶劣天气、罢工或设备故障等）。</w:t>
      </w:r>
    </w:p>
    <w:p w14:paraId="44E24751">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货物数量（以足够货物为前提）——指船舶拟装货日期或日期范围内货物的可获得性。</w:t>
      </w:r>
    </w:p>
    <w:p w14:paraId="39580954">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STEM——货物充足性（货物供应）</w:t>
      </w:r>
    </w:p>
    <w:p w14:paraId="694BB2F2">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船尾</w:t>
      </w:r>
    </w:p>
    <w:p w14:paraId="3D088A8A">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罢工条款——指在罢工导致货物装卸作业受阻或中断时，承运合同双方可采取的应对措施。对于租船合同而言，该条款通常会规定罢工对停泊时间的影响。</w:t>
      </w:r>
    </w:p>
    <w:p w14:paraId="61BEF550">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b/>
          <w:bCs/>
          <w:i w:val="0"/>
          <w:iCs w:val="0"/>
          <w:caps w:val="0"/>
          <w:color w:val="000000"/>
          <w:spacing w:val="0"/>
          <w:kern w:val="2"/>
          <w:sz w:val="21"/>
          <w:szCs w:val="21"/>
          <w:lang w:val="en-US" w:eastAsia="zh-CN" w:bidi="ar-SA"/>
        </w:rPr>
        <w:t>SUB——主题（收件人）</w:t>
      </w:r>
    </w:p>
    <w:p w14:paraId="4AD3A36E">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条款细则——船舶租船合同中，仅需确认的次要细节。合同成立须以这些细节为条件。</w:t>
      </w:r>
    </w:p>
    <w:p w14:paraId="10DEE0B5">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Sub. Free（无条件接受）——船东在要约中使用的术语，表示若在此期间未与第三方达成合同，则接受该要约仅构成合同。</w:t>
      </w:r>
    </w:p>
    <w:p w14:paraId="1BD6DF90">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主题开放——主题开放</w:t>
      </w:r>
    </w:p>
    <w:p w14:paraId="055BE104">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Sub. 未固定 – 主题 未固定</w:t>
      </w:r>
    </w:p>
    <w:p w14:paraId="7ACA70D3">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分租船人——指为第三方承租船舶的个人或公司，虽非船舶所有人，但作为承租人再次取得船舶的租赁权。</w:t>
      </w:r>
    </w:p>
    <w:p w14:paraId="64281108">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分租费用——由分租船东支付的运费，通常支付给租船人。</w:t>
      </w:r>
    </w:p>
    <w:p w14:paraId="59FB168F">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主题——以船舶提供装货日期的货物可获得性为前提。</w:t>
      </w:r>
    </w:p>
    <w:p w14:paraId="1FBD884F">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次租——指一方将船舶租给另一方，后者虽非船舶所有人，但转而取得该船舶的租船权。</w:t>
      </w:r>
    </w:p>
    <w:p w14:paraId="5D043910">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替换——用另一艘船舶替代现有船舶的操作。</w:t>
      </w:r>
    </w:p>
    <w:p w14:paraId="2D78D409">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SUB——主题（收件人）</w:t>
      </w:r>
    </w:p>
    <w:p w14:paraId="0E4E318A">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超级货主——指受船舶所有人、航运公司、船舶租船人或货物托运人雇佣，负责监督货物装卸作业的人员。</w:t>
      </w:r>
    </w:p>
    <w:p w14:paraId="11090E7F">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S&amp;P（买卖经纪人）——代表买卖双方协商船舶出售条款的专业人士。</w:t>
      </w:r>
    </w:p>
    <w:p w14:paraId="04910AE6">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SWAD——盐水到达吃水</w:t>
      </w:r>
    </w:p>
    <w:p w14:paraId="6124D722">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SWDD - 盐水离港吃水</w:t>
      </w:r>
    </w:p>
    <w:p w14:paraId="4014976A">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SWL – 安全工作载荷 – 货物搬运设备可安全承载的最大载荷。</w:t>
      </w:r>
    </w:p>
    <w:p w14:paraId="266481CE">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SWP（西南通道）——美国常规租船（TC）交付与中转港。这个庞大的内陆港口系统入口通道名为西南通道（SWP）。任何需要前往密西西比河沿岸港口的船舶，都必须向交付港通报其抵达西南通道（SWP）的行程。</w:t>
      </w:r>
    </w:p>
    <w:p w14:paraId="5EBD14A7">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R（分摊费率）——在船舶租船业务中，分摊费率是指将同一租期航程的两个不同航段/时间段，按两种不同的日费率进行分摊。最常见的是：定位/压载航段（船舶未装载前）采用低费率（压载费率），而装载航段（船舶装载后）则采用高费率（满载费率）。</w:t>
      </w:r>
    </w:p>
    <w:p w14:paraId="4D5FAE41">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SPB —— SPB 港——在船舶租赁业务中， SPB 几乎总是指代俄罗斯圣彼得堡的港口名称缩写。</w:t>
      </w:r>
    </w:p>
    <w:p w14:paraId="262C83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4C1219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DEDC4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89DB6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5EA778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DEC02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T</w:t>
      </w:r>
    </w:p>
    <w:p w14:paraId="263CB763">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清点：货物在装船或卸货前的数量统计。</w:t>
      </w:r>
    </w:p>
    <w:p w14:paraId="3BC89E73">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TBL ：待解除条款：a. 待解除事项。在租船合同中，解除条款主要涉及待解决事项，即需要在合同签署前完成处理的事项。当与待解决事项达成固定条款时，船东需确保双方尽快解除相关条款。需特别注意的是，只有在“所有待解决事项均被解除”——即所有约定条件均已满足、解决并解除相关条款后，方可视为达成固定条款。若所有待解决事项均被解除，船舶即处于“清洁固定”状态，即租船合同具有法律效力，各方均受协议条款约束。需明确合理确定解除条款的具体时间节点。b. 待运输、承运、吊装。“解除”一词亦可指货物运输。</w:t>
      </w:r>
    </w:p>
    <w:p w14:paraId="2F0F2C3F">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TBN：待命名：指 Το 尚未被命名、确定或决定。该术语通常用于租船谈判中，当某些事项尚未明确时（例如船舶名称或租船人）。</w:t>
      </w:r>
    </w:p>
    <w:p w14:paraId="77DFF80E">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TBR ：需重命名：某物将被重新命名（例如：该船舶将更名）。</w:t>
      </w:r>
    </w:p>
    <w:p w14:paraId="708A2019">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C：定期租船：船东向租船人租用船舶并约定租期。船东将船舶连同船员及设备一并提供给租船人使用，租船人需支付租金。在遵守定期租船合同相关条款的前提下，租船人可自主决定货物种类、数量以及装卸港口。租船人需负责为船舶补充燃料（燃油）并承担货物装卸作业、港口费用、引航、拖航及船舶代理等费用。船舶的技术操作与航行管理仍由船东负责。通过这种方式租用的船舶称为定期租船。</w:t>
      </w:r>
    </w:p>
    <w:p w14:paraId="0427C6B0">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TD或 ΤDS 或 ΤDBC ：双层甲板货轮（又称双层甲板船或双层甲板散货船）：一种配备双层甲板的多用途船舶，其货舱水平分隔为上下两层。</w:t>
      </w:r>
    </w:p>
    <w:p w14:paraId="5BBB8F39">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TEU（Twenty-foot Equivalent Unit）：20英尺等效单位，指20英尺集装箱或其等效物。TEU是衡量船舶集装箱运载能力的通用计量单位。</w:t>
      </w:r>
    </w:p>
    <w:p w14:paraId="7E3897AB">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因此：由此得出。</w:t>
      </w:r>
    </w:p>
    <w:p w14:paraId="55C4B486">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等待泊位计时作为装卸时间或滞期时间的损失时间：根据《2013年滞期定义》第26条，“等待泊位计时作为装卸时间”或“作为滞期时间”的典型表述意味着：若无可用装卸泊位且船舶无法在等待地点提交就绪通知（NOR），则船舶因此损失的任何时间应视为滞期时间持续计算，若滞期时间已过期则视为滞期附加费。该时间在泊位可用时即告终止。当船舶抵达可提交就绪通知（NOR）的地点后，滞期时间或滞期附加费将在此提交后恢复计算，滞期时间则在租船合同规定的通知期限届满时恢复计算。</w:t>
      </w:r>
    </w:p>
    <w:p w14:paraId="689C8278">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提示：内引航（TIP）：指定期租合同中将船舶交付给承租人的条款。当船舶抵达约定的交付地点且引航员登船后，即视为船东已将船舶交付给承租人。与到港引航站（APS）条款相比，内引航条款对承租人更为有利，因为该条款意味着船东需承担引航员登船延迟的风险及费用。因此，船东仅需将船舶交付至引航站（如到港引航站条款所述）并不足够，需满足更全面的交付条件。另请参阅“到港引航站”条款。</w:t>
      </w:r>
    </w:p>
    <w:p w14:paraId="04049900">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TKS ：谢谢：典型的表达感谢。</w:t>
      </w:r>
    </w:p>
    <w:p w14:paraId="1A24E047">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TL：全损：船舶的损失。</w:t>
      </w:r>
    </w:p>
    <w:p w14:paraId="249E4FAC">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TLX ：电传：一种过时的商业信息交换方式。</w:t>
      </w:r>
    </w:p>
    <w:p w14:paraId="2031ED12">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触碰柔软的地面：参见“搁浅”。</w:t>
      </w:r>
    </w:p>
    <w:p w14:paraId="4C295D76">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TPC（吨位每厘米浸水）：指为使船舶再浸水一厘米所需装载的公吨量（如货物或燃料油），该数值不仅因船型而异，还取决于船上现有载荷、吃水深度及水密度。</w:t>
      </w:r>
    </w:p>
    <w:p w14:paraId="5A4FAB10">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TPI ：每英寸浸没吨数：与TPC类似，但以英制长吨（如货物或燃料油）为单位，表示需装载的量，使船舶再浸没一英寸。</w:t>
      </w:r>
    </w:p>
    <w:p w14:paraId="3D834A24">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TS：工时单：由船舶代理在装卸港编制的文件，详细记录货物装卸作业的实际工时及停泊时间。船东与租船人将该停泊时间与航次租船合同约定的工时进行比对，据此计算滞期费或提船费。</w:t>
      </w:r>
    </w:p>
    <w:p w14:paraId="575B870E">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TSΑ ：跨太平洋稳定协议（TSA）：这是一个由主要远洋集装箱航运公司参与的研究与讨论平台，服务于亚洲与美国之间的双向跨太平洋贸易。根据美国及亚洲各国政府的航运法规授权，TSA成员承运商可开展以下活动：交换市场信息；在与政府监管机构及指定托运人组织协商时代表承运商利益；制定自愿性、非约束性的费率与收费指南；探讨成员如何管理成本并提升运营效率；建立共同服务条款及特定文件标准；开发信息系统；以及其他出于公共利益的自愿性、非约束性活动。</w:t>
      </w:r>
    </w:p>
    <w:p w14:paraId="58DFA950">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TTL ：总佣金：船东为完成租船合同支付的佣金总额。通常包括支付给船东经纪人的佣金（称为经纪佣金）以及地址佣金（ADCOM），后者是船东根据租船合同向租船人提供的回扣形式。</w:t>
      </w:r>
    </w:p>
    <w:p w14:paraId="79BF1E9A">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TTL /CGO：总货物量：货物的总量。</w:t>
      </w:r>
    </w:p>
    <w:p w14:paraId="3A4CB0F8">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TA航段——跨大西洋航程。</w:t>
      </w:r>
    </w:p>
    <w:p w14:paraId="174D31BD">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运价表——指航运公司制定的各类费用明细表，例如运费费率表。</w:t>
      </w:r>
    </w:p>
    <w:p w14:paraId="16538DA2">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TBA - 待定。</w:t>
      </w:r>
    </w:p>
    <w:p w14:paraId="00F533F5">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TBN（待提名）——指船东尚未指定具体船舶的航行。</w:t>
      </w:r>
    </w:p>
    <w:p w14:paraId="09F2A3D4">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TBMA - 双方协商一致</w:t>
      </w:r>
    </w:p>
    <w:p w14:paraId="59033F6F">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TEU（二十英尺当量单位）——相当于一个20英尺标准集装箱的计量单位，亦用于量化船舶的集装箱容量或尺寸。</w:t>
      </w:r>
    </w:p>
    <w:p w14:paraId="7D728A15">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提单——由航运公司为需全程承运（即至少涉及一次转运）的航次签发的单据。</w:t>
      </w:r>
    </w:p>
    <w:p w14:paraId="60BA9757">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船合同（TC）——指船东将船舶及其船员、设备租用给承租人使用一段时间的协议。根据该合同，船东将船舶及其设备提供给承租人使用，承租人需支付租金。承租人负责决定货物种类、数量及装卸港口，并承担所有航行相关费用（包括燃油费、货物装卸费、港口费用及服务费）。船舶的技术操作与航行管理仍由船东负责。</w:t>
      </w:r>
    </w:p>
    <w:p w14:paraId="08BA263D">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租船人——指为特定期限租用船舶的个人或公司。</w:t>
      </w:r>
    </w:p>
    <w:p w14:paraId="2671E5E4">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定期租船合同——指承租人与船东就船舶租赁事宜订立的、载明租期条款的书面协议。</w:t>
      </w:r>
    </w:p>
    <w:p w14:paraId="3CA3C7BE">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等待泊位计时的延误——该术语指即使船舶因无可用泊位而滞留，停泊时间仍从船长发出准备就绪通知时开始计算。</w:t>
      </w:r>
    </w:p>
    <w:p w14:paraId="02E00586">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时间可逆性——航次租船合同中装卸作业的总天数计算</w:t>
      </w:r>
    </w:p>
    <w:p w14:paraId="614F33F3">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时间表（TS）——由船舶代理人在装卸港编制的文件，详细记录装卸货物所耗时间及停泊时间。可据此计算滞期费或提单费用。</w:t>
      </w:r>
    </w:p>
    <w:p w14:paraId="212E9D97">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到港即刻起始计时——无论泊位是否可用，均应自抵达装卸港口时立即开始计算停泊时间。</w:t>
      </w:r>
    </w:p>
    <w:p w14:paraId="25C19205">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吨英里——单位货物吨/所载距离。</w:t>
      </w:r>
    </w:p>
    <w:p w14:paraId="79A920FB">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TM——制造</w:t>
      </w:r>
    </w:p>
    <w:p w14:paraId="7BC8DA70">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TPC（吨每厘米）——指船舶需额外下沉一厘米时所需的货物或燃料等量。</w:t>
      </w:r>
    </w:p>
    <w:p w14:paraId="651C6136">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TPD – 每日吨位 – 每日装卸货物的数量。</w:t>
      </w:r>
    </w:p>
    <w:p w14:paraId="0AD3CFD5">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TTL - 总计</w:t>
      </w:r>
    </w:p>
    <w:p w14:paraId="6DADCEF9">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周转时间——船舶从抵达港口到启航之间的时间。</w:t>
      </w:r>
    </w:p>
    <w:p w14:paraId="4140B6FD">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等待时间（TT）——船舶等待靠泊的时间。</w:t>
      </w:r>
    </w:p>
    <w:p w14:paraId="31BB5F4E">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TW——吐温德克尔</w:t>
      </w:r>
    </w:p>
    <w:p w14:paraId="02DBE1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1D5BBD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5DF706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31677F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1E1B8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U</w:t>
      </w:r>
    </w:p>
    <w:p w14:paraId="543F22EF">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UCAE ：不可预见的情况除外：若协议未因异常事件和条件而受阻，则该协议将得以实现。</w:t>
      </w:r>
    </w:p>
    <w:p w14:paraId="128814CE">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英国：英格兰、威尔士、苏格兰及北爱尔兰的港口。</w:t>
      </w:r>
    </w:p>
    <w:p w14:paraId="5E5904DD">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UKC ：英国和/或欧洲大陆：指位于英国和/或欧洲大陆的港口或地点。</w:t>
      </w:r>
    </w:p>
    <w:p w14:paraId="1F009EEF">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英国/欧洲大陆（B.H.）：英国和/或欧洲大陆（波尔多-汉堡范围）：在波尔多-汉堡范围内选择英国和/或欧洲大陆的欧洲港口。</w:t>
      </w:r>
    </w:p>
    <w:p w14:paraId="7B053E67">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英国/欧洲大陆（G.H.）：英国和/或欧洲大陆（直布罗陀-汉堡航线）：在直布罗陀-汉堡航线范围内，从英国和欧洲大陆中选择欧洲港口。</w:t>
      </w:r>
    </w:p>
    <w:p w14:paraId="3AF5B4C3">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英国/欧洲大陆（H.H.）：英国和/或欧洲大陆（勒阿弗尔-汉堡航线）：在勒阿弗尔-汉堡航线范围内，从英国和欧洲大陆中选择欧洲港口。</w:t>
      </w:r>
    </w:p>
    <w:p w14:paraId="568CF2AE">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UKHH ：英国、勒阿弗尔或汉堡：欧洲港口选择。</w:t>
      </w:r>
    </w:p>
    <w:p w14:paraId="0C5D9D9F">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ULCC ：超大型原油运输船：指载重量超过32万载重吨（DWT）的巨型原油运输船。</w:t>
      </w:r>
    </w:p>
    <w:p w14:paraId="7BC7E2A2">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除非提前开始：根据《2013年停泊时间定义》第20条，若船舶周转时间（TT）尚未结束但已开始装卸作业，则应视为停泊时间开始。周转时间（TT）是指在提交就绪通知（NOR）后、停泊时间开始前，租船合同中规定的作业时段，通常以小时为单位计算。2013年版注释明确指出，虽然第19条定义保持不变，但第20条允许在正式停泊时间开始前启动作业时，提前开始停泊时间。</w:t>
      </w:r>
    </w:p>
    <w:p w14:paraId="0EBCBB2C">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若未提前开工，则实际使用时间计入：‘若未提前开工，则实际使用时间计入’指‘轮班时间(TT)内实际使用的时间将计入停工时间(Laytime)’（《2013年停工时间定义》第21条）。2013年评注解释称，尽管停工时间仍按租船合同条款起算，但在此之前实际使用的时间将从停工时间中扣除。</w:t>
      </w:r>
    </w:p>
    <w:p w14:paraId="31BAC47B">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USAC：美国大西洋沿岸，即“USEC”的同义词。</w:t>
      </w:r>
    </w:p>
    <w:p w14:paraId="20CAE3BC">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USEC ：美国东海岸：指美国东海岸的港口，南起迈阿密，北至加莱，包括切萨皮克湾、特拉华湾、特拉华河至费城，以及哈德逊河至奥尔巴尼。同义词：USAC（美国大西洋海岸）。</w:t>
      </w:r>
    </w:p>
    <w:p w14:paraId="6BF1EC77">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USGC ：美国墨西哥湾沿岸：涵盖美国境内位于墨西哥湾的港口，东起基韦斯特，西至布朗斯维尔，还包括密西西比河沿岸至巴吞鲁日的区域。</w:t>
      </w:r>
    </w:p>
    <w:p w14:paraId="12F5164E">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USNH ：美国哈特拉斯角以北地区：涵盖从南部的哈特拉斯角到北部的卡莱斯。还包括切萨皮克湾、特拉华湾、特拉华河（北起费城）以及哈德逊河（北起奥尔巴尼）。</w:t>
      </w:r>
    </w:p>
    <w:p w14:paraId="6119BE45">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usnopac：美国北太平洋沿岸：指美国位于北太平洋沿岸的港口，北起西雅图，南至布鲁金斯，涵盖哥伦比亚河、威拉米特河及普吉特海湾。</w:t>
      </w:r>
    </w:p>
    <w:p w14:paraId="6FB25966">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USPAC ：美国太平洋沿岸：指美国境内濒临太平洋的港口区域，北起西雅图，南至圣地亚哥，涵盖旧金山湾、哥伦比亚河、威拉米特河及普吉特海湾。</w:t>
      </w:r>
    </w:p>
    <w:p w14:paraId="7A49AA10">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USSH ：哈特拉斯角以南地区：指哈特拉斯角以南的区域。</w:t>
      </w:r>
    </w:p>
    <w:p w14:paraId="5F3CEA17">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USWC ：美国西海岸：指位于美国最西端沿海各州的港口或地区，通常称为“西海岸”或“太平洋海岸”。</w:t>
      </w:r>
    </w:p>
    <w:p w14:paraId="3B084EA6">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UU：除非使用（UU）表示“若停泊期已开始，但在例外期间进行装卸作业，则实际使用时间计入停泊期”（《停泊期定义》2013年，第22条）。评注确认“例外期间使用的时间计入停泊期”。</w:t>
      </w:r>
    </w:p>
    <w:p w14:paraId="60522AFD">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UWRS ：承保人：保险公司。</w:t>
      </w:r>
    </w:p>
    <w:p w14:paraId="55D168A5">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UBC——通用散货船。</w:t>
      </w:r>
    </w:p>
    <w:p w14:paraId="681FD23D">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UCE - 不可预见情况（不含 MEBD ，即主发动机故障）。</w:t>
      </w:r>
    </w:p>
    <w:p w14:paraId="411C4437">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UCS - 除非更早开始</w:t>
      </w:r>
    </w:p>
    <w:p w14:paraId="09D9D97B">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不清洁提单</w:t>
      </w:r>
    </w:p>
    <w:p w14:paraId="79E6534E">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UU（除非使用）——租船合同条款，规定在例外期间内，装卸作业所用时间通常按全部或一半的比例计算，该比例用于计算总使用时间。</w:t>
      </w:r>
    </w:p>
    <w:p w14:paraId="7D702933">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uuiuatutc – 除非使用，否则不使用；若使用，实际计时时间</w:t>
      </w:r>
    </w:p>
    <w:p w14:paraId="44686E41">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USTR ：美国贸易代表</w:t>
      </w:r>
    </w:p>
    <w:p w14:paraId="6B6974E1">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在船舶租赁术语中，“上游”（Upriver）特指货轮将在内陆河港进行装卸作业，而非公海港口。在阿根廷与乌拉圭的谷物贸易中，该术语通常指巴拉那河圣洛伦索、罗萨里奥、圣马丁将军港及廷布埃斯等上游河段，根据合同条款有时也涵盖乌拉圭河的纽埃瓦帕尔米拉等港口。此外，该术语还隐含河流运输限制（吃水深度、潮汐影响、引航需求、昼夜条件）可能对进港时间和作业周期造成的影响。</w:t>
      </w:r>
    </w:p>
    <w:p w14:paraId="7AA2E2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5EBCC69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2C42F3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0FC0E0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V</w:t>
      </w:r>
    </w:p>
    <w:p w14:paraId="5C2AA22B">
      <w:pPr>
        <w:keepNext w:val="0"/>
        <w:keepLines w:val="0"/>
        <w:pageBreakBefore w:val="0"/>
        <w:widowControl/>
        <w:numPr>
          <w:ilvl w:val="0"/>
          <w:numId w:val="4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船舶处于自由实践状态：根据《2013年停泊期定义》规定，自由实践现仅指符合港口卫生要求，这意味着这些定义并不直接影响船舶就绪状态。新定义避免对自由实践和海关手续进行详细说明，承认各州存在显著差异。这类条款和定义通常在泊位租赁中泊位不可用时生效。当泊位可用时，船舶抵达泊位后通常会签发就绪通知书（NOR）。</w:t>
      </w:r>
    </w:p>
    <w:p w14:paraId="2A41C778">
      <w:pPr>
        <w:keepNext w:val="0"/>
        <w:keepLines w:val="0"/>
        <w:pageBreakBefore w:val="0"/>
        <w:widowControl/>
        <w:numPr>
          <w:ilvl w:val="0"/>
          <w:numId w:val="48"/>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VLCC：超大型原油运输船（Very Large Crude Carrier）：指容量通常在20万至32万载重吨（DWT）之间的超大型原油运输船。</w:t>
      </w:r>
    </w:p>
    <w:p w14:paraId="12D5E942">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VLGC ：超大型天然气运输船：一种载货量超过70,000 CBM 的巨型天然气运输船。</w:t>
      </w:r>
    </w:p>
    <w:p w14:paraId="5402F233">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VLOO ：超大型矿石油轮：一种可同时运输铁矿石或石油的综合运输大船，载重量超过20万载重吨。</w:t>
      </w:r>
    </w:p>
    <w:p w14:paraId="1D978F6D">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VLPC ：超大型产品运输船：载货量超过80,000载重吨（DWT）的大型产品运输船。</w:t>
      </w:r>
    </w:p>
    <w:p w14:paraId="068AE6B3">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VPD：租船合同条款，规定船东需承担船舶所有相关费用。对应术语：“CPD”。</w:t>
      </w:r>
    </w:p>
    <w:p w14:paraId="3BD7BEA5">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VSL ：Vessel：船舶的缩写。</w:t>
      </w:r>
    </w:p>
    <w:p w14:paraId="2E404697">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VC – Voyage Charter – 船舶租船合同，指租船人支付费用以使用船舶货舱空间进行一次或多次航行。</w:t>
      </w:r>
    </w:p>
    <w:p w14:paraId="015E0121">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VPD——船舶税</w:t>
      </w:r>
    </w:p>
    <w:p w14:paraId="7E63BD4F">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航次租船合同——载明航次租船条款与条件的文件。</w:t>
      </w:r>
    </w:p>
    <w:p w14:paraId="57AD25AF">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航行估算——前瞻性航行财务可行性的计算</w:t>
      </w:r>
    </w:p>
    <w:p w14:paraId="315209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3D616C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474FC1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924F3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62B88B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246EEF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W</w:t>
      </w:r>
    </w:p>
    <w:p w14:paraId="2D5E68D7">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放弃：指某人自愿放弃其权利与特权。权利的放弃可分为明示放弃与默示放弃。</w:t>
      </w:r>
    </w:p>
    <w:p w14:paraId="5B79435A">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W.C.：西海岸：一般地理描述。</w:t>
      </w:r>
    </w:p>
    <w:p w14:paraId="3F846162">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WCCA ：西海岸中美洲：涵盖中美洲西海岸的太平洋港口，具体包括危地马拉、萨尔瓦多、洪都拉斯、尼加拉瓜、哥斯达黎加、巴拿马等国，巴拿马运河也包含在内。</w:t>
      </w:r>
    </w:p>
    <w:p w14:paraId="32DE4721">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WCCON ：船舶是否已通过海关清关或是否已进入海关监管区域：该术语指船舶无需等待海关手续完成即可发出就绪通知（NOR）。但因该流程延误造成的任何时间损失均不计入停泊时间。若无可用泊位，船舶可选择以自由惯例（WIFPON）或海关清关（WCCON）方式发出NOR，此时相关手续对有效就绪通知（NOR）的提交无影响。通常情况下，即使泊位无法使用，只要船舶具备 WIFPON 或 WCCON 资质，相关手续不会影响其就绪状态或停泊时间的起算——停泊时间将按租船合同规定启动。</w:t>
      </w:r>
    </w:p>
    <w:p w14:paraId="226D64F8">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WCNA ：北美西海岸：指北美大陆与太平洋接壤的连续区域，涵盖美国各州、加拿大部分地区、墨西哥部分地区、中美洲国家危地马拉、萨尔瓦多、洪都拉斯、尼加拉瓜、哥斯达黎加和巴拿马的部分地区，以及西海岸外的太平洋东部岛屿。</w:t>
      </w:r>
    </w:p>
    <w:p w14:paraId="6B4C8A1D">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WCSA ：南美洲西海岸：涵盖南美洲西海岸的太平洋港口，北起特尔博，南至蓬塔阿雷纳斯。</w:t>
      </w:r>
    </w:p>
    <w:p w14:paraId="438D04AB">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WD：工作日（Working Day）：指根据当地法律或惯例（《2013年停泊时间定义》第11条）通常开展作业的日期。建议租船合同应明确界定各港口的工作日与节假日。为避免误解，需对当地法律法规及惯例进行澄清。租船合同中应明确载明停泊时间之外的非工作日。</w:t>
      </w:r>
    </w:p>
    <w:p w14:paraId="064DB1F6">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磨损：物体或设备因时间推移和/或使用而不可避免产生的物理损伤。</w:t>
      </w:r>
    </w:p>
    <w:p w14:paraId="1828AEAA">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天气许可：该术语与连续24小时天气工作日同义，确保解释的一致性（《2013年平日定义》第18项）。</w:t>
      </w:r>
    </w:p>
    <w:p w14:paraId="46B775F4">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24小时气象工作日：指由一个或多个工作日组成的24小时时段，期间货物运输可不受天气影响正常进行。任何停工时间均不计入停泊时间（《停泊时间定义2013》第17条）。</w:t>
      </w:r>
    </w:p>
    <w:p w14:paraId="180AB482">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连续24小时天气工作日（Weather Working Day，简称 WWD）：指船舶连续24小时处于工作状态，期间若因恶劣天气导致装卸作业无法进行或本可避免，则不计入工作日（依据《1993年船舶规则》第12条）。该时段通常指港口作业日，若未受恶劣天气影响则可计入停泊时间。例如，若船舶因等待可用泊位而因恶劣天气中断装卸作业，该中断时间不计入停泊时间。与天气许可（Weather Permitting，简称WP）相比，该术语对船东而言优势较小。</w:t>
      </w:r>
    </w:p>
    <w:p w14:paraId="2E14C9EE">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西非海岸：包括非洲西海岸的港口，从北部的达喀尔到南部的杜阿拉。</w:t>
      </w:r>
    </w:p>
    <w:p w14:paraId="22031ECA">
      <w:pPr>
        <w:keepNext w:val="0"/>
        <w:keepLines w:val="0"/>
        <w:pageBreakBefore w:val="0"/>
        <w:widowControl/>
        <w:numPr>
          <w:ilvl w:val="0"/>
          <w:numId w:val="5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印度西海岸：涵盖印度西海岸的港口，北起坎德拉，南至科莫林角。</w:t>
      </w:r>
    </w:p>
    <w:p w14:paraId="51209895">
      <w:pPr>
        <w:keepNext w:val="0"/>
        <w:keepLines w:val="0"/>
        <w:pageBreakBefore w:val="0"/>
        <w:widowControl/>
        <w:numPr>
          <w:ilvl w:val="0"/>
          <w:numId w:val="5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西印度群岛：包括位于古巴、巴哈马以及大伊纳瓜岛、特克斯和凯科斯群岛的港口。该地区位于加勒比海，需注意与印度地区相区分。</w:t>
      </w:r>
    </w:p>
    <w:p w14:paraId="1357FA77">
      <w:pPr>
        <w:keepNext w:val="0"/>
        <w:keepLines w:val="0"/>
        <w:pageBreakBefore w:val="0"/>
        <w:widowControl/>
        <w:numPr>
          <w:ilvl w:val="0"/>
          <w:numId w:val="5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西地中海（WMED）：涵盖西地中海区域，西起直布罗陀海峡，东至西西里岛的帕塞罗角。西部的分界线连接直布罗陀与休达，东部则连接帕塞罗角与利比亚的米苏拉塔。因此，西西里岛的北岸和西南岸均属于西地中海。</w:t>
      </w:r>
    </w:p>
    <w:p w14:paraId="55F5C585">
      <w:pPr>
        <w:keepNext w:val="0"/>
        <w:keepLines w:val="0"/>
        <w:pageBreakBefore w:val="0"/>
        <w:widowControl/>
        <w:numPr>
          <w:ilvl w:val="0"/>
          <w:numId w:val="5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WHD ：按每日有效舱口或每日可用舱口计算：当涉及可用舱口数量时，停泊时间计算会变得更为复杂。这种方法使用频率较低，主要应用于特定区域。货舱舱口是用于装卸货物进出货舱的甲板开口。按每日有效舱口计算通常对租船方更有利。若舱口下方有货物，则该舱口为有效舱口；若对应货舱为空或闲置，则不视为有效舱口。因此，有效性取决于下方货物情况，而非船舶是否配备吊车等设备。另一种停泊时间计算方式是按每日舱口计算，基于船舶货舱舱口数量。即使舱口位于闲置货舱上方，仍可视为有效舱口，但未必是有效舱口。舱口类型和数量会影响货物装卸效率，进而影响停泊时间计算。但这种方法忽略了一个事实：不同舱口和货舱的作业速度可能不同，也未考虑同一货舱可能配备多个有效舱口的情况。装卸效率差异可能源于货舱尺寸、装卸班组、设备类型，甚至安全稳定方案对装卸顺序的规范。</w:t>
      </w:r>
    </w:p>
    <w:p w14:paraId="03993285">
      <w:pPr>
        <w:keepNext w:val="0"/>
        <w:keepLines w:val="0"/>
        <w:pageBreakBefore w:val="0"/>
        <w:widowControl/>
        <w:numPr>
          <w:ilvl w:val="0"/>
          <w:numId w:val="5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WIBON 条款：船舶停泊与否（WIBON）或“停泊与否”（Berth or No Berth）指当指定装卸泊位在船舶抵达时不可用，船舶在港口任何常规等候区域到达后，有权向该港口发出就绪通知（NOR），并根据租船合同启动滞期。官方注释明确指出，该条款针对因港口拥堵导致的延误，而非天气因素。与1993年《航行规则》的重大不同在于：一旦泊位可用，滞期或滞期费即继续计算，无需等待船舶抵达泊位，从而将风险重新分配至租船合同条款。 WIBON 条款与“时间损失条款”类似，但在泊位租船合同中具有特殊意义——当船舶抵达且无可用泊位时，该条款实质上将协议转变为港口租船合同，使船舶成为“到港船舶”，从而提前启动滞期计算。</w:t>
      </w:r>
    </w:p>
    <w:p w14:paraId="355BC09E">
      <w:pPr>
        <w:keepNext w:val="0"/>
        <w:keepLines w:val="0"/>
        <w:pageBreakBefore w:val="0"/>
        <w:widowControl/>
        <w:numPr>
          <w:ilvl w:val="0"/>
          <w:numId w:val="5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WIFPON ：船舶是否处于自由实践状态或未处于自由实践状态：该术语指船舶无需等待实践完成即可发出就绪通知（NOR）。但因该流程延误造成的任何时间损失均不计入停泊时间。若无可用泊位，船舶可签发《是否处于自由实践状态》（WIFPON）和/或《是否已通过海关清关》（WCCON）的就绪通知，此时此类手续对有效就绪通知（NOR）的提交无影响。通常情况下，即使存在 WIFPON 或 WCCON 条款，相关手续也不会影响船舶的就绪状态或停泊时间的起算——停泊时间将按租船合同规定启动，即便且只要泊位仍处于不可用状态。</w:t>
      </w:r>
    </w:p>
    <w:p w14:paraId="64C0F205">
      <w:pPr>
        <w:keepNext w:val="0"/>
        <w:keepLines w:val="0"/>
        <w:pageBreakBefore w:val="0"/>
        <w:widowControl/>
        <w:numPr>
          <w:ilvl w:val="0"/>
          <w:numId w:val="52"/>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WIPON ：无论是否在港：指“若指定装卸泊位及港口常规等候区域在船舶抵达时无法使用，船舶有权从港口外任何认可的等候区域发出就绪通知（NOR），并根据租船合同启动停泊期”。该新条款允许船东在常规等候区域无法抵达时，从港口外任何认可的等候区域发出就绪通知（NOR）。其含义与 WIBON 条款类似。根据该条款，船舶无需在港口范围内即可启动停泊期。船东可在船舶抵达港口外、停泊于类似船舶通常等候泊位的锚地时，立即发出有效的就绪通知（NOR）以进行装载。与 WIBON 条款类似，该条款仅适用于因港口拥堵导致泊位不可用的情况。</w:t>
      </w:r>
    </w:p>
    <w:p w14:paraId="2772903D">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无偏见（WP）不损害我的权利：保留所有权利。该术语可用于谈判中，以确保某一行为、事实或疏忽不影响当事人的权利。其含义是指当事人保留其权利，而非放弃权利（放弃=自愿退出权利的行为）。</w:t>
      </w:r>
    </w:p>
    <w:p w14:paraId="32D278BD">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WOG：无保证条款：指所提供的信息并非绝对且具有约束力，例如船舶在协商定期租船时的速度。</w:t>
      </w:r>
    </w:p>
    <w:p w14:paraId="6308E204">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工作日）天气停工日：该术语与“连续24小时天气停工日”同义，确保解释的一致性（《2013年停工时间定义》第18条）。“连续24小时天气停工日”规定：“在工作日任何时段因恶劣天气导致的实际停工时间（包括正常工作时间内外及轮班期间），均应计入停工时间的结束时间。”这意味着无论天气停工发生在24小时内的哪个时段，都将被完全扣除停工时间。因此，与第15条定义不同，该条款同时涵盖正常工作时间内外的停工情况。</w:t>
      </w:r>
    </w:p>
    <w:p w14:paraId="7A3E90F2">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WS：世界尺度（Worldscale）：这是一种复杂的运费标准，通常作为现货油轮费率的基准和谈判依据。在油轮租船合同中，停泊时间的计算通常依据《世界尺度小时费率条款》（WSHTC 或 WHTC）确定。当此类条款被纳入时，停泊时间将根据最新版《世界尺度》（WS）进行计算。这份被油轮租船专业人士称为“商业手册”的指南，由世界尺度协会（伦敦）有限公司和世界尺度协会（纽约）有限公司每年联合发布。2015年版《世界尺度》（WS）在序言B.2“停泊时间”部分中明确指出：</w:t>
      </w:r>
    </w:p>
    <w:p w14:paraId="4FF16CB4">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WSHTC 或 WHTC ：《世界尺度小时条款与条件》：该术语通常用于规定油轮租船应符合现行版《世界尺度》（WS）中规定的小时数、条款及条件。在油轮租船合同中，停泊时间的持续时间通常由《世界尺度小时条款与条件》（WSHTC 或 WHTC）定义。当此类条款被纳入时，停泊时间将依据最新版《世界尺度》（WS）进行计算。</w:t>
      </w:r>
    </w:p>
    <w:p w14:paraId="6160AF0F">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WWD ：天气工作日：指工作日或其部分时段，货物作业可不受天气影响正常进行。若因天气导致作业中断，则按24小时比例将中断时长计入停工时间（《2013年停工时间定义》第15、16条）。</w:t>
      </w:r>
    </w:p>
    <w:p w14:paraId="7A4C7688">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W/O 或 W/O：有/无；拥有/不拥有。</w:t>
      </w:r>
    </w:p>
    <w:p w14:paraId="40EDC052">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WWR - WW就绪状态：指租船人向船东确定船舶重新交付的时间和地点。</w:t>
      </w:r>
    </w:p>
    <w:p w14:paraId="5B4A1728">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战争条款——赋予船长不使其船只或船员处于危险之中的权利。</w:t>
      </w:r>
    </w:p>
    <w:p w14:paraId="0A9F0C61">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WCCON ——海关是否放行</w:t>
      </w:r>
    </w:p>
    <w:p w14:paraId="5D4D6C4C">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WIBON ——无论是否停泊——航次租约中规定，船舶抵达港口并提交就绪通知后，无论是否已停泊，停泊时间均应根据租约条款开始计算。</w:t>
      </w:r>
    </w:p>
    <w:p w14:paraId="044185F9">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WIFPON ——无论是否在自由执业</w:t>
      </w:r>
    </w:p>
    <w:p w14:paraId="377FDE6B">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解除租船合同——当发生严重违约行为（如未支付租金）时，租船人可解除其对船舶的控制权，直至租船合同剩余期限届满。</w:t>
      </w:r>
    </w:p>
    <w:p w14:paraId="5F23C85F">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WLTHC —水线至舱口顶盖</w:t>
      </w:r>
    </w:p>
    <w:p w14:paraId="39F27267">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WLHC —水线至舱口顶盖</w:t>
      </w:r>
    </w:p>
    <w:p w14:paraId="268E59A0">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WOG——无担保</w:t>
      </w:r>
    </w:p>
    <w:p w14:paraId="79A0DAF9">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工作起重机——船舶运输术语，指租船方为装卸作业可使用起重机的天数。通常以吨/工作起重机/天表示。</w:t>
      </w:r>
    </w:p>
    <w:p w14:paraId="6ECF2946">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可操作舱口——船舶租船合同中的术语，指通过将最大舱口的货物量除以租船合同规定的每日可操作舱口的货物量，确定允许装卸货物的天数。</w:t>
      </w:r>
    </w:p>
    <w:p w14:paraId="17138F79">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连续24小时工作日——工作日等同于一个休息日。</w:t>
      </w:r>
    </w:p>
    <w:p w14:paraId="360344FB">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24小时工作日——指包含24个标准工作小时的时间段。若某港口惯例规定每日工作时间为8小时，则24小时工作日将被视作三个休息日。</w:t>
      </w:r>
    </w:p>
    <w:p w14:paraId="2D808F17">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工作日——港口正常开展作业的时段。</w:t>
      </w:r>
    </w:p>
    <w:p w14:paraId="53F80632">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WP（天气许可）——当天气条件不允许进行装卸作业时，停泊时间不计入。</w:t>
      </w:r>
    </w:p>
    <w:p w14:paraId="2244A64C">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WTS - 节省工作时间</w:t>
      </w:r>
    </w:p>
    <w:p w14:paraId="690476B7">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WWD - 天气工作日 - 港口通常开展作业的日期，若未因恶劣天气导致装卸作业中断，则视为停工日。</w:t>
      </w:r>
    </w:p>
    <w:p w14:paraId="6BEDB1D9">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WWR ——何时何地交付——这是定期租船合同中常用的条款，用于确定交付的时间和地点，即租船人将船舶重新交付给船东。该条款的限定方式确保了交付时间和地点的明确性，例如在指定港口完成卸货后，简写为 WWRCD 后接港口名称。</w:t>
      </w:r>
    </w:p>
    <w:p w14:paraId="14FFF8D9">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WWRCD —出院时何时准备就绪</w:t>
      </w:r>
    </w:p>
    <w:p w14:paraId="798B211B">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WWR - 当何时准备就绪</w:t>
      </w:r>
    </w:p>
    <w:p w14:paraId="5D736FD3">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WWWW – WIBON, WCCON, WIFPON, WIPON</w:t>
      </w:r>
    </w:p>
    <w:p w14:paraId="2C1CA5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20A8BB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403256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i w:val="0"/>
          <w:iCs w:val="0"/>
          <w:caps w:val="0"/>
          <w:color w:val="000000"/>
          <w:spacing w:val="0"/>
          <w:kern w:val="0"/>
          <w:sz w:val="21"/>
          <w:szCs w:val="21"/>
          <w:lang w:val="en-US" w:eastAsia="zh-CN" w:bidi="ar"/>
        </w:rPr>
        <w:t> </w:t>
      </w:r>
    </w:p>
    <w:p w14:paraId="38EDE1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eastAsia" w:ascii="Times New Roman" w:eastAsia="sans-serif" w:cs="Times New Roman Regular" w:hAnsiTheme="minorAscii"/>
          <w:b/>
          <w:bCs/>
          <w:i w:val="0"/>
          <w:iCs w:val="0"/>
          <w:caps w:val="0"/>
          <w:color w:val="000000"/>
          <w:spacing w:val="0"/>
          <w:kern w:val="0"/>
          <w:sz w:val="21"/>
          <w:szCs w:val="21"/>
          <w:lang w:val="en-US" w:eastAsia="zh-CN" w:bidi="ar"/>
        </w:rPr>
        <w:t>Y</w:t>
      </w:r>
    </w:p>
    <w:p w14:paraId="1AEDDADD">
      <w:pPr>
        <w:keepNext w:val="0"/>
        <w:keepLines w:val="0"/>
        <w:pageBreakBefore w:val="0"/>
        <w:widowControl/>
        <w:numPr>
          <w:ilvl w:val="0"/>
          <w:numId w:val="5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YAR：约克-安特卫普规则：构成一般平均损失（GA）理赔（调整）法律框架的国际规则。</w:t>
      </w:r>
    </w:p>
    <w:p w14:paraId="2CB07F12">
      <w:pPr>
        <w:keepNext w:val="0"/>
        <w:keepLines w:val="0"/>
        <w:pageBreakBefore w:val="0"/>
        <w:widowControl/>
        <w:numPr>
          <w:ilvl w:val="0"/>
          <w:numId w:val="55"/>
        </w:numPr>
        <w:suppressLineNumbers w:val="0"/>
        <w:kinsoku/>
        <w:wordWrap/>
        <w:overflowPunct/>
        <w:topLinePunct w:val="0"/>
        <w:autoSpaceDE/>
        <w:autoSpaceDN/>
        <w:bidi w:val="0"/>
        <w:adjustRightInd/>
        <w:snapToGrid/>
        <w:spacing w:before="0" w:beforeAutospacing="0" w:after="0" w:afterAutospacing="0" w:line="160" w:lineRule="atLeast"/>
        <w:ind w:left="720" w:leftChars="0" w:right="0" w:hanging="360" w:firstLineChars="0"/>
        <w:jc w:val="left"/>
        <w:textAlignment w:val="auto"/>
        <w:rPr>
          <w:rFonts w:hint="default" w:eastAsia="sans-serif" w:cs="Times New Roman Regular" w:asciiTheme="minorAscii" w:hAnsiTheme="minorAscii"/>
          <w:sz w:val="21"/>
          <w:szCs w:val="21"/>
        </w:rPr>
      </w:pPr>
      <w:r>
        <w:rPr>
          <w:rFonts w:hint="eastAsia" w:ascii="Times New Roman" w:eastAsia="sans-serif" w:cs="Times New Roman Regular" w:hAnsiTheme="minorAscii"/>
          <w:i w:val="0"/>
          <w:iCs w:val="0"/>
          <w:caps w:val="0"/>
          <w:color w:val="000000"/>
          <w:spacing w:val="0"/>
          <w:kern w:val="2"/>
          <w:sz w:val="21"/>
          <w:szCs w:val="21"/>
          <w:lang w:val="en-US" w:eastAsia="zh-CN" w:bidi="ar-SA"/>
        </w:rPr>
        <w:t>YAR——约克-安特卫普规则</w:t>
      </w:r>
    </w:p>
    <w:p w14:paraId="7B617C5B">
      <w:pPr>
        <w:keepNext w:val="0"/>
        <w:keepLines w:val="0"/>
        <w:pageBreakBefore w:val="0"/>
        <w:kinsoku/>
        <w:wordWrap/>
        <w:overflowPunct/>
        <w:topLinePunct w:val="0"/>
        <w:autoSpaceDE/>
        <w:autoSpaceDN/>
        <w:bidi w:val="0"/>
        <w:adjustRightInd/>
        <w:snapToGrid/>
        <w:spacing w:line="160" w:lineRule="atLeast"/>
        <w:ind w:firstLine="0" w:firstLineChars="0"/>
        <w:jc w:val="left"/>
        <w:textAlignment w:val="auto"/>
        <w:rPr>
          <w:rFonts w:hint="default" w:cs="Times New Roman Regular" w:asciiTheme="minorAscii" w:hAnsiTheme="minorAscii"/>
          <w:sz w:val="21"/>
          <w:szCs w:val="21"/>
        </w:rPr>
      </w:pPr>
    </w:p>
    <w:sectPr>
      <w:pgSz w:w="11906" w:h="16838"/>
      <w:pgMar w:top="720"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aiTi">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EFBA7"/>
    <w:multiLevelType w:val="multilevel"/>
    <w:tmpl w:val="8DFEF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FE6AF46"/>
    <w:multiLevelType w:val="multilevel"/>
    <w:tmpl w:val="8FE6AF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FFF5203"/>
    <w:multiLevelType w:val="multilevel"/>
    <w:tmpl w:val="9FFF52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A7FAAFE"/>
    <w:multiLevelType w:val="multilevel"/>
    <w:tmpl w:val="AA7FAA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EB747E6"/>
    <w:multiLevelType w:val="multilevel"/>
    <w:tmpl w:val="AEB747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AF6D5861"/>
    <w:multiLevelType w:val="multilevel"/>
    <w:tmpl w:val="AF6D58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AFAF3DD3"/>
    <w:multiLevelType w:val="multilevel"/>
    <w:tmpl w:val="AFAF3D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AFBEF1E8"/>
    <w:multiLevelType w:val="multilevel"/>
    <w:tmpl w:val="AFBEF1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AFF2710A"/>
    <w:multiLevelType w:val="multilevel"/>
    <w:tmpl w:val="AFF271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B56F82A2"/>
    <w:multiLevelType w:val="multilevel"/>
    <w:tmpl w:val="B56F82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BC6EB6D6"/>
    <w:multiLevelType w:val="multilevel"/>
    <w:tmpl w:val="BC6EB6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BFD98CFF"/>
    <w:multiLevelType w:val="multilevel"/>
    <w:tmpl w:val="BFD98C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BFFA7890"/>
    <w:multiLevelType w:val="multilevel"/>
    <w:tmpl w:val="BFFA78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BFFE0448"/>
    <w:multiLevelType w:val="multilevel"/>
    <w:tmpl w:val="BFFE04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BFFFB569"/>
    <w:multiLevelType w:val="multilevel"/>
    <w:tmpl w:val="BFFFB5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C776A139"/>
    <w:multiLevelType w:val="multilevel"/>
    <w:tmpl w:val="C776A1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CA7FFA4D"/>
    <w:multiLevelType w:val="multilevel"/>
    <w:tmpl w:val="CA7FFA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CBFB665B"/>
    <w:multiLevelType w:val="multilevel"/>
    <w:tmpl w:val="CBFB66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D7EF572A"/>
    <w:multiLevelType w:val="multilevel"/>
    <w:tmpl w:val="D7EF57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DCFE915D"/>
    <w:multiLevelType w:val="multilevel"/>
    <w:tmpl w:val="DCFE91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DDFC086D"/>
    <w:multiLevelType w:val="multilevel"/>
    <w:tmpl w:val="DDFC08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DDFFA5DC"/>
    <w:multiLevelType w:val="multilevel"/>
    <w:tmpl w:val="DDFFA5DC"/>
    <w:lvl w:ilvl="0" w:tentative="0">
      <w:start w:val="1"/>
      <w:numFmt w:val="decimal"/>
      <w:isLgl/>
      <w:suff w:val="nothing"/>
      <w:lvlText w:val="%1　"/>
      <w:lvlJc w:val="left"/>
      <w:pPr>
        <w:ind w:left="0" w:firstLine="0"/>
      </w:pPr>
      <w:rPr>
        <w:rFonts w:hint="eastAsia" w:ascii="Times New Roman" w:hAnsi="Times New Roman" w:eastAsia="SimHei" w:cs="Times New Roman"/>
      </w:rPr>
    </w:lvl>
    <w:lvl w:ilvl="1" w:tentative="0">
      <w:start w:val="1"/>
      <w:numFmt w:val="decimal"/>
      <w:pStyle w:val="3"/>
      <w:isLgl/>
      <w:suff w:val="nothing"/>
      <w:lvlText w:val="%1.%2　"/>
      <w:lvlJc w:val="left"/>
      <w:pPr>
        <w:ind w:left="0" w:firstLine="0"/>
      </w:pPr>
      <w:rPr>
        <w:rFonts w:hint="eastAsia" w:ascii="Times New Roman" w:hAnsi="Times New Roman" w:eastAsia="SimHei" w:cs="Times New Roman"/>
      </w:rPr>
    </w:lvl>
    <w:lvl w:ilvl="2" w:tentative="0">
      <w:start w:val="1"/>
      <w:numFmt w:val="decimal"/>
      <w:pStyle w:val="4"/>
      <w:isLgl/>
      <w:suff w:val="nothing"/>
      <w:lvlText w:val="%1.%2.%3　"/>
      <w:lvlJc w:val="left"/>
      <w:pPr>
        <w:ind w:left="0" w:firstLine="0"/>
      </w:pPr>
      <w:rPr>
        <w:rFonts w:hint="eastAsia" w:ascii="Times New Roman" w:hAnsi="Times New Roman" w:eastAsia="SimHei" w:cs="Times New Roman"/>
      </w:rPr>
    </w:lvl>
    <w:lvl w:ilvl="3" w:tentative="0">
      <w:start w:val="1"/>
      <w:numFmt w:val="decimal"/>
      <w:isLgl/>
      <w:suff w:val="nothing"/>
      <w:lvlText w:val="%1.%2.%3.%4　"/>
      <w:lvlJc w:val="left"/>
      <w:pPr>
        <w:ind w:left="0" w:firstLine="0"/>
      </w:pPr>
      <w:rPr>
        <w:rFonts w:hint="eastAsia" w:ascii="Times New Roman" w:hAnsi="Times New Roman" w:eastAsia="KaiTi" w:cs="Times New Roman"/>
      </w:rPr>
    </w:lvl>
    <w:lvl w:ilvl="4" w:tentative="0">
      <w:start w:val="1"/>
      <w:numFmt w:val="decimal"/>
      <w:suff w:val="nothing"/>
      <w:lvlText w:val="%1.%2.%3.%4.%5"/>
      <w:lvlJc w:val="left"/>
      <w:pPr>
        <w:ind w:left="2551" w:hanging="850"/>
      </w:pPr>
      <w:rPr>
        <w:rFonts w:hint="eastAsia" w:ascii="Times New Roman" w:hAnsi="Times New Roman" w:eastAsia="SimSun" w:cs="Times New Roman"/>
      </w:rPr>
    </w:lvl>
    <w:lvl w:ilvl="5" w:tentative="0">
      <w:start w:val="1"/>
      <w:numFmt w:val="decimal"/>
      <w:suff w:val="nothing"/>
      <w:lvlText w:val="%1.%2.%3.%4.%5.%6"/>
      <w:lvlJc w:val="left"/>
      <w:pPr>
        <w:ind w:left="3260" w:hanging="1134"/>
      </w:pPr>
      <w:rPr>
        <w:rFonts w:hint="eastAsia" w:ascii="Calibri Light" w:hAnsi="Calibri Light" w:eastAsia="SimSun" w:cs="KaiTi"/>
      </w:rPr>
    </w:lvl>
    <w:lvl w:ilvl="6" w:tentative="0">
      <w:start w:val="1"/>
      <w:numFmt w:val="decimal"/>
      <w:pStyle w:val="5"/>
      <w:suff w:val="nothing"/>
      <w:lvlText w:val="%1.%2.%3.%4.%5.%6.%7"/>
      <w:lvlJc w:val="left"/>
      <w:pPr>
        <w:ind w:left="3827" w:hanging="1276"/>
      </w:pPr>
      <w:rPr>
        <w:rFonts w:hint="eastAsia" w:ascii="Calibri" w:hAnsi="Calibri" w:eastAsia="SimSun" w:cs="Calibri"/>
      </w:rPr>
    </w:lvl>
    <w:lvl w:ilvl="7" w:tentative="0">
      <w:start w:val="1"/>
      <w:numFmt w:val="decimal"/>
      <w:suff w:val="nothing"/>
      <w:lvlText w:val="%1.%2.%3.%4.%5.%6.%7.%8"/>
      <w:lvlJc w:val="left"/>
      <w:pPr>
        <w:ind w:left="4394" w:hanging="1418"/>
      </w:pPr>
      <w:rPr>
        <w:rFonts w:hint="eastAsia" w:ascii="Calibri Light" w:hAnsi="Calibri Light" w:eastAsia="SimSun" w:cs="KaiTi"/>
      </w:rPr>
    </w:lvl>
    <w:lvl w:ilvl="8" w:tentative="0">
      <w:start w:val="1"/>
      <w:numFmt w:val="decimal"/>
      <w:suff w:val="nothing"/>
      <w:lvlText w:val="%1.%2.%3.%4.%5.%6.%7.%8.%9"/>
      <w:lvlJc w:val="left"/>
      <w:pPr>
        <w:ind w:left="5102" w:hanging="1700"/>
      </w:pPr>
      <w:rPr>
        <w:rFonts w:hint="eastAsia" w:ascii="Calibri Light" w:hAnsi="Calibri Light" w:eastAsia="SimSun" w:cs="KaiTi"/>
      </w:rPr>
    </w:lvl>
  </w:abstractNum>
  <w:abstractNum w:abstractNumId="22">
    <w:nsid w:val="DFE77A67"/>
    <w:multiLevelType w:val="multilevel"/>
    <w:tmpl w:val="DFE77A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EDA6BD19"/>
    <w:multiLevelType w:val="multilevel"/>
    <w:tmpl w:val="EDA6BD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EDFC6123"/>
    <w:multiLevelType w:val="multilevel"/>
    <w:tmpl w:val="EDFC61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EEDEC1AF"/>
    <w:multiLevelType w:val="multilevel"/>
    <w:tmpl w:val="EEDEC1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EFFF6941"/>
    <w:multiLevelType w:val="multilevel"/>
    <w:tmpl w:val="EFFF69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F6F6A348"/>
    <w:multiLevelType w:val="multilevel"/>
    <w:tmpl w:val="F6F6A3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F76D8FD8"/>
    <w:multiLevelType w:val="multilevel"/>
    <w:tmpl w:val="F76D8F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F7EE4167"/>
    <w:multiLevelType w:val="multilevel"/>
    <w:tmpl w:val="F7EE41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F7EEB6D6"/>
    <w:multiLevelType w:val="multilevel"/>
    <w:tmpl w:val="F7EEB6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F7EF3693"/>
    <w:multiLevelType w:val="multilevel"/>
    <w:tmpl w:val="F7EF36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F9FCB21D"/>
    <w:multiLevelType w:val="multilevel"/>
    <w:tmpl w:val="F9FCB2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F9FE7D24"/>
    <w:multiLevelType w:val="multilevel"/>
    <w:tmpl w:val="F9FE7D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FBEF713E"/>
    <w:multiLevelType w:val="multilevel"/>
    <w:tmpl w:val="FBEF71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FBF388E6"/>
    <w:multiLevelType w:val="multilevel"/>
    <w:tmpl w:val="FBF388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FBF7EB5A"/>
    <w:multiLevelType w:val="multilevel"/>
    <w:tmpl w:val="FBF7EB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FBFAB81D"/>
    <w:multiLevelType w:val="multilevel"/>
    <w:tmpl w:val="FBFAB8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FBFB70F0"/>
    <w:multiLevelType w:val="multilevel"/>
    <w:tmpl w:val="FBFB70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FDCC2EBB"/>
    <w:multiLevelType w:val="multilevel"/>
    <w:tmpl w:val="FDCC2E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FDDE30B7"/>
    <w:multiLevelType w:val="multilevel"/>
    <w:tmpl w:val="FDDE30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FEE20CFA"/>
    <w:multiLevelType w:val="multilevel"/>
    <w:tmpl w:val="FEE20C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FF6B9890"/>
    <w:multiLevelType w:val="multilevel"/>
    <w:tmpl w:val="FF6B98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FFEE5090"/>
    <w:multiLevelType w:val="multilevel"/>
    <w:tmpl w:val="FFEE50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47540BD7"/>
    <w:multiLevelType w:val="multilevel"/>
    <w:tmpl w:val="47540B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4FF464B4"/>
    <w:multiLevelType w:val="multilevel"/>
    <w:tmpl w:val="4FF464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55FFE2F0"/>
    <w:multiLevelType w:val="multilevel"/>
    <w:tmpl w:val="55FFE2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5F6E0153"/>
    <w:multiLevelType w:val="multilevel"/>
    <w:tmpl w:val="5F6E01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6AFD05C0"/>
    <w:multiLevelType w:val="multilevel"/>
    <w:tmpl w:val="6AFD05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72FE90C5"/>
    <w:multiLevelType w:val="multilevel"/>
    <w:tmpl w:val="72FE90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75E7E7C2"/>
    <w:multiLevelType w:val="multilevel"/>
    <w:tmpl w:val="75E7E7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775615C3"/>
    <w:multiLevelType w:val="multilevel"/>
    <w:tmpl w:val="775615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77DB7239"/>
    <w:multiLevelType w:val="multilevel"/>
    <w:tmpl w:val="77DB72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7DECE373"/>
    <w:multiLevelType w:val="multilevel"/>
    <w:tmpl w:val="7DECE3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7FEE0FF5"/>
    <w:multiLevelType w:val="multilevel"/>
    <w:tmpl w:val="7FEE0F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1"/>
  </w:num>
  <w:num w:numId="2">
    <w:abstractNumId w:val="46"/>
  </w:num>
  <w:num w:numId="3">
    <w:abstractNumId w:val="8"/>
  </w:num>
  <w:num w:numId="4">
    <w:abstractNumId w:val="23"/>
  </w:num>
  <w:num w:numId="5">
    <w:abstractNumId w:val="54"/>
  </w:num>
  <w:num w:numId="6">
    <w:abstractNumId w:val="38"/>
  </w:num>
  <w:num w:numId="7">
    <w:abstractNumId w:val="25"/>
  </w:num>
  <w:num w:numId="8">
    <w:abstractNumId w:val="16"/>
  </w:num>
  <w:num w:numId="9">
    <w:abstractNumId w:val="20"/>
  </w:num>
  <w:num w:numId="10">
    <w:abstractNumId w:val="10"/>
  </w:num>
  <w:num w:numId="11">
    <w:abstractNumId w:val="19"/>
  </w:num>
  <w:num w:numId="12">
    <w:abstractNumId w:val="27"/>
  </w:num>
  <w:num w:numId="13">
    <w:abstractNumId w:val="12"/>
  </w:num>
  <w:num w:numId="14">
    <w:abstractNumId w:val="53"/>
  </w:num>
  <w:num w:numId="15">
    <w:abstractNumId w:val="32"/>
  </w:num>
  <w:num w:numId="16">
    <w:abstractNumId w:val="14"/>
  </w:num>
  <w:num w:numId="17">
    <w:abstractNumId w:val="52"/>
  </w:num>
  <w:num w:numId="18">
    <w:abstractNumId w:val="37"/>
  </w:num>
  <w:num w:numId="19">
    <w:abstractNumId w:val="22"/>
  </w:num>
  <w:num w:numId="20">
    <w:abstractNumId w:val="1"/>
  </w:num>
  <w:num w:numId="21">
    <w:abstractNumId w:val="44"/>
  </w:num>
  <w:num w:numId="22">
    <w:abstractNumId w:val="51"/>
  </w:num>
  <w:num w:numId="23">
    <w:abstractNumId w:val="2"/>
  </w:num>
  <w:num w:numId="24">
    <w:abstractNumId w:val="33"/>
  </w:num>
  <w:num w:numId="25">
    <w:abstractNumId w:val="36"/>
  </w:num>
  <w:num w:numId="26">
    <w:abstractNumId w:val="34"/>
  </w:num>
  <w:num w:numId="27">
    <w:abstractNumId w:val="48"/>
  </w:num>
  <w:num w:numId="28">
    <w:abstractNumId w:val="5"/>
  </w:num>
  <w:num w:numId="29">
    <w:abstractNumId w:val="15"/>
  </w:num>
  <w:num w:numId="30">
    <w:abstractNumId w:val="29"/>
  </w:num>
  <w:num w:numId="31">
    <w:abstractNumId w:val="18"/>
  </w:num>
  <w:num w:numId="32">
    <w:abstractNumId w:val="24"/>
  </w:num>
  <w:num w:numId="33">
    <w:abstractNumId w:val="47"/>
  </w:num>
  <w:num w:numId="34">
    <w:abstractNumId w:val="39"/>
  </w:num>
  <w:num w:numId="35">
    <w:abstractNumId w:val="41"/>
  </w:num>
  <w:num w:numId="36">
    <w:abstractNumId w:val="35"/>
  </w:num>
  <w:num w:numId="37">
    <w:abstractNumId w:val="30"/>
  </w:num>
  <w:num w:numId="38">
    <w:abstractNumId w:val="4"/>
  </w:num>
  <w:num w:numId="39">
    <w:abstractNumId w:val="49"/>
  </w:num>
  <w:num w:numId="40">
    <w:abstractNumId w:val="17"/>
  </w:num>
  <w:num w:numId="41">
    <w:abstractNumId w:val="3"/>
  </w:num>
  <w:num w:numId="42">
    <w:abstractNumId w:val="13"/>
  </w:num>
  <w:num w:numId="43">
    <w:abstractNumId w:val="43"/>
  </w:num>
  <w:num w:numId="44">
    <w:abstractNumId w:val="11"/>
  </w:num>
  <w:num w:numId="45">
    <w:abstractNumId w:val="6"/>
  </w:num>
  <w:num w:numId="46">
    <w:abstractNumId w:val="45"/>
  </w:num>
  <w:num w:numId="47">
    <w:abstractNumId w:val="7"/>
  </w:num>
  <w:num w:numId="48">
    <w:abstractNumId w:val="26"/>
  </w:num>
  <w:num w:numId="49">
    <w:abstractNumId w:val="50"/>
  </w:num>
  <w:num w:numId="50">
    <w:abstractNumId w:val="9"/>
  </w:num>
  <w:num w:numId="51">
    <w:abstractNumId w:val="40"/>
  </w:num>
  <w:num w:numId="52">
    <w:abstractNumId w:val="28"/>
  </w:num>
  <w:num w:numId="53">
    <w:abstractNumId w:val="0"/>
  </w:num>
  <w:num w:numId="54">
    <w:abstractNumId w:val="31"/>
  </w:num>
  <w:num w:numId="5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FB77F"/>
    <w:rsid w:val="2CBCB6DC"/>
    <w:rsid w:val="5FF48D17"/>
    <w:rsid w:val="5FFFB77F"/>
    <w:rsid w:val="6DD57A24"/>
    <w:rsid w:val="6EFF32F7"/>
    <w:rsid w:val="73DC0BAC"/>
    <w:rsid w:val="7D779F9E"/>
    <w:rsid w:val="7DFBFABC"/>
    <w:rsid w:val="7FBFFD42"/>
    <w:rsid w:val="CF5FCC31"/>
    <w:rsid w:val="DDFFD89E"/>
    <w:rsid w:val="EF7F2127"/>
    <w:rsid w:val="EFBCBDB8"/>
    <w:rsid w:val="FDBEF851"/>
    <w:rsid w:val="FFFFB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961" w:firstLineChars="200"/>
      <w:jc w:val="left"/>
    </w:pPr>
    <w:rPr>
      <w:rFonts w:eastAsia="SimSun" w:asciiTheme="minorAscii" w:hAnsiTheme="minorAscii" w:cstheme="minorBidi"/>
      <w:kern w:val="2"/>
      <w:sz w:val="24"/>
      <w:szCs w:val="24"/>
      <w:lang w:val="en-US" w:eastAsia="zh-CN" w:bidi="ar-SA"/>
    </w:rPr>
  </w:style>
  <w:style w:type="paragraph" w:styleId="2">
    <w:name w:val="heading 1"/>
    <w:basedOn w:val="1"/>
    <w:next w:val="1"/>
    <w:link w:val="13"/>
    <w:qFormat/>
    <w:uiPriority w:val="0"/>
    <w:pPr>
      <w:keepNext/>
      <w:keepLines/>
      <w:spacing w:before="340" w:after="330" w:line="360" w:lineRule="auto"/>
      <w:jc w:val="center"/>
      <w:outlineLvl w:val="0"/>
    </w:pPr>
    <w:rPr>
      <w:rFonts w:eastAsia="SimSun" w:asciiTheme="minorAscii" w:hAnsiTheme="minorAscii"/>
      <w:b/>
      <w:bCs/>
      <w:kern w:val="44"/>
      <w:sz w:val="36"/>
      <w:szCs w:val="44"/>
    </w:rPr>
  </w:style>
  <w:style w:type="paragraph" w:styleId="3">
    <w:name w:val="heading 2"/>
    <w:basedOn w:val="1"/>
    <w:next w:val="1"/>
    <w:semiHidden/>
    <w:unhideWhenUsed/>
    <w:qFormat/>
    <w:uiPriority w:val="0"/>
    <w:pPr>
      <w:numPr>
        <w:ilvl w:val="1"/>
        <w:numId w:val="1"/>
      </w:numPr>
      <w:spacing w:beforeAutospacing="1" w:afterAutospacing="1"/>
      <w:jc w:val="left"/>
      <w:outlineLvl w:val="1"/>
    </w:pPr>
    <w:rPr>
      <w:rFonts w:hint="eastAsia" w:ascii="SimSun" w:hAnsi="SimSun" w:eastAsia="SimSun" w:cs="Times New Roman"/>
      <w:b/>
      <w:bCs/>
      <w:kern w:val="0"/>
      <w:sz w:val="30"/>
      <w:szCs w:val="36"/>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outlineLvl w:val="2"/>
    </w:pPr>
    <w:rPr>
      <w:b/>
      <w:sz w:val="32"/>
    </w:rPr>
  </w:style>
  <w:style w:type="paragraph" w:styleId="5">
    <w:name w:val="heading 4"/>
    <w:next w:val="1"/>
    <w:semiHidden/>
    <w:unhideWhenUsed/>
    <w:qFormat/>
    <w:uiPriority w:val="0"/>
    <w:pPr>
      <w:keepNext/>
      <w:keepLines/>
      <w:widowControl w:val="0"/>
      <w:numPr>
        <w:ilvl w:val="6"/>
        <w:numId w:val="1"/>
      </w:numPr>
      <w:spacing w:line="360" w:lineRule="auto"/>
      <w:ind w:leftChars="300"/>
      <w:jc w:val="left"/>
      <w:outlineLvl w:val="3"/>
    </w:pPr>
    <w:rPr>
      <w:rFonts w:hint="eastAsia" w:ascii="Times New Roman" w:hAnsi="Times New Roman" w:eastAsia="SimSun" w:cs="Times New Roman"/>
      <w:b/>
      <w:bCs/>
      <w:color w:val="000000"/>
      <w:sz w:val="24"/>
      <w:szCs w:val="24"/>
      <w:lang w:val="en-US" w:eastAsia="zh-CN" w:bidi="ar-SA"/>
    </w:rPr>
  </w:style>
  <w:style w:type="paragraph" w:styleId="6">
    <w:name w:val="heading 5"/>
    <w:next w:val="1"/>
    <w:semiHidden/>
    <w:unhideWhenUsed/>
    <w:qFormat/>
    <w:uiPriority w:val="0"/>
    <w:pPr>
      <w:keepNext/>
      <w:keepLines/>
      <w:widowControl w:val="0"/>
      <w:spacing w:line="360" w:lineRule="auto"/>
      <w:ind w:left="0" w:leftChars="0" w:firstLine="961" w:firstLineChars="200"/>
      <w:jc w:val="left"/>
      <w:outlineLvl w:val="4"/>
    </w:pPr>
    <w:rPr>
      <w:rFonts w:hint="eastAsia" w:ascii="Times New Roman Bold" w:hAnsi="Times New Roman Bold" w:eastAsia="SimSun" w:cs="Times New Roman"/>
      <w:b/>
      <w:bCs/>
      <w:color w:val="000000"/>
      <w:sz w:val="24"/>
      <w:lang w:val="en-US" w:eastAsia="zh-CN" w:bidi="ar-SA"/>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7">
    <w:name w:val="toc 3"/>
    <w:basedOn w:val="1"/>
    <w:next w:val="1"/>
    <w:uiPriority w:val="0"/>
    <w:pPr>
      <w:spacing w:line="240" w:lineRule="auto"/>
      <w:ind w:left="840" w:leftChars="400"/>
      <w:jc w:val="left"/>
    </w:pPr>
    <w:rPr>
      <w:rFonts w:eastAsia="SimSun" w:asciiTheme="minorAscii" w:hAnsiTheme="minorAscii"/>
      <w:sz w:val="21"/>
    </w:rPr>
  </w:style>
  <w:style w:type="paragraph" w:styleId="8">
    <w:name w:val="toc 2"/>
    <w:basedOn w:val="1"/>
    <w:next w:val="1"/>
    <w:uiPriority w:val="0"/>
    <w:pPr>
      <w:spacing w:line="240" w:lineRule="auto"/>
      <w:ind w:left="420" w:leftChars="200"/>
      <w:jc w:val="center"/>
    </w:pPr>
    <w:rPr>
      <w:rFonts w:eastAsia="SimSun" w:asciiTheme="minorAscii" w:hAnsiTheme="minorAscii"/>
      <w:sz w:val="21"/>
    </w:rPr>
  </w:style>
  <w:style w:type="paragraph" w:styleId="9">
    <w:name w:val="Normal (Web)"/>
    <w:basedOn w:val="1"/>
    <w:uiPriority w:val="0"/>
    <w:pPr>
      <w:spacing w:beforeAutospacing="1" w:afterAutospacing="1"/>
      <w:ind w:leftChars="200"/>
      <w:jc w:val="left"/>
    </w:pPr>
    <w:rPr>
      <w:rFonts w:eastAsia="SimSun" w:cs="Times New Roman" w:asciiTheme="minorAscii" w:hAnsiTheme="minorAscii"/>
      <w:kern w:val="0"/>
      <w:sz w:val="24"/>
    </w:rPr>
  </w:style>
  <w:style w:type="character" w:styleId="12">
    <w:name w:val="Strong"/>
    <w:basedOn w:val="11"/>
    <w:qFormat/>
    <w:uiPriority w:val="0"/>
    <w:rPr>
      <w:rFonts w:ascii="Times New Roman" w:hAnsi="Times New Roman" w:eastAsia="SimSun"/>
      <w:b/>
      <w:sz w:val="24"/>
    </w:rPr>
  </w:style>
  <w:style w:type="character" w:customStyle="1" w:styleId="13">
    <w:name w:val="标题 1 Char"/>
    <w:link w:val="2"/>
    <w:uiPriority w:val="0"/>
    <w:rPr>
      <w:rFonts w:eastAsia="SimSun" w:asciiTheme="minorAscii" w:hAnsiTheme="minorAscii"/>
      <w:b/>
      <w:bCs/>
      <w:kern w:val="44"/>
      <w:sz w:val="36"/>
      <w:szCs w:val="4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70</Pages>
  <Words>0</Words>
  <Characters>0</Characters>
  <Lines>0</Lines>
  <Paragraphs>0</Paragraphs>
  <TotalTime>59</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2026-02-12T21:05:00Z</dcterms:created>
  <dc:creator>Lynn</dc:creator>
  <cp:lastModifiedBy>Lynn</cp:lastModifiedBy>
  <dcterms:modified xsi:type="dcterms:W3CDTF">2026-03-16T13:16:21Z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C70D2DADCB595EC8A2668D698AF7807C_41</vt:lpwstr>
  </property>
</Properties>
</file>