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algun Gothic" w:cs="Malgun Gothic" w:eastAsia="Malgun Gothic" w:hAnsi="Malgun Gothic"/>
          <w:color w:val="555555"/>
          <w:sz w:val="24"/>
          <w:szCs w:val="24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555555"/>
          <w:sz w:val="24"/>
          <w:szCs w:val="24"/>
          <w:highlight w:val="white"/>
          <w:rtl w:val="0"/>
        </w:rPr>
        <w:t xml:space="preserve">맞벌이가 늘어나고 </w:t>
      </w:r>
      <w:r w:rsidDel="00000000" w:rsidR="00000000" w:rsidRPr="00000000">
        <w:rPr>
          <w:rFonts w:ascii="Malgun Gothic" w:cs="Malgun Gothic" w:eastAsia="Malgun Gothic" w:hAnsi="Malgun Gothic"/>
          <w:color w:val="ff0000"/>
          <w:sz w:val="24"/>
          <w:szCs w:val="24"/>
          <w:highlight w:val="white"/>
          <w:rtl w:val="0"/>
        </w:rPr>
        <w:t xml:space="preserve">핵가족화</w:t>
      </w:r>
      <w:r w:rsidDel="00000000" w:rsidR="00000000" w:rsidRPr="00000000">
        <w:rPr>
          <w:rFonts w:ascii="Malgun Gothic" w:cs="Malgun Gothic" w:eastAsia="Malgun Gothic" w:hAnsi="Malgun Gothic"/>
          <w:color w:val="555555"/>
          <w:sz w:val="24"/>
          <w:szCs w:val="24"/>
          <w:highlight w:val="white"/>
          <w:rtl w:val="0"/>
        </w:rPr>
        <w:t xml:space="preserve">가 심화되는 등 양육환경이 변화하면서 초등학생 돌봄서비스에 대한 수요가 지속적으로 증가하고 있다. </w:t>
      </w:r>
    </w:p>
    <w:p w:rsidR="00000000" w:rsidDel="00000000" w:rsidP="00000000" w:rsidRDefault="00000000" w:rsidRPr="00000000" w14:paraId="00000002">
      <w:pPr>
        <w:rPr>
          <w:rFonts w:ascii="Malgun Gothic" w:cs="Malgun Gothic" w:eastAsia="Malgun Gothic" w:hAnsi="Malgun Gothic"/>
          <w:color w:val="55555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algun Gothic" w:cs="Malgun Gothic" w:eastAsia="Malgun Gothic" w:hAnsi="Malgun Gothic"/>
          <w:color w:val="555555"/>
          <w:sz w:val="24"/>
          <w:szCs w:val="24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555555"/>
          <w:sz w:val="24"/>
          <w:szCs w:val="24"/>
          <w:highlight w:val="white"/>
          <w:rtl w:val="0"/>
        </w:rPr>
        <w:t xml:space="preserve">정부는 올해 ‘온종일돌봄체계 현장지원단’을 구성해 교육부, 보건복지부, 여성가족부에서 추진되고 있는 다양한 돌봄 사업을 총괄하고 지자체 중심의 온종일 돌봄서비스 제공을 확대했다. </w:t>
      </w:r>
    </w:p>
    <w:p w:rsidR="00000000" w:rsidDel="00000000" w:rsidP="00000000" w:rsidRDefault="00000000" w:rsidRPr="00000000" w14:paraId="00000004">
      <w:pPr>
        <w:rPr>
          <w:rFonts w:ascii="Malgun Gothic" w:cs="Malgun Gothic" w:eastAsia="Malgun Gothic" w:hAnsi="Malgun Gothic"/>
          <w:color w:val="55555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algun Gothic" w:cs="Malgun Gothic" w:eastAsia="Malgun Gothic" w:hAnsi="Malgun Gothic"/>
          <w:color w:val="555555"/>
          <w:sz w:val="24"/>
          <w:szCs w:val="24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555555"/>
          <w:sz w:val="24"/>
          <w:szCs w:val="24"/>
          <w:highlight w:val="white"/>
          <w:rtl w:val="0"/>
        </w:rPr>
        <w:t xml:space="preserve">올해 돌봄서비스를 받는 아동 규모는 당초 목표치 37만 2천 명보다 많은 40만 명으로 확대됐다. 학교돌봄교실 1,500여 실을 늘려 29만 명에게 서비스 공급을, 마을 돌봄은 다함께 돌봄 150개소와 청소년 방과후아카데미 20개소 확충 및 지역아동센터를 통해 11만 4백 명 지원을 목표로 했다. </w:t>
      </w:r>
    </w:p>
    <w:p w:rsidR="00000000" w:rsidDel="00000000" w:rsidP="00000000" w:rsidRDefault="00000000" w:rsidRPr="00000000" w14:paraId="00000006">
      <w:pPr>
        <w:rPr>
          <w:rFonts w:ascii="Malgun Gothic" w:cs="Malgun Gothic" w:eastAsia="Malgun Gothic" w:hAnsi="Malgun Gothic"/>
          <w:color w:val="555555"/>
          <w:sz w:val="24"/>
          <w:szCs w:val="24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555555"/>
          <w:sz w:val="24"/>
          <w:szCs w:val="24"/>
          <w:highlight w:val="white"/>
          <w:rtl w:val="0"/>
        </w:rPr>
        <w:t xml:space="preserve">2022년까지 학교 돌봄과 마을 돌봄을 합해 53만 명이 돌봄서비스를 이용할 수 있도록 할 계획이다.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초등돌봄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https://www.afterschool.go.kr/intro/care/careInfo1s2.do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다함께돌봄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https://dadol.or.kr/biz/biz_intro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뉴스(운영방안)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https://blog.naver.com/freekorea0815/221764238232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https://biz.chosun.com/site/data/html_dir/2020/08/11/2020081103023.html?utm_source=naver&amp;utm_medium=original&amp;utm_campaign=biz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pBdr>
          <w:top w:color="auto" w:space="18" w:sz="0" w:val="none"/>
          <w:left w:color="auto" w:space="0" w:sz="0" w:val="none"/>
          <w:bottom w:color="auto" w:space="11" w:sz="0" w:val="none"/>
          <w:right w:color="auto" w:space="0" w:sz="0" w:val="none"/>
        </w:pBdr>
        <w:spacing w:after="0" w:before="0" w:line="312" w:lineRule="auto"/>
        <w:rPr>
          <w:rFonts w:ascii="Malgun Gothic" w:cs="Malgun Gothic" w:eastAsia="Malgun Gothic" w:hAnsi="Malgun Gothic"/>
          <w:b w:val="1"/>
          <w:color w:val="363636"/>
          <w:sz w:val="40"/>
          <w:szCs w:val="40"/>
        </w:rPr>
      </w:pPr>
      <w:bookmarkStart w:colFirst="0" w:colLast="0" w:name="_t34940dl0770" w:id="0"/>
      <w:bookmarkEnd w:id="0"/>
      <w:r w:rsidDel="00000000" w:rsidR="00000000" w:rsidRPr="00000000">
        <w:rPr>
          <w:rFonts w:ascii="Malgun Gothic" w:cs="Malgun Gothic" w:eastAsia="Malgun Gothic" w:hAnsi="Malgun Gothic"/>
          <w:b w:val="1"/>
          <w:color w:val="363636"/>
          <w:sz w:val="40"/>
          <w:szCs w:val="40"/>
          <w:rtl w:val="0"/>
        </w:rPr>
        <w:t xml:space="preserve">아이 돌보미 서비스 정책 한계 …그 대안은?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https://www.m-economynews.com/news/article.html?no=25447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