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PCI 术后用药 · 指南标准剂量对照表（修正版）</w:t>
      </w:r>
    </w:p>
    <w:p>
      <w:r>
        <w:t>**文件性质**：规则引擎 rule_engine.py 用药剂量的指南对照底稿</w:t>
      </w:r>
    </w:p>
    <w:p>
      <w:r>
        <w:t>**体例**：规则 | 用药方案 | 指南标准剂量（含推荐级别） | 维持剂量 | 出处 | 备注</w:t>
      </w:r>
    </w:p>
    <w:p>
      <w:r>
        <w:t>**修订日期**：2026-10-23</w:t>
      </w:r>
    </w:p>
    <w:p>
      <w:pPr>
        <w:pStyle w:val="Heading2"/>
      </w:pPr>
      <w:r>
        <w:t>一、抗血小板（AP 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AP-01/02/05</w:t>
            </w:r>
          </w:p>
        </w:tc>
        <w:tc>
          <w:tcPr>
            <w:tcW w:type="dxa" w:w="1440"/>
          </w:tcPr>
          <w:p>
            <w:r>
              <w:t>阿司匹林</w:t>
            </w:r>
          </w:p>
        </w:tc>
        <w:tc>
          <w:tcPr>
            <w:tcW w:type="dxa" w:w="1440"/>
          </w:tcPr>
          <w:p>
            <w:r>
              <w:t>75–100 mg qd（I类，A级）</w:t>
            </w:r>
          </w:p>
        </w:tc>
        <w:tc>
          <w:tcPr>
            <w:tcW w:type="dxa" w:w="1440"/>
          </w:tcPr>
          <w:p>
            <w:r>
              <w:t>100 mg qd</w:t>
            </w:r>
          </w:p>
        </w:tc>
        <w:tc>
          <w:tcPr>
            <w:tcW w:type="dxa" w:w="1440"/>
          </w:tcPr>
          <w:p>
            <w:r>
              <w:t>CN-01 / CN-02</w:t>
            </w:r>
          </w:p>
        </w:tc>
        <w:tc>
          <w:tcPr>
            <w:tcW w:type="dxa" w:w="1440"/>
          </w:tcPr>
          <w:p>
            <w:r>
              <w:t>择期PCI术前可负荷150–300 mg；术后随访期常规100 mg qd</w:t>
            </w:r>
          </w:p>
        </w:tc>
      </w:tr>
      <w:tr>
        <w:tc>
          <w:tcPr>
            <w:tcW w:type="dxa" w:w="1440"/>
          </w:tcPr>
          <w:p>
            <w:r>
              <w:t>AP-09</w:t>
            </w:r>
          </w:p>
        </w:tc>
        <w:tc>
          <w:tcPr>
            <w:tcW w:type="dxa" w:w="1440"/>
          </w:tcPr>
          <w:p>
            <w:r>
              <w:t>吲哚布芬</w:t>
            </w:r>
          </w:p>
        </w:tc>
        <w:tc>
          <w:tcPr>
            <w:tcW w:type="dxa" w:w="1440"/>
          </w:tcPr>
          <w:p>
            <w:r>
              <w:t>100 mg bid（IIb类，C级）</w:t>
            </w:r>
          </w:p>
        </w:tc>
        <w:tc>
          <w:tcPr>
            <w:tcW w:type="dxa" w:w="1440"/>
          </w:tcPr>
          <w:p>
            <w:r>
              <w:t>100 mg bid</w:t>
            </w:r>
          </w:p>
        </w:tc>
        <w:tc>
          <w:tcPr>
            <w:tcW w:type="dxa" w:w="1440"/>
          </w:tcPr>
          <w:p>
            <w:r>
              <w:t>CN-01</w:t>
            </w:r>
          </w:p>
        </w:tc>
        <w:tc>
          <w:tcPr>
            <w:tcW w:type="dxa" w:w="1440"/>
          </w:tcPr>
          <w:p>
            <w:r>
              <w:t>仅用于出血及胃溃疡风险高、阿司匹林不耐受者的替代</w:t>
            </w:r>
          </w:p>
        </w:tc>
      </w:tr>
      <w:tr>
        <w:tc>
          <w:tcPr>
            <w:tcW w:type="dxa" w:w="1440"/>
          </w:tcPr>
          <w:p>
            <w:r>
              <w:t>AP-06/08</w:t>
            </w:r>
          </w:p>
        </w:tc>
        <w:tc>
          <w:tcPr>
            <w:tcW w:type="dxa" w:w="1440"/>
          </w:tcPr>
          <w:p>
            <w:r>
              <w:t>替格瑞洛</w:t>
            </w:r>
          </w:p>
        </w:tc>
        <w:tc>
          <w:tcPr>
            <w:tcW w:type="dxa" w:w="1440"/>
          </w:tcPr>
          <w:p>
            <w:r>
              <w:t>负荷180 mg → 维持90 mg bid（I类，B级）</w:t>
            </w:r>
          </w:p>
        </w:tc>
        <w:tc>
          <w:tcPr>
            <w:tcW w:type="dxa" w:w="1440"/>
          </w:tcPr>
          <w:p>
            <w:r>
              <w:t>90 mg bid</w:t>
            </w:r>
          </w:p>
        </w:tc>
        <w:tc>
          <w:tcPr>
            <w:tcW w:type="dxa" w:w="1440"/>
          </w:tcPr>
          <w:p>
            <w:r>
              <w:t>CN-01</w:t>
            </w:r>
          </w:p>
        </w:tc>
        <w:tc>
          <w:tcPr>
            <w:tcW w:type="dxa" w:w="1440"/>
          </w:tcPr>
          <w:p>
            <w:r>
              <w:t>ACS-PCI首选P2Y12抑制剂；负荷仅用于急性期/围术期</w:t>
            </w:r>
          </w:p>
        </w:tc>
      </w:tr>
      <w:tr>
        <w:tc>
          <w:tcPr>
            <w:tcW w:type="dxa" w:w="1440"/>
          </w:tcPr>
          <w:p>
            <w:r>
              <w:t>AP-07</w:t>
            </w:r>
          </w:p>
        </w:tc>
        <w:tc>
          <w:tcPr>
            <w:tcW w:type="dxa" w:w="1440"/>
          </w:tcPr>
          <w:p>
            <w:r>
              <w:t>氯吡格雷</w:t>
            </w:r>
          </w:p>
        </w:tc>
        <w:tc>
          <w:tcPr>
            <w:tcW w:type="dxa" w:w="1440"/>
          </w:tcPr>
          <w:p>
            <w:r>
              <w:t>ACS-PCI若选用氯吡格雷：负荷600 mg（I类，A级）→ 75 mg qd</w:t>
            </w:r>
          </w:p>
        </w:tc>
        <w:tc>
          <w:tcPr>
            <w:tcW w:type="dxa" w:w="1440"/>
          </w:tcPr>
          <w:p>
            <w:r>
              <w:t>75 mg qd</w:t>
            </w:r>
          </w:p>
        </w:tc>
        <w:tc>
          <w:tcPr>
            <w:tcW w:type="dxa" w:w="1440"/>
          </w:tcPr>
          <w:p>
            <w:r>
              <w:t>CN-01 / CN-ACS</w:t>
            </w:r>
          </w:p>
        </w:tc>
        <w:tc>
          <w:tcPr>
            <w:tcW w:type="dxa" w:w="1440"/>
          </w:tcPr>
          <w:p>
            <w:r>
              <w:t>择期PCI可用300 mg负荷；CYP2C19慢代谢者疗效下降</w:t>
            </w:r>
          </w:p>
        </w:tc>
      </w:tr>
      <w:tr>
        <w:tc>
          <w:tcPr>
            <w:tcW w:type="dxa" w:w="1440"/>
          </w:tcPr>
          <w:p>
            <w:r>
              <w:t>AP-04/10</w:t>
            </w:r>
          </w:p>
        </w:tc>
        <w:tc>
          <w:tcPr>
            <w:tcW w:type="dxa" w:w="1440"/>
          </w:tcPr>
          <w:p>
            <w:r>
              <w:t>DAPT期满→阿司匹林单药</w:t>
            </w:r>
          </w:p>
        </w:tc>
        <w:tc>
          <w:tcPr>
            <w:tcW w:type="dxa" w:w="1440"/>
          </w:tcPr>
          <w:p>
            <w:r>
              <w:t>100 mg qd（I类，A级）</w:t>
            </w:r>
          </w:p>
        </w:tc>
        <w:tc>
          <w:tcPr>
            <w:tcW w:type="dxa" w:w="1440"/>
          </w:tcPr>
          <w:p>
            <w:r>
              <w:t>100 mg qd</w:t>
            </w:r>
          </w:p>
        </w:tc>
        <w:tc>
          <w:tcPr>
            <w:tcW w:type="dxa" w:w="1440"/>
          </w:tcPr>
          <w:p>
            <w:r>
              <w:t>CN-01 / CN-02</w:t>
            </w:r>
          </w:p>
        </w:tc>
        <w:tc>
          <w:tcPr>
            <w:tcW w:type="dxa" w:w="1440"/>
          </w:tcPr>
          <w:p>
            <w:r>
              <w:t>DAPT（通常12个月）期满后首选；勿与氯吡格雷叠加</w:t>
            </w:r>
          </w:p>
        </w:tc>
      </w:tr>
      <w:tr>
        <w:tc>
          <w:tcPr>
            <w:tcW w:type="dxa" w:w="1440"/>
          </w:tcPr>
          <w:p>
            <w:r>
              <w:t>AP-04/10</w:t>
            </w:r>
          </w:p>
        </w:tc>
        <w:tc>
          <w:tcPr>
            <w:tcW w:type="dxa" w:w="1440"/>
          </w:tcPr>
          <w:p>
            <w:r>
              <w:t>DAPT期满→氯吡格雷单药</w:t>
            </w:r>
          </w:p>
        </w:tc>
        <w:tc>
          <w:tcPr>
            <w:tcW w:type="dxa" w:w="1440"/>
          </w:tcPr>
          <w:p>
            <w:r>
              <w:t>75 mg qd（IIa类，B级）</w:t>
            </w:r>
          </w:p>
        </w:tc>
        <w:tc>
          <w:tcPr>
            <w:tcW w:type="dxa" w:w="1440"/>
          </w:tcPr>
          <w:p>
            <w:r>
              <w:t>75 mg qd</w:t>
            </w:r>
          </w:p>
        </w:tc>
        <w:tc>
          <w:tcPr>
            <w:tcW w:type="dxa" w:w="1440"/>
          </w:tcPr>
          <w:p>
            <w:r>
              <w:t>CN-02 / CN-03</w:t>
            </w:r>
          </w:p>
        </w:tc>
        <w:tc>
          <w:tcPr>
            <w:tcW w:type="dxa" w:w="1440"/>
          </w:tcPr>
          <w:p>
            <w:r>
              <w:t>仅用于阿司匹林不耐受或高出血风险者</w:t>
            </w:r>
          </w:p>
        </w:tc>
      </w:tr>
      <w:tr>
        <w:tc>
          <w:tcPr>
            <w:tcW w:type="dxa" w:w="1440"/>
          </w:tcPr>
          <w:p>
            <w:r>
              <w:t>AP-11</w:t>
            </w:r>
          </w:p>
        </w:tc>
        <w:tc>
          <w:tcPr>
            <w:tcW w:type="dxa" w:w="1440"/>
          </w:tcPr>
          <w:p>
            <w:r>
              <w:t>长期P2Y12单药（氯吡格雷）</w:t>
            </w:r>
          </w:p>
        </w:tc>
        <w:tc>
          <w:tcPr>
            <w:tcW w:type="dxa" w:w="1440"/>
          </w:tcPr>
          <w:p>
            <w:r>
              <w:t>75 mg qd（IIa类，B级）</w:t>
            </w:r>
          </w:p>
        </w:tc>
        <w:tc>
          <w:tcPr>
            <w:tcW w:type="dxa" w:w="1440"/>
          </w:tcPr>
          <w:p>
            <w:r>
              <w:t>75 mg qd</w:t>
            </w:r>
          </w:p>
        </w:tc>
        <w:tc>
          <w:tcPr>
            <w:tcW w:type="dxa" w:w="1440"/>
          </w:tcPr>
          <w:p>
            <w:r>
              <w:t>CN-02 / CN-03</w:t>
            </w:r>
          </w:p>
        </w:tc>
        <w:tc>
          <w:tcPr>
            <w:tcW w:type="dxa" w:w="1440"/>
          </w:tcPr>
          <w:p>
            <w:r>
              <w:t>阿司匹林不耐受者的长期单药抗血小板替代</w:t>
            </w:r>
          </w:p>
        </w:tc>
      </w:tr>
      <w:tr>
        <w:tc>
          <w:tcPr>
            <w:tcW w:type="dxa" w:w="1440"/>
          </w:tcPr>
          <w:p>
            <w:r>
              <w:t>AP-11</w:t>
            </w:r>
          </w:p>
        </w:tc>
        <w:tc>
          <w:tcPr>
            <w:tcW w:type="dxa" w:w="1440"/>
          </w:tcPr>
          <w:p>
            <w:r>
              <w:t>长期P2Y12单药（替格瑞洛）</w:t>
            </w:r>
          </w:p>
        </w:tc>
        <w:tc>
          <w:tcPr>
            <w:tcW w:type="dxa" w:w="1440"/>
          </w:tcPr>
          <w:p>
            <w:r>
              <w:t>90 mg bid</w:t>
            </w:r>
          </w:p>
        </w:tc>
        <w:tc>
          <w:tcPr>
            <w:tcW w:type="dxa" w:w="1440"/>
          </w:tcPr>
          <w:p>
            <w:r>
              <w:t>90 mg bid</w:t>
            </w:r>
          </w:p>
        </w:tc>
        <w:tc>
          <w:tcPr>
            <w:tcW w:type="dxa" w:w="1440"/>
          </w:tcPr>
          <w:p>
            <w:r>
              <w:t>CN-02</w:t>
            </w:r>
          </w:p>
        </w:tc>
        <w:tc>
          <w:tcPr>
            <w:tcW w:type="dxa" w:w="1440"/>
          </w:tcPr>
          <w:p>
            <w:r>
              <w:t>长期单药用于阿司匹林不耐受者证据有限，需个体化</w:t>
            </w:r>
          </w:p>
        </w:tc>
      </w:tr>
    </w:tbl>
    <w:p>
      <w:pPr>
        <w:pStyle w:val="Heading2"/>
      </w:pPr>
      <w:r>
        <w:t>二、调脂（LP 域 + EL）</w:t>
      </w:r>
    </w:p>
    <w:p>
      <w:pPr>
        <w:pStyle w:val="Heading3"/>
      </w:pPr>
      <w:r>
        <w:t>2.1 他汀类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LP-03 / EL-01</w:t>
            </w:r>
          </w:p>
        </w:tc>
        <w:tc>
          <w:tcPr>
            <w:tcW w:type="dxa" w:w="1440"/>
          </w:tcPr>
          <w:p>
            <w:r>
              <w:t>阿托伐他汀（中等强度起始）</w:t>
            </w:r>
          </w:p>
        </w:tc>
        <w:tc>
          <w:tcPr>
            <w:tcW w:type="dxa" w:w="1440"/>
          </w:tcPr>
          <w:p>
            <w:r>
              <w:t>20 mg qn（I类，A级）</w:t>
            </w:r>
          </w:p>
        </w:tc>
        <w:tc>
          <w:tcPr>
            <w:tcW w:type="dxa" w:w="1440"/>
          </w:tcPr>
          <w:p>
            <w:r>
              <w:t>20–40 mg qn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最大80 mg qn；亚裔大剂量需警惕肌病</w:t>
            </w:r>
          </w:p>
        </w:tc>
      </w:tr>
      <w:tr>
        <w:tc>
          <w:tcPr>
            <w:tcW w:type="dxa" w:w="1440"/>
          </w:tcPr>
          <w:p>
            <w:r>
              <w:t>LP-03（ACS/极高危）</w:t>
            </w:r>
          </w:p>
        </w:tc>
        <w:tc>
          <w:tcPr>
            <w:tcW w:type="dxa" w:w="1440"/>
          </w:tcPr>
          <w:p>
            <w:r>
              <w:t>阿托伐他汀（高强度）</w:t>
            </w:r>
          </w:p>
        </w:tc>
        <w:tc>
          <w:tcPr>
            <w:tcW w:type="dxa" w:w="1440"/>
          </w:tcPr>
          <w:p>
            <w:r>
              <w:t>40 mg qn起（I类，A级）</w:t>
            </w:r>
          </w:p>
        </w:tc>
        <w:tc>
          <w:tcPr>
            <w:tcW w:type="dxa" w:w="1440"/>
          </w:tcPr>
          <w:p>
            <w:r>
              <w:t>40–80 mg qn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ACS及ASCVD超高危推荐起始高强度</w:t>
            </w:r>
          </w:p>
        </w:tc>
      </w:tr>
      <w:tr>
        <w:tc>
          <w:tcPr>
            <w:tcW w:type="dxa" w:w="1440"/>
          </w:tcPr>
          <w:p>
            <w:r>
              <w:t>LP-03 / EL-01</w:t>
            </w:r>
          </w:p>
        </w:tc>
        <w:tc>
          <w:tcPr>
            <w:tcW w:type="dxa" w:w="1440"/>
          </w:tcPr>
          <w:p>
            <w:r>
              <w:t>瑞舒伐他汀（中等强度起始）</w:t>
            </w:r>
          </w:p>
        </w:tc>
        <w:tc>
          <w:tcPr>
            <w:tcW w:type="dxa" w:w="1440"/>
          </w:tcPr>
          <w:p>
            <w:r>
              <w:t>10 mg qn（I类，A级）</w:t>
            </w:r>
          </w:p>
        </w:tc>
        <w:tc>
          <w:tcPr>
            <w:tcW w:type="dxa" w:w="1440"/>
          </w:tcPr>
          <w:p>
            <w:r>
              <w:t>10–20 mg qn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最大20 mg qn</w:t>
            </w:r>
          </w:p>
        </w:tc>
      </w:tr>
      <w:tr>
        <w:tc>
          <w:tcPr>
            <w:tcW w:type="dxa" w:w="1440"/>
          </w:tcPr>
          <w:p>
            <w:r>
              <w:t>LP-03（ACS/极高危）</w:t>
            </w:r>
          </w:p>
        </w:tc>
        <w:tc>
          <w:tcPr>
            <w:tcW w:type="dxa" w:w="1440"/>
          </w:tcPr>
          <w:p>
            <w:r>
              <w:t>瑞舒伐他汀（高强度）</w:t>
            </w:r>
          </w:p>
        </w:tc>
        <w:tc>
          <w:tcPr>
            <w:tcW w:type="dxa" w:w="1440"/>
          </w:tcPr>
          <w:p>
            <w:r>
              <w:t>20 mg qn（I类，A级）</w:t>
            </w:r>
          </w:p>
        </w:tc>
        <w:tc>
          <w:tcPr>
            <w:tcW w:type="dxa" w:w="1440"/>
          </w:tcPr>
          <w:p>
            <w:r>
              <w:t>20 mg qn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匹伐他汀</w:t>
            </w:r>
          </w:p>
        </w:tc>
        <w:tc>
          <w:tcPr>
            <w:tcW w:type="dxa" w:w="1440"/>
          </w:tcPr>
          <w:p>
            <w:r>
              <w:t>1–2 mg qn（I类，A级）</w:t>
            </w:r>
          </w:p>
        </w:tc>
        <w:tc>
          <w:tcPr>
            <w:tcW w:type="dxa" w:w="1440"/>
          </w:tcPr>
          <w:p>
            <w:r>
              <w:t>1–4 mg qn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中等强度；对血糖影响较小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辛伐他汀</w:t>
            </w:r>
          </w:p>
        </w:tc>
        <w:tc>
          <w:tcPr>
            <w:tcW w:type="dxa" w:w="1440"/>
          </w:tcPr>
          <w:p>
            <w:r>
              <w:t>20–40 mg qn（I类，A级）</w:t>
            </w:r>
          </w:p>
        </w:tc>
        <w:tc>
          <w:tcPr>
            <w:tcW w:type="dxa" w:w="1440"/>
          </w:tcPr>
          <w:p>
            <w:r>
              <w:t>20–40 mg qn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与氨氯地平或胺碘酮合用：剂量不超过20 mg/d；与地尔硫卓或维拉帕米合用：剂量不超过10 mg/d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血脂康</w:t>
            </w:r>
          </w:p>
        </w:tc>
        <w:tc>
          <w:tcPr>
            <w:tcW w:type="dxa" w:w="1440"/>
          </w:tcPr>
          <w:p>
            <w:r>
              <w:t>0.6 g bid（I类，A级）</w:t>
            </w:r>
          </w:p>
        </w:tc>
        <w:tc>
          <w:tcPr>
            <w:tcW w:type="dxa" w:w="1440"/>
          </w:tcPr>
          <w:p>
            <w:r>
              <w:t>0.6 g bid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约等效中等强度他汀；他汀不耐受者可单独或联合使用</w:t>
            </w:r>
          </w:p>
        </w:tc>
      </w:tr>
    </w:tbl>
    <w:p>
      <w:pPr>
        <w:pStyle w:val="Heading3"/>
      </w:pPr>
      <w:r>
        <w:t>2.2 联合与强化降脂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LP-04</w:t>
            </w:r>
          </w:p>
        </w:tc>
        <w:tc>
          <w:tcPr>
            <w:tcW w:type="dxa" w:w="1440"/>
          </w:tcPr>
          <w:p>
            <w:r>
              <w:t>依折麦布</w:t>
            </w:r>
          </w:p>
        </w:tc>
        <w:tc>
          <w:tcPr>
            <w:tcW w:type="dxa" w:w="1440"/>
          </w:tcPr>
          <w:p>
            <w:r>
              <w:t>10 mg qd（I类，A级）</w:t>
            </w:r>
          </w:p>
        </w:tc>
        <w:tc>
          <w:tcPr>
            <w:tcW w:type="dxa" w:w="1440"/>
          </w:tcPr>
          <w:p>
            <w:r>
              <w:t>10 mg qd</w:t>
            </w:r>
          </w:p>
        </w:tc>
        <w:tc>
          <w:tcPr>
            <w:tcW w:type="dxa" w:w="1440"/>
          </w:tcPr>
          <w:p>
            <w:r>
              <w:t>CN-04</w:t>
            </w:r>
          </w:p>
        </w:tc>
        <w:tc>
          <w:tcPr>
            <w:tcW w:type="dxa" w:w="1440"/>
          </w:tcPr>
          <w:p>
            <w:r>
              <w:t>LDL-C不达标时优先联合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非诺贝特（微粒化）</w:t>
            </w:r>
          </w:p>
        </w:tc>
        <w:tc>
          <w:tcPr>
            <w:tcW w:type="dxa" w:w="1440"/>
          </w:tcPr>
          <w:p>
            <w:r>
              <w:t>200 mg qd</w:t>
            </w:r>
          </w:p>
        </w:tc>
        <w:tc>
          <w:tcPr>
            <w:tcW w:type="dxa" w:w="1440"/>
          </w:tcPr>
          <w:p>
            <w:r>
              <w:t>200 mg qd</w:t>
            </w:r>
          </w:p>
        </w:tc>
        <w:tc>
          <w:tcPr>
            <w:tcW w:type="dxa" w:w="1440"/>
          </w:tcPr>
          <w:p>
            <w:r>
              <w:t>CN-04 / FDA-01</w:t>
            </w:r>
          </w:p>
        </w:tc>
        <w:tc>
          <w:tcPr>
            <w:tcW w:type="dxa" w:w="1440"/>
          </w:tcPr>
          <w:p>
            <w:r>
              <w:t>高甘油三酯或混合型高脂血症；eGFR&lt;30 mL/min/1.73m²禁用；与他汀联用增肌病风险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IPE（二十碳五烯酸乙酯）</w:t>
            </w:r>
          </w:p>
        </w:tc>
        <w:tc>
          <w:tcPr>
            <w:tcW w:type="dxa" w:w="1440"/>
          </w:tcPr>
          <w:p>
            <w:r>
              <w:t>2 g bid（共4 g/d，随餐）</w:t>
            </w:r>
          </w:p>
        </w:tc>
        <w:tc>
          <w:tcPr>
            <w:tcW w:type="dxa" w:w="1440"/>
          </w:tcPr>
          <w:p>
            <w:r>
              <w:t>2 g bid</w:t>
            </w:r>
          </w:p>
        </w:tc>
        <w:tc>
          <w:tcPr>
            <w:tcW w:type="dxa" w:w="1440"/>
          </w:tcPr>
          <w:p>
            <w:r>
              <w:t>EN-01d / FDA-01</w:t>
            </w:r>
          </w:p>
        </w:tc>
        <w:tc>
          <w:tcPr>
            <w:tcW w:type="dxa" w:w="1440"/>
          </w:tcPr>
          <w:p>
            <w:r>
              <w:t>REDUCE-IT研究；已用他汀、TG 1.5–5.6 mmol/L且CV高危者；中国血脂指南2023未明确收录</w:t>
            </w:r>
          </w:p>
        </w:tc>
      </w:tr>
      <w:tr>
        <w:tc>
          <w:tcPr>
            <w:tcW w:type="dxa" w:w="1440"/>
          </w:tcPr>
          <w:p>
            <w:r>
              <w:t>LP-05/06</w:t>
            </w:r>
          </w:p>
        </w:tc>
        <w:tc>
          <w:tcPr>
            <w:tcW w:type="dxa" w:w="1440"/>
          </w:tcPr>
          <w:p>
            <w:r>
              <w:t>依洛尤单抗</w:t>
            </w:r>
          </w:p>
        </w:tc>
        <w:tc>
          <w:tcPr>
            <w:tcW w:type="dxa" w:w="1440"/>
          </w:tcPr>
          <w:p>
            <w:r>
              <w:t>140 mg每2周皮下（I类，A级）</w:t>
            </w:r>
          </w:p>
        </w:tc>
        <w:tc>
          <w:tcPr>
            <w:tcW w:type="dxa" w:w="1440"/>
          </w:tcPr>
          <w:p>
            <w:r>
              <w:t>140 mg q2w（或420 mg qm）</w:t>
            </w:r>
          </w:p>
        </w:tc>
        <w:tc>
          <w:tcPr>
            <w:tcW w:type="dxa" w:w="1440"/>
          </w:tcPr>
          <w:p>
            <w:r>
              <w:t>CN-04 / FDA-01</w:t>
            </w:r>
          </w:p>
        </w:tc>
        <w:tc>
          <w:tcPr>
            <w:tcW w:type="dxa" w:w="1440"/>
          </w:tcPr>
          <w:p>
            <w:r>
              <w:t>长期维持；现有研究对极低LDL-C（&lt;0.5 mmol/L）未见明显安全性信号，仍需个体化监测</w:t>
            </w:r>
          </w:p>
        </w:tc>
      </w:tr>
      <w:tr>
        <w:tc>
          <w:tcPr>
            <w:tcW w:type="dxa" w:w="1440"/>
          </w:tcPr>
          <w:p>
            <w:r>
              <w:t>LP-05/06</w:t>
            </w:r>
          </w:p>
        </w:tc>
        <w:tc>
          <w:tcPr>
            <w:tcW w:type="dxa" w:w="1440"/>
          </w:tcPr>
          <w:p>
            <w:r>
              <w:t>阿利西尤单抗</w:t>
            </w:r>
          </w:p>
        </w:tc>
        <w:tc>
          <w:tcPr>
            <w:tcW w:type="dxa" w:w="1440"/>
          </w:tcPr>
          <w:p>
            <w:r>
              <w:t>75 mg每2周皮下起始（I类，A级）</w:t>
            </w:r>
          </w:p>
        </w:tc>
        <w:tc>
          <w:tcPr>
            <w:tcW w:type="dxa" w:w="1440"/>
          </w:tcPr>
          <w:p>
            <w:r>
              <w:t>75–150 mg q2w</w:t>
            </w:r>
          </w:p>
        </w:tc>
        <w:tc>
          <w:tcPr>
            <w:tcW w:type="dxa" w:w="1440"/>
          </w:tcPr>
          <w:p>
            <w:r>
              <w:t>CN-04 / FDA-01</w:t>
            </w:r>
          </w:p>
        </w:tc>
        <w:tc>
          <w:tcPr>
            <w:tcW w:type="dxa" w:w="1440"/>
          </w:tcPr>
          <w:p>
            <w:r>
              <w:t>4–8周后LDL-C不达标可增至150 mg q2w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托莱西单抗</w:t>
            </w:r>
          </w:p>
        </w:tc>
        <w:tc>
          <w:tcPr>
            <w:tcW w:type="dxa" w:w="1440"/>
          </w:tcPr>
          <w:p>
            <w:r>
              <w:t>150 mg q2w / 450 mg q4w / 600 mg q6w皮下</w:t>
            </w:r>
          </w:p>
        </w:tc>
        <w:tc>
          <w:tcPr>
            <w:tcW w:type="dxa" w:w="1440"/>
          </w:tcPr>
          <w:p>
            <w:r>
              <w:t>同起始剂量</w:t>
            </w:r>
          </w:p>
        </w:tc>
        <w:tc>
          <w:tcPr>
            <w:tcW w:type="dxa" w:w="1440"/>
          </w:tcPr>
          <w:p>
            <w:r>
              <w:t>FDA-01（NMPA 2023）</w:t>
            </w:r>
          </w:p>
        </w:tc>
        <w:tc>
          <w:tcPr>
            <w:tcW w:type="dxa" w:w="1440"/>
          </w:tcPr>
          <w:p>
            <w:r>
              <w:t>国产PCSK9单抗；三种间隔等效；指南尚未收录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瑞卡西单抗</w:t>
            </w:r>
          </w:p>
        </w:tc>
        <w:tc>
          <w:tcPr>
            <w:tcW w:type="dxa" w:w="1440"/>
          </w:tcPr>
          <w:p>
            <w:r>
              <w:t>150 mg每4周皮下（或300 mg每8周）</w:t>
            </w:r>
          </w:p>
        </w:tc>
        <w:tc>
          <w:tcPr>
            <w:tcW w:type="dxa" w:w="1440"/>
          </w:tcPr>
          <w:p>
            <w:r>
              <w:t>同起始剂量</w:t>
            </w:r>
          </w:p>
        </w:tc>
        <w:tc>
          <w:tcPr>
            <w:tcW w:type="dxa" w:w="1440"/>
          </w:tcPr>
          <w:p>
            <w:r>
              <w:t>FDA-01（NMPA 2025）</w:t>
            </w:r>
          </w:p>
        </w:tc>
        <w:tc>
          <w:tcPr>
            <w:tcW w:type="dxa" w:w="1440"/>
          </w:tcPr>
          <w:p>
            <w:r>
              <w:t>国产PCSK9单抗；HeFH固定150 mg q4w；指南尚未收录</w:t>
            </w:r>
          </w:p>
        </w:tc>
      </w:tr>
      <w:tr>
        <w:tc>
          <w:tcPr>
            <w:tcW w:type="dxa" w:w="1440"/>
          </w:tcPr>
          <w:p>
            <w:r>
              <w:t>LP-05/06</w:t>
            </w:r>
          </w:p>
        </w:tc>
        <w:tc>
          <w:tcPr>
            <w:tcW w:type="dxa" w:w="1440"/>
          </w:tcPr>
          <w:p>
            <w:r>
              <w:t>英克司兰</w:t>
            </w:r>
          </w:p>
        </w:tc>
        <w:tc>
          <w:tcPr>
            <w:tcW w:type="dxa" w:w="1440"/>
          </w:tcPr>
          <w:p>
            <w:r>
              <w:t>284 mg皮下：第1天 → 第90天 → 之后每6个月</w:t>
            </w:r>
          </w:p>
        </w:tc>
        <w:tc>
          <w:tcPr>
            <w:tcW w:type="dxa" w:w="1440"/>
          </w:tcPr>
          <w:p>
            <w:r>
              <w:t>每6个月</w:t>
            </w:r>
          </w:p>
        </w:tc>
        <w:tc>
          <w:tcPr>
            <w:tcW w:type="dxa" w:w="1440"/>
          </w:tcPr>
          <w:p>
            <w:r>
              <w:t>FDA-01 / EMA-01</w:t>
            </w:r>
          </w:p>
        </w:tc>
        <w:tc>
          <w:tcPr>
            <w:tcW w:type="dxa" w:w="1440"/>
          </w:tcPr>
          <w:p>
            <w:r>
              <w:t>siRNA机制；中国血脂指南2023尚未收录</w:t>
            </w:r>
          </w:p>
        </w:tc>
      </w:tr>
    </w:tbl>
    <w:p>
      <w:pPr>
        <w:pStyle w:val="Heading2"/>
      </w:pPr>
      <w:r>
        <w:t>三、抗缺血与心脏保护（IC 域）</w:t>
      </w:r>
    </w:p>
    <w:p>
      <w:pPr>
        <w:pStyle w:val="Heading3"/>
      </w:pPr>
      <w:r>
        <w:t>3.1 β受体阻滞剂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IC-01</w:t>
            </w:r>
          </w:p>
        </w:tc>
        <w:tc>
          <w:tcPr>
            <w:tcW w:type="dxa" w:w="1440"/>
          </w:tcPr>
          <w:p>
            <w:r>
              <w:t>美托洛尔缓释片（琥珀酸）</w:t>
            </w:r>
          </w:p>
        </w:tc>
        <w:tc>
          <w:tcPr>
            <w:tcW w:type="dxa" w:w="1440"/>
          </w:tcPr>
          <w:p>
            <w:r>
              <w:t>23.75–47.5 mg qd起始（I类，A级）</w:t>
            </w:r>
          </w:p>
        </w:tc>
        <w:tc>
          <w:tcPr>
            <w:tcW w:type="dxa" w:w="1440"/>
          </w:tcPr>
          <w:p>
            <w:r>
              <w:t>95–190 mg qd</w:t>
            </w:r>
          </w:p>
        </w:tc>
        <w:tc>
          <w:tcPr>
            <w:tcW w:type="dxa" w:w="1440"/>
          </w:tcPr>
          <w:p>
            <w:r>
              <w:t>CN-02 / CN-06</w:t>
            </w:r>
          </w:p>
        </w:tc>
        <w:tc>
          <w:tcPr>
            <w:tcW w:type="dxa" w:w="1440"/>
          </w:tcPr>
          <w:p>
            <w:r>
              <w:t>CAD/HF优选缓释剂型</w:t>
            </w:r>
          </w:p>
        </w:tc>
      </w:tr>
      <w:tr>
        <w:tc>
          <w:tcPr>
            <w:tcW w:type="dxa" w:w="1440"/>
          </w:tcPr>
          <w:p>
            <w:r>
              <w:t>IC-01</w:t>
            </w:r>
          </w:p>
        </w:tc>
        <w:tc>
          <w:tcPr>
            <w:tcW w:type="dxa" w:w="1440"/>
          </w:tcPr>
          <w:p>
            <w:r>
              <w:t>比索洛尔</w:t>
            </w:r>
          </w:p>
        </w:tc>
        <w:tc>
          <w:tcPr>
            <w:tcW w:type="dxa" w:w="1440"/>
          </w:tcPr>
          <w:p>
            <w:r>
              <w:t>2.5–5 mg qd起始（I类，A级）</w:t>
            </w:r>
          </w:p>
        </w:tc>
        <w:tc>
          <w:tcPr>
            <w:tcW w:type="dxa" w:w="1440"/>
          </w:tcPr>
          <w:p>
            <w:r>
              <w:t>5–10 mg qd</w:t>
            </w:r>
          </w:p>
        </w:tc>
        <w:tc>
          <w:tcPr>
            <w:tcW w:type="dxa" w:w="1440"/>
          </w:tcPr>
          <w:p>
            <w:r>
              <w:t>CN-02 / CN-06</w:t>
            </w:r>
          </w:p>
        </w:tc>
        <w:tc>
          <w:tcPr>
            <w:tcW w:type="dxa" w:w="1440"/>
          </w:tcPr>
          <w:p>
            <w:r>
              <w:t>β1选择性最高，哮喘/慢阻肺者相对优选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卡维地洛</w:t>
            </w:r>
          </w:p>
        </w:tc>
        <w:tc>
          <w:tcPr>
            <w:tcW w:type="dxa" w:w="1440"/>
          </w:tcPr>
          <w:p>
            <w:r>
              <w:t>3.125 mg bid起始（I类，A级）</w:t>
            </w:r>
          </w:p>
        </w:tc>
        <w:tc>
          <w:tcPr>
            <w:tcW w:type="dxa" w:w="1440"/>
          </w:tcPr>
          <w:p>
            <w:r>
              <w:t>25 mg bid</w:t>
            </w:r>
          </w:p>
        </w:tc>
        <w:tc>
          <w:tcPr>
            <w:tcW w:type="dxa" w:w="1440"/>
          </w:tcPr>
          <w:p>
            <w:r>
              <w:t>CN-HF</w:t>
            </w:r>
          </w:p>
        </w:tc>
        <w:tc>
          <w:tcPr>
            <w:tcW w:type="dxa" w:w="1440"/>
          </w:tcPr>
          <w:p>
            <w:r>
              <w:t>兼有α1阻断；HF首选之一；每2周倍增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【通用禁忌与注意】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CN-02 / CN-HF</w:t>
            </w:r>
          </w:p>
        </w:tc>
        <w:tc>
          <w:tcPr>
            <w:tcW w:type="dxa" w:w="1440"/>
          </w:tcPr>
          <w:p>
            <w:r>
              <w:t>急性失代偿性心衰/血流动力学不稳定期暂缓，稳定后尽早使用；严重心动过缓（&lt;50–55次/分）慎用或减量；二度及以上AVB、心源性休克禁用；与地尔硫卓/维拉帕米合用警惕AV阻滞</w:t>
            </w:r>
          </w:p>
        </w:tc>
      </w:tr>
    </w:tbl>
    <w:p>
      <w:pPr>
        <w:pStyle w:val="Heading3"/>
      </w:pPr>
      <w:r>
        <w:t>3.2 ACEI / ARB / ARNI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IC-02</w:t>
            </w:r>
          </w:p>
        </w:tc>
        <w:tc>
          <w:tcPr>
            <w:tcW w:type="dxa" w:w="1440"/>
          </w:tcPr>
          <w:p>
            <w:r>
              <w:t>培哚普利</w:t>
            </w:r>
          </w:p>
        </w:tc>
        <w:tc>
          <w:tcPr>
            <w:tcW w:type="dxa" w:w="1440"/>
          </w:tcPr>
          <w:p>
            <w:r>
              <w:t>4 mg qd起始（I类，A级）</w:t>
            </w:r>
          </w:p>
        </w:tc>
        <w:tc>
          <w:tcPr>
            <w:tcW w:type="dxa" w:w="1440"/>
          </w:tcPr>
          <w:p>
            <w:r>
              <w:t>4–8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IC-02</w:t>
            </w:r>
          </w:p>
        </w:tc>
        <w:tc>
          <w:tcPr>
            <w:tcW w:type="dxa" w:w="1440"/>
          </w:tcPr>
          <w:p>
            <w:r>
              <w:t>依那普利</w:t>
            </w:r>
          </w:p>
        </w:tc>
        <w:tc>
          <w:tcPr>
            <w:tcW w:type="dxa" w:w="1440"/>
          </w:tcPr>
          <w:p>
            <w:r>
              <w:t>5 mg bid起始（I类，A级）</w:t>
            </w:r>
          </w:p>
        </w:tc>
        <w:tc>
          <w:tcPr>
            <w:tcW w:type="dxa" w:w="1440"/>
          </w:tcPr>
          <w:p>
            <w:r>
              <w:t>10–20 mg bid</w:t>
            </w:r>
          </w:p>
        </w:tc>
        <w:tc>
          <w:tcPr>
            <w:tcW w:type="dxa" w:w="1440"/>
          </w:tcPr>
          <w:p>
            <w:r>
              <w:t>CN-06 / CN-HF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IC-02</w:t>
            </w:r>
          </w:p>
        </w:tc>
        <w:tc>
          <w:tcPr>
            <w:tcW w:type="dxa" w:w="1440"/>
          </w:tcPr>
          <w:p>
            <w:r>
              <w:t>贝那普利</w:t>
            </w:r>
          </w:p>
        </w:tc>
        <w:tc>
          <w:tcPr>
            <w:tcW w:type="dxa" w:w="1440"/>
          </w:tcPr>
          <w:p>
            <w:r>
              <w:t>10 mg qd起始（I类，A级）</w:t>
            </w:r>
          </w:p>
        </w:tc>
        <w:tc>
          <w:tcPr>
            <w:tcW w:type="dxa" w:w="1440"/>
          </w:tcPr>
          <w:p>
            <w:r>
              <w:t>10–40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IC-02</w:t>
            </w:r>
          </w:p>
        </w:tc>
        <w:tc>
          <w:tcPr>
            <w:tcW w:type="dxa" w:w="1440"/>
          </w:tcPr>
          <w:p>
            <w:r>
              <w:t>福辛普利</w:t>
            </w:r>
          </w:p>
        </w:tc>
        <w:tc>
          <w:tcPr>
            <w:tcW w:type="dxa" w:w="1440"/>
          </w:tcPr>
          <w:p>
            <w:r>
              <w:t>10 mg qd起始（I类，A级）</w:t>
            </w:r>
          </w:p>
        </w:tc>
        <w:tc>
          <w:tcPr>
            <w:tcW w:type="dxa" w:w="1440"/>
          </w:tcPr>
          <w:p>
            <w:r>
              <w:t>10–40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肝肾双通道排泄，肾功能不全者相对优选</w:t>
            </w:r>
          </w:p>
        </w:tc>
      </w:tr>
      <w:tr>
        <w:tc>
          <w:tcPr>
            <w:tcW w:type="dxa" w:w="1440"/>
          </w:tcPr>
          <w:p>
            <w:r>
              <w:t>IC-02</w:t>
            </w:r>
          </w:p>
        </w:tc>
        <w:tc>
          <w:tcPr>
            <w:tcW w:type="dxa" w:w="1440"/>
          </w:tcPr>
          <w:p>
            <w:r>
              <w:t>缬沙坦（高血压）</w:t>
            </w:r>
          </w:p>
        </w:tc>
        <w:tc>
          <w:tcPr>
            <w:tcW w:type="dxa" w:w="1440"/>
          </w:tcPr>
          <w:p>
            <w:r>
              <w:t>80 mg qd起始（I类，A级）</w:t>
            </w:r>
          </w:p>
        </w:tc>
        <w:tc>
          <w:tcPr>
            <w:tcW w:type="dxa" w:w="1440"/>
          </w:tcPr>
          <w:p>
            <w:r>
              <w:t>80–160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IC-02</w:t>
            </w:r>
          </w:p>
        </w:tc>
        <w:tc>
          <w:tcPr>
            <w:tcW w:type="dxa" w:w="1440"/>
          </w:tcPr>
          <w:p>
            <w:r>
              <w:t>缬沙坦（心梗后/HF）</w:t>
            </w:r>
          </w:p>
        </w:tc>
        <w:tc>
          <w:tcPr>
            <w:tcW w:type="dxa" w:w="1440"/>
          </w:tcPr>
          <w:p>
            <w:r>
              <w:t>20–40 mg bid起始（I类，A级）</w:t>
            </w:r>
          </w:p>
        </w:tc>
        <w:tc>
          <w:tcPr>
            <w:tcW w:type="dxa" w:w="1440"/>
          </w:tcPr>
          <w:p>
            <w:r>
              <w:t>160 mg bid</w:t>
            </w:r>
          </w:p>
        </w:tc>
        <w:tc>
          <w:tcPr>
            <w:tcW w:type="dxa" w:w="1440"/>
          </w:tcPr>
          <w:p>
            <w:r>
              <w:t>CN-06 / CN-HF</w:t>
            </w:r>
          </w:p>
        </w:tc>
        <w:tc>
          <w:tcPr>
            <w:tcW w:type="dxa" w:w="1440"/>
          </w:tcPr>
          <w:p>
            <w:r>
              <w:t>高血压与心衰适应证给药频次不同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氯沙坦</w:t>
            </w:r>
          </w:p>
        </w:tc>
        <w:tc>
          <w:tcPr>
            <w:tcW w:type="dxa" w:w="1440"/>
          </w:tcPr>
          <w:p>
            <w:r>
              <w:t>50 mg qd起始（I类，A级）</w:t>
            </w:r>
          </w:p>
        </w:tc>
        <w:tc>
          <w:tcPr>
            <w:tcW w:type="dxa" w:w="1440"/>
          </w:tcPr>
          <w:p>
            <w:r>
              <w:t>50–100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兼降尿酸，高尿酸血症/痛风者优选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厄贝沙坦</w:t>
            </w:r>
          </w:p>
        </w:tc>
        <w:tc>
          <w:tcPr>
            <w:tcW w:type="dxa" w:w="1440"/>
          </w:tcPr>
          <w:p>
            <w:r>
              <w:t>150 mg qd起始（I类，A级）</w:t>
            </w:r>
          </w:p>
        </w:tc>
        <w:tc>
          <w:tcPr>
            <w:tcW w:type="dxa" w:w="1440"/>
          </w:tcPr>
          <w:p>
            <w:r>
              <w:t>150–300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替米沙坦</w:t>
            </w:r>
          </w:p>
        </w:tc>
        <w:tc>
          <w:tcPr>
            <w:tcW w:type="dxa" w:w="1440"/>
          </w:tcPr>
          <w:p>
            <w:r>
              <w:t>40 mg qd起始（I类，A级）</w:t>
            </w:r>
          </w:p>
        </w:tc>
        <w:tc>
          <w:tcPr>
            <w:tcW w:type="dxa" w:w="1440"/>
          </w:tcPr>
          <w:p>
            <w:r>
              <w:t>40–80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坎地沙坦</w:t>
            </w:r>
          </w:p>
        </w:tc>
        <w:tc>
          <w:tcPr>
            <w:tcW w:type="dxa" w:w="1440"/>
          </w:tcPr>
          <w:p>
            <w:r>
              <w:t>4–8 mg qd起始（I类，A级）</w:t>
            </w:r>
          </w:p>
        </w:tc>
        <w:tc>
          <w:tcPr>
            <w:tcW w:type="dxa" w:w="1440"/>
          </w:tcPr>
          <w:p>
            <w:r>
              <w:t>8–16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CHARM研究心衰获益明确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【ACEI/ARB通用监测】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CN-06 / CN-HF</w:t>
            </w:r>
          </w:p>
        </w:tc>
        <w:tc>
          <w:tcPr>
            <w:tcW w:type="dxa" w:w="1440"/>
          </w:tcPr>
          <w:p>
            <w:r>
              <w:t>起始/加量后1–2周复查血压、血钾、肌酐；血钾&gt;5.0 mmol/L或肌酐较基线升高&gt;30%需评估；妊娠、双侧肾动脉狭窄禁用</w:t>
            </w:r>
          </w:p>
        </w:tc>
      </w:tr>
      <w:tr>
        <w:tc>
          <w:tcPr>
            <w:tcW w:type="dxa" w:w="1440"/>
          </w:tcPr>
          <w:p>
            <w:r>
              <w:t>IC-03</w:t>
            </w:r>
          </w:p>
        </w:tc>
        <w:tc>
          <w:tcPr>
            <w:tcW w:type="dxa" w:w="1440"/>
          </w:tcPr>
          <w:p>
            <w:r>
              <w:t>沙库巴曲缬沙坦</w:t>
            </w:r>
          </w:p>
        </w:tc>
        <w:tc>
          <w:tcPr>
            <w:tcW w:type="dxa" w:w="1440"/>
          </w:tcPr>
          <w:p>
            <w:r>
              <w:t>50 mg bid起始（I类，A级）</w:t>
            </w:r>
          </w:p>
        </w:tc>
        <w:tc>
          <w:tcPr>
            <w:tcW w:type="dxa" w:w="1440"/>
          </w:tcPr>
          <w:p>
            <w:r>
              <w:t>200 mg bid</w:t>
            </w:r>
          </w:p>
        </w:tc>
        <w:tc>
          <w:tcPr>
            <w:tcW w:type="dxa" w:w="1440"/>
          </w:tcPr>
          <w:p>
            <w:r>
              <w:t>CN-HF</w:t>
            </w:r>
          </w:p>
        </w:tc>
        <w:tc>
          <w:tcPr>
            <w:tcW w:type="dxa" w:w="1440"/>
          </w:tcPr>
          <w:p>
            <w:r>
              <w:t>血压耐受好者可100 mg bid起始；与ACEI转换需间隔≥36 h；ACEI/ARB相关血管性水肿史禁用</w:t>
            </w:r>
          </w:p>
        </w:tc>
      </w:tr>
    </w:tbl>
    <w:p>
      <w:pPr>
        <w:pStyle w:val="Heading3"/>
      </w:pPr>
      <w:r>
        <w:t>3.3 其他抗缺血/心脏保护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IC-03</w:t>
            </w:r>
          </w:p>
        </w:tc>
        <w:tc>
          <w:tcPr>
            <w:tcW w:type="dxa" w:w="1440"/>
          </w:tcPr>
          <w:p>
            <w:r>
              <w:t>达格列净（心衰/CKD适应证）</w:t>
            </w:r>
          </w:p>
        </w:tc>
        <w:tc>
          <w:tcPr>
            <w:tcW w:type="dxa" w:w="1440"/>
          </w:tcPr>
          <w:p>
            <w:r>
              <w:t>10 mg qd（I类，A级）</w:t>
            </w:r>
          </w:p>
        </w:tc>
        <w:tc>
          <w:tcPr>
            <w:tcW w:type="dxa" w:w="1440"/>
          </w:tcPr>
          <w:p>
            <w:r>
              <w:t>10 mg qd</w:t>
            </w:r>
          </w:p>
        </w:tc>
        <w:tc>
          <w:tcPr>
            <w:tcW w:type="dxa" w:w="1440"/>
          </w:tcPr>
          <w:p>
            <w:r>
              <w:t>CN-HF</w:t>
            </w:r>
          </w:p>
        </w:tc>
        <w:tc>
          <w:tcPr>
            <w:tcW w:type="dxa" w:w="1440"/>
          </w:tcPr>
          <w:p>
            <w:r>
              <w:t>心衰适应证：eGFR&lt;30 mL/min/1.73m²时禁用；eGFR 30–60时仍可起始并获益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达格列净（降糖适应证）</w:t>
            </w:r>
          </w:p>
        </w:tc>
        <w:tc>
          <w:tcPr>
            <w:tcW w:type="dxa" w:w="1440"/>
          </w:tcPr>
          <w:p>
            <w:r>
              <w:t>10 mg qd（I类，A级）</w:t>
            </w:r>
          </w:p>
        </w:tc>
        <w:tc>
          <w:tcPr>
            <w:tcW w:type="dxa" w:w="1440"/>
          </w:tcPr>
          <w:p>
            <w:r>
              <w:t>10 mg qd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降糖：eGFR&lt;45 mL/min/1.73m²时不推荐起始；eGFR&lt;25时禁用</w:t>
            </w:r>
          </w:p>
        </w:tc>
      </w:tr>
      <w:tr>
        <w:tc>
          <w:tcPr>
            <w:tcW w:type="dxa" w:w="1440"/>
          </w:tcPr>
          <w:p>
            <w:r>
              <w:t>IC-03</w:t>
            </w:r>
          </w:p>
        </w:tc>
        <w:tc>
          <w:tcPr>
            <w:tcW w:type="dxa" w:w="1440"/>
          </w:tcPr>
          <w:p>
            <w:r>
              <w:t>螺内酯</w:t>
            </w:r>
          </w:p>
        </w:tc>
        <w:tc>
          <w:tcPr>
            <w:tcW w:type="dxa" w:w="1440"/>
          </w:tcPr>
          <w:p>
            <w:r>
              <w:t>10–20 mg qd起始（I类，A级）</w:t>
            </w:r>
          </w:p>
        </w:tc>
        <w:tc>
          <w:tcPr>
            <w:tcW w:type="dxa" w:w="1440"/>
          </w:tcPr>
          <w:p>
            <w:r>
              <w:t>10–40 mg qd</w:t>
            </w:r>
          </w:p>
        </w:tc>
        <w:tc>
          <w:tcPr>
            <w:tcW w:type="dxa" w:w="1440"/>
          </w:tcPr>
          <w:p>
            <w:r>
              <w:t>CN-HF</w:t>
            </w:r>
          </w:p>
        </w:tc>
        <w:tc>
          <w:tcPr>
            <w:tcW w:type="dxa" w:w="1440"/>
          </w:tcPr>
          <w:p>
            <w:r>
              <w:t>HFrEF核心用药；启用条件eGFR&gt;30 mL/min/1.73m²、血钾&lt;5.0 mmol/L；启用后1周复查血钾肌酐</w:t>
            </w:r>
          </w:p>
        </w:tc>
      </w:tr>
      <w:tr>
        <w:tc>
          <w:tcPr>
            <w:tcW w:type="dxa" w:w="1440"/>
          </w:tcPr>
          <w:p>
            <w:r>
              <w:t>IC-04</w:t>
            </w:r>
          </w:p>
        </w:tc>
        <w:tc>
          <w:tcPr>
            <w:tcW w:type="dxa" w:w="1440"/>
          </w:tcPr>
          <w:p>
            <w:r>
              <w:t>伊伐布雷定</w:t>
            </w:r>
          </w:p>
        </w:tc>
        <w:tc>
          <w:tcPr>
            <w:tcW w:type="dxa" w:w="1440"/>
          </w:tcPr>
          <w:p>
            <w:r>
              <w:t>5 mg bid起始（IIa类，B级）</w:t>
            </w:r>
          </w:p>
        </w:tc>
        <w:tc>
          <w:tcPr>
            <w:tcW w:type="dxa" w:w="1440"/>
          </w:tcPr>
          <w:p>
            <w:r>
              <w:t>2.5–7.5 mg bid</w:t>
            </w:r>
          </w:p>
        </w:tc>
        <w:tc>
          <w:tcPr>
            <w:tcW w:type="dxa" w:w="1440"/>
          </w:tcPr>
          <w:p>
            <w:r>
              <w:t>CN-HF / FDA-01</w:t>
            </w:r>
          </w:p>
        </w:tc>
        <w:tc>
          <w:tcPr>
            <w:tcW w:type="dxa" w:w="1440"/>
          </w:tcPr>
          <w:p>
            <w:r>
              <w:t>前提：窦性心律、LVEF≤35%、静息心率≥70次/分、β阻滞剂最大耐受或禁忌；≥75岁者2.5 mg bid起始；目标心率50–60次/分</w:t>
            </w:r>
          </w:p>
        </w:tc>
      </w:tr>
      <w:tr>
        <w:tc>
          <w:tcPr>
            <w:tcW w:type="dxa" w:w="1440"/>
          </w:tcPr>
          <w:p>
            <w:r>
              <w:t>IC-05</w:t>
            </w:r>
          </w:p>
        </w:tc>
        <w:tc>
          <w:tcPr>
            <w:tcW w:type="dxa" w:w="1440"/>
          </w:tcPr>
          <w:p>
            <w:r>
              <w:t>氨氯地平</w:t>
            </w:r>
          </w:p>
        </w:tc>
        <w:tc>
          <w:tcPr>
            <w:tcW w:type="dxa" w:w="1440"/>
          </w:tcPr>
          <w:p>
            <w:r>
              <w:t>5 mg qd起始（I类，A级）</w:t>
            </w:r>
          </w:p>
        </w:tc>
        <w:tc>
          <w:tcPr>
            <w:tcW w:type="dxa" w:w="1440"/>
          </w:tcPr>
          <w:p>
            <w:r>
              <w:t>5–10 mg qd</w:t>
            </w:r>
          </w:p>
        </w:tc>
        <w:tc>
          <w:tcPr>
            <w:tcW w:type="dxa" w:w="1440"/>
          </w:tcPr>
          <w:p>
            <w:r>
              <w:t>CN-02 / CN-06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IC-05</w:t>
            </w:r>
          </w:p>
        </w:tc>
        <w:tc>
          <w:tcPr>
            <w:tcW w:type="dxa" w:w="1440"/>
          </w:tcPr>
          <w:p>
            <w:r>
              <w:t>左氨氯地平</w:t>
            </w:r>
          </w:p>
        </w:tc>
        <w:tc>
          <w:tcPr>
            <w:tcW w:type="dxa" w:w="1440"/>
          </w:tcPr>
          <w:p>
            <w:r>
              <w:t>2.5 mg qd起始（I类，A级）</w:t>
            </w:r>
          </w:p>
        </w:tc>
        <w:tc>
          <w:tcPr>
            <w:tcW w:type="dxa" w:w="1440"/>
          </w:tcPr>
          <w:p>
            <w:r>
              <w:t>2.5–5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氨氯地平左旋异构体，剂量减半</w:t>
            </w:r>
          </w:p>
        </w:tc>
      </w:tr>
      <w:tr>
        <w:tc>
          <w:tcPr>
            <w:tcW w:type="dxa" w:w="1440"/>
          </w:tcPr>
          <w:p>
            <w:r>
              <w:t>IC-05</w:t>
            </w:r>
          </w:p>
        </w:tc>
        <w:tc>
          <w:tcPr>
            <w:tcW w:type="dxa" w:w="1440"/>
          </w:tcPr>
          <w:p>
            <w:r>
              <w:t>硝苯地平控释片</w:t>
            </w:r>
          </w:p>
        </w:tc>
        <w:tc>
          <w:tcPr>
            <w:tcW w:type="dxa" w:w="1440"/>
          </w:tcPr>
          <w:p>
            <w:r>
              <w:t>30 mg qd起始（I类，A级）</w:t>
            </w:r>
          </w:p>
        </w:tc>
        <w:tc>
          <w:tcPr>
            <w:tcW w:type="dxa" w:w="1440"/>
          </w:tcPr>
          <w:p>
            <w:r>
              <w:t>30–60 mg qd</w:t>
            </w:r>
          </w:p>
        </w:tc>
        <w:tc>
          <w:tcPr>
            <w:tcW w:type="dxa" w:w="1440"/>
          </w:tcPr>
          <w:p>
            <w:r>
              <w:t>CN-02</w:t>
            </w:r>
          </w:p>
        </w:tc>
        <w:tc>
          <w:tcPr>
            <w:tcW w:type="dxa" w:w="1440"/>
          </w:tcPr>
          <w:p>
            <w:r>
              <w:t>控释剂型不可掰碎、咀嚼</w:t>
            </w:r>
          </w:p>
        </w:tc>
      </w:tr>
      <w:tr>
        <w:tc>
          <w:tcPr>
            <w:tcW w:type="dxa" w:w="1440"/>
          </w:tcPr>
          <w:p>
            <w:r>
              <w:t>IC-05</w:t>
            </w:r>
          </w:p>
        </w:tc>
        <w:tc>
          <w:tcPr>
            <w:tcW w:type="dxa" w:w="1440"/>
          </w:tcPr>
          <w:p>
            <w:r>
              <w:t>非洛地平缓释片</w:t>
            </w:r>
          </w:p>
        </w:tc>
        <w:tc>
          <w:tcPr>
            <w:tcW w:type="dxa" w:w="1440"/>
          </w:tcPr>
          <w:p>
            <w:r>
              <w:t>5 mg qd起始（I类，A级）</w:t>
            </w:r>
          </w:p>
        </w:tc>
        <w:tc>
          <w:tcPr>
            <w:tcW w:type="dxa" w:w="1440"/>
          </w:tcPr>
          <w:p>
            <w:r>
              <w:t>5–10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避免与西柚/葡萄柚同服（CYP3A4抑制）</w:t>
            </w:r>
          </w:p>
        </w:tc>
      </w:tr>
      <w:tr>
        <w:tc>
          <w:tcPr>
            <w:tcW w:type="dxa" w:w="1440"/>
          </w:tcPr>
          <w:p>
            <w:r>
              <w:t>IC-05</w:t>
            </w:r>
          </w:p>
        </w:tc>
        <w:tc>
          <w:tcPr>
            <w:tcW w:type="dxa" w:w="1440"/>
          </w:tcPr>
          <w:p>
            <w:r>
              <w:t>地尔硫卓（缓释）</w:t>
            </w:r>
          </w:p>
        </w:tc>
        <w:tc>
          <w:tcPr>
            <w:tcW w:type="dxa" w:w="1440"/>
          </w:tcPr>
          <w:p>
            <w:r>
              <w:t>90–180 mg qd起始（I类，A级）</w:t>
            </w:r>
          </w:p>
        </w:tc>
        <w:tc>
          <w:tcPr>
            <w:tcW w:type="dxa" w:w="1440"/>
          </w:tcPr>
          <w:p>
            <w:r>
              <w:t>180–360 mg/d</w:t>
            </w:r>
          </w:p>
        </w:tc>
        <w:tc>
          <w:tcPr>
            <w:tcW w:type="dxa" w:w="1440"/>
          </w:tcPr>
          <w:p>
            <w:r>
              <w:t>CN-02 / CN-06</w:t>
            </w:r>
          </w:p>
        </w:tc>
        <w:tc>
          <w:tcPr>
            <w:tcW w:type="dxa" w:w="1440"/>
          </w:tcPr>
          <w:p>
            <w:r>
              <w:t>非二氢吡啶类；与β阻滞剂合用警惕AV阻滞、心动过缓</w:t>
            </w:r>
          </w:p>
        </w:tc>
      </w:tr>
      <w:tr>
        <w:tc>
          <w:tcPr>
            <w:tcW w:type="dxa" w:w="1440"/>
          </w:tcPr>
          <w:p>
            <w:r>
              <w:t>IC-05</w:t>
            </w:r>
          </w:p>
        </w:tc>
        <w:tc>
          <w:tcPr>
            <w:tcW w:type="dxa" w:w="1440"/>
          </w:tcPr>
          <w:p>
            <w:r>
              <w:t>单硝酸异山梨酯缓释</w:t>
            </w:r>
          </w:p>
        </w:tc>
        <w:tc>
          <w:tcPr>
            <w:tcW w:type="dxa" w:w="1440"/>
          </w:tcPr>
          <w:p>
            <w:r>
              <w:t>40–60 mg qd（IIa类，B级）</w:t>
            </w:r>
          </w:p>
        </w:tc>
        <w:tc>
          <w:tcPr>
            <w:tcW w:type="dxa" w:w="1440"/>
          </w:tcPr>
          <w:p>
            <w:r>
              <w:t>40–60 mg qd</w:t>
            </w:r>
          </w:p>
        </w:tc>
        <w:tc>
          <w:tcPr>
            <w:tcW w:type="dxa" w:w="1440"/>
          </w:tcPr>
          <w:p>
            <w:r>
              <w:t>CN-02 / CN-06</w:t>
            </w:r>
          </w:p>
        </w:tc>
        <w:tc>
          <w:tcPr>
            <w:tcW w:type="dxa" w:w="1440"/>
          </w:tcPr>
          <w:p>
            <w:r>
              <w:t>必须偏心给药（每日留8–10 h无药间期），24 h连续用致耐药</w:t>
            </w:r>
          </w:p>
        </w:tc>
      </w:tr>
      <w:tr>
        <w:tc>
          <w:tcPr>
            <w:tcW w:type="dxa" w:w="1440"/>
          </w:tcPr>
          <w:p>
            <w:r>
              <w:t>IC-06</w:t>
            </w:r>
          </w:p>
        </w:tc>
        <w:tc>
          <w:tcPr>
            <w:tcW w:type="dxa" w:w="1440"/>
          </w:tcPr>
          <w:p>
            <w:r>
              <w:t>秋水仙碱</w:t>
            </w:r>
          </w:p>
        </w:tc>
        <w:tc>
          <w:tcPr>
            <w:tcW w:type="dxa" w:w="1440"/>
          </w:tcPr>
          <w:p>
            <w:r>
              <w:t>0.5 mg qd</w:t>
            </w:r>
          </w:p>
        </w:tc>
        <w:tc>
          <w:tcPr>
            <w:tcW w:type="dxa" w:w="1440"/>
          </w:tcPr>
          <w:p>
            <w:r>
              <w:t>0.5 mg qd</w:t>
            </w:r>
          </w:p>
        </w:tc>
        <w:tc>
          <w:tcPr>
            <w:tcW w:type="dxa" w:w="1440"/>
          </w:tcPr>
          <w:p>
            <w:r>
              <w:t>EN-01c</w:t>
            </w:r>
          </w:p>
        </w:tc>
        <w:tc>
          <w:tcPr>
            <w:tcW w:type="dxa" w:w="1440"/>
          </w:tcPr>
          <w:p>
            <w:r>
              <w:t>LoDoCo2方案；中国指南未纳入心血管二级预防适应证，属超说明书使用</w:t>
            </w:r>
          </w:p>
        </w:tc>
      </w:tr>
    </w:tbl>
    <w:p>
      <w:pPr>
        <w:pStyle w:val="Heading2"/>
      </w:pPr>
      <w:r>
        <w:t>四、口服抗凝（AC 域 / CM-01/02）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CM-01/02</w:t>
            </w:r>
          </w:p>
        </w:tc>
        <w:tc>
          <w:tcPr>
            <w:tcW w:type="dxa" w:w="1440"/>
          </w:tcPr>
          <w:p>
            <w:r>
              <w:t>利伐沙班</w:t>
            </w:r>
          </w:p>
        </w:tc>
        <w:tc>
          <w:tcPr>
            <w:tcW w:type="dxa" w:w="1440"/>
          </w:tcPr>
          <w:p>
            <w:r>
              <w:t>20 mg qd随餐（I类，A级）</w:t>
            </w:r>
          </w:p>
        </w:tc>
        <w:tc>
          <w:tcPr>
            <w:tcW w:type="dxa" w:w="1440"/>
          </w:tcPr>
          <w:p>
            <w:r>
              <w:t>15–20 mg qd</w:t>
            </w:r>
          </w:p>
        </w:tc>
        <w:tc>
          <w:tcPr>
            <w:tcW w:type="dxa" w:w="1440"/>
          </w:tcPr>
          <w:p>
            <w:r>
              <w:t>CN-05</w:t>
            </w:r>
          </w:p>
        </w:tc>
        <w:tc>
          <w:tcPr>
            <w:tcW w:type="dxa" w:w="1440"/>
          </w:tcPr>
          <w:p>
            <w:r>
              <w:t>CrCl 15–49 mL/min → 15 mg qd；CrCl&lt;15 mL/min禁用</w:t>
            </w:r>
          </w:p>
        </w:tc>
      </w:tr>
      <w:tr>
        <w:tc>
          <w:tcPr>
            <w:tcW w:type="dxa" w:w="1440"/>
          </w:tcPr>
          <w:p>
            <w:r>
              <w:t>CM-01/02</w:t>
            </w:r>
          </w:p>
        </w:tc>
        <w:tc>
          <w:tcPr>
            <w:tcW w:type="dxa" w:w="1440"/>
          </w:tcPr>
          <w:p>
            <w:r>
              <w:t>达比加群</w:t>
            </w:r>
          </w:p>
        </w:tc>
        <w:tc>
          <w:tcPr>
            <w:tcW w:type="dxa" w:w="1440"/>
          </w:tcPr>
          <w:p>
            <w:r>
              <w:t>150 mg bid（I类，A级）</w:t>
            </w:r>
          </w:p>
        </w:tc>
        <w:tc>
          <w:tcPr>
            <w:tcW w:type="dxa" w:w="1440"/>
          </w:tcPr>
          <w:p>
            <w:r>
              <w:t>110–150 mg bid</w:t>
            </w:r>
          </w:p>
        </w:tc>
        <w:tc>
          <w:tcPr>
            <w:tcW w:type="dxa" w:w="1440"/>
          </w:tcPr>
          <w:p>
            <w:r>
              <w:t>CN-05 / FDA-01</w:t>
            </w:r>
          </w:p>
        </w:tc>
        <w:tc>
          <w:tcPr>
            <w:tcW w:type="dxa" w:w="1440"/>
          </w:tcPr>
          <w:p>
            <w:r>
              <w:t>≥80岁一般推荐110 mg bid，需结合CrCl、出血/血栓风险个体化；合用维拉帕米者110 mg bid；CrCl&lt;30 mL/min禁用</w:t>
            </w:r>
          </w:p>
        </w:tc>
      </w:tr>
      <w:tr>
        <w:tc>
          <w:tcPr>
            <w:tcW w:type="dxa" w:w="1440"/>
          </w:tcPr>
          <w:p>
            <w:r>
              <w:t>CM-01/02</w:t>
            </w:r>
          </w:p>
        </w:tc>
        <w:tc>
          <w:tcPr>
            <w:tcW w:type="dxa" w:w="1440"/>
          </w:tcPr>
          <w:p>
            <w:r>
              <w:t>阿哌沙班</w:t>
            </w:r>
          </w:p>
        </w:tc>
        <w:tc>
          <w:tcPr>
            <w:tcW w:type="dxa" w:w="1440"/>
          </w:tcPr>
          <w:p>
            <w:r>
              <w:t>5 mg bid（I类，A级）</w:t>
            </w:r>
          </w:p>
        </w:tc>
        <w:tc>
          <w:tcPr>
            <w:tcW w:type="dxa" w:w="1440"/>
          </w:tcPr>
          <w:p>
            <w:r>
              <w:t>2.5–5 mg bid</w:t>
            </w:r>
          </w:p>
        </w:tc>
        <w:tc>
          <w:tcPr>
            <w:tcW w:type="dxa" w:w="1440"/>
          </w:tcPr>
          <w:p>
            <w:r>
              <w:t>CN-05</w:t>
            </w:r>
          </w:p>
        </w:tc>
        <w:tc>
          <w:tcPr>
            <w:tcW w:type="dxa" w:w="1440"/>
          </w:tcPr>
          <w:p>
            <w:r>
              <w:t>年龄≥80岁、体重≤60 kg、SCr≥133 μmol/L满足≥2项 → 2.5 mg bid；CrCl&lt;15 mL/min避免</w:t>
            </w:r>
          </w:p>
        </w:tc>
      </w:tr>
      <w:tr>
        <w:tc>
          <w:tcPr>
            <w:tcW w:type="dxa" w:w="1440"/>
          </w:tcPr>
          <w:p>
            <w:r>
              <w:t>CM-01/02</w:t>
            </w:r>
          </w:p>
        </w:tc>
        <w:tc>
          <w:tcPr>
            <w:tcW w:type="dxa" w:w="1440"/>
          </w:tcPr>
          <w:p>
            <w:r>
              <w:t>艾多沙班</w:t>
            </w:r>
          </w:p>
        </w:tc>
        <w:tc>
          <w:tcPr>
            <w:tcW w:type="dxa" w:w="1440"/>
          </w:tcPr>
          <w:p>
            <w:r>
              <w:t>60 mg qd（I类，A级）</w:t>
            </w:r>
          </w:p>
        </w:tc>
        <w:tc>
          <w:tcPr>
            <w:tcW w:type="dxa" w:w="1440"/>
          </w:tcPr>
          <w:p>
            <w:r>
              <w:t>30–60 mg qd</w:t>
            </w:r>
          </w:p>
        </w:tc>
        <w:tc>
          <w:tcPr>
            <w:tcW w:type="dxa" w:w="1440"/>
          </w:tcPr>
          <w:p>
            <w:r>
              <w:t>CN-05</w:t>
            </w:r>
          </w:p>
        </w:tc>
        <w:tc>
          <w:tcPr>
            <w:tcW w:type="dxa" w:w="1440"/>
          </w:tcPr>
          <w:p>
            <w:r>
              <w:t>CrCl 15–49 mL/min或体重≤60 kg或合用强P-gp抑制剂（环孢素、决奈达隆、红霉素、酮康唑等） → 30 mg qd；CrCl&lt;15 mL/min避免</w:t>
            </w:r>
          </w:p>
        </w:tc>
      </w:tr>
      <w:tr>
        <w:tc>
          <w:tcPr>
            <w:tcW w:type="dxa" w:w="1440"/>
          </w:tcPr>
          <w:p>
            <w:r>
              <w:t>CM-01/02</w:t>
            </w:r>
          </w:p>
        </w:tc>
        <w:tc>
          <w:tcPr>
            <w:tcW w:type="dxa" w:w="1440"/>
          </w:tcPr>
          <w:p>
            <w:r>
              <w:t>华法林</w:t>
            </w:r>
          </w:p>
        </w:tc>
        <w:tc>
          <w:tcPr>
            <w:tcW w:type="dxa" w:w="1440"/>
          </w:tcPr>
          <w:p>
            <w:r>
              <w:t>2.5–5 mg qd起，按INR滴定（I类，A级）</w:t>
            </w:r>
          </w:p>
        </w:tc>
        <w:tc>
          <w:tcPr>
            <w:tcW w:type="dxa" w:w="1440"/>
          </w:tcPr>
          <w:p>
            <w:r>
              <w:t>按INR维持</w:t>
            </w:r>
          </w:p>
        </w:tc>
        <w:tc>
          <w:tcPr>
            <w:tcW w:type="dxa" w:w="1440"/>
          </w:tcPr>
          <w:p>
            <w:r>
              <w:t>CN-05</w:t>
            </w:r>
          </w:p>
        </w:tc>
        <w:tc>
          <w:tcPr>
            <w:tcW w:type="dxa" w:w="1440"/>
          </w:tcPr>
          <w:p>
            <w:r>
              <w:t>AF：INR目标2.0–3.0；主动脉机械瓣：INR 2.0–3.0；二尖瓣机械瓣/高风险：INR 2.5–3.5；INR稳定前每周监测，稳定后每月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【NOAC通用原则】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CN-05</w:t>
            </w:r>
          </w:p>
        </w:tc>
        <w:tc>
          <w:tcPr>
            <w:tcW w:type="dxa" w:w="1440"/>
          </w:tcPr>
          <w:p>
            <w:r>
              <w:t>勿自行低剂量（除指南明确减量标准外），低剂量反而增加卒中风险；与抗血小板联用须严格限定适应证</w:t>
            </w:r>
          </w:p>
        </w:tc>
      </w:tr>
    </w:tbl>
    <w:p>
      <w:pPr>
        <w:pStyle w:val="Heading2"/>
      </w:pPr>
      <w:r>
        <w:t>五、合并症：糖尿病（CM-04 扩展）</w:t>
      </w:r>
    </w:p>
    <w:p>
      <w:pPr>
        <w:pStyle w:val="Heading3"/>
      </w:pPr>
      <w:r>
        <w:t>5.1 心血管获益证据充分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二甲双胍</w:t>
            </w:r>
          </w:p>
        </w:tc>
        <w:tc>
          <w:tcPr>
            <w:tcW w:type="dxa" w:w="1440"/>
          </w:tcPr>
          <w:p>
            <w:r>
              <w:t>500 mg bid起始（I类，A级）</w:t>
            </w:r>
          </w:p>
        </w:tc>
        <w:tc>
          <w:tcPr>
            <w:tcW w:type="dxa" w:w="1440"/>
          </w:tcPr>
          <w:p>
            <w:r>
              <w:t>1000 mg bid（最大2000 mg/d）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eGFR&lt;30 mL/min/1.73m²禁用；eGFR 30–45减量；造影/围术期按eGFR及造影剂使用情况暂停</w:t>
            </w:r>
          </w:p>
        </w:tc>
      </w:tr>
      <w:tr>
        <w:tc>
          <w:tcPr>
            <w:tcW w:type="dxa" w:w="1440"/>
          </w:tcPr>
          <w:p>
            <w:r>
              <w:t>CM-04</w:t>
            </w:r>
          </w:p>
        </w:tc>
        <w:tc>
          <w:tcPr>
            <w:tcW w:type="dxa" w:w="1440"/>
          </w:tcPr>
          <w:p>
            <w:r>
              <w:t>达格列净</w:t>
            </w:r>
          </w:p>
        </w:tc>
        <w:tc>
          <w:tcPr>
            <w:tcW w:type="dxa" w:w="1440"/>
          </w:tcPr>
          <w:p>
            <w:r>
              <w:t>见三-3.3</w:t>
            </w:r>
          </w:p>
        </w:tc>
        <w:tc>
          <w:tcPr>
            <w:tcW w:type="dxa" w:w="1440"/>
          </w:tcPr>
          <w:p>
            <w:r>
              <w:t>见三-3.3</w:t>
            </w:r>
          </w:p>
        </w:tc>
        <w:tc>
          <w:tcPr>
            <w:tcW w:type="dxa" w:w="1440"/>
          </w:tcPr>
          <w:p>
            <w:r>
              <w:t>CN-HF / CN-DM</w:t>
            </w:r>
          </w:p>
        </w:tc>
        <w:tc>
          <w:tcPr>
            <w:tcW w:type="dxa" w:w="1440"/>
          </w:tcPr>
          <w:p>
            <w:r>
              <w:t>心衰/CKD与降糖适应证eGFR阈值不同，见三-3.3</w:t>
            </w:r>
          </w:p>
        </w:tc>
      </w:tr>
      <w:tr>
        <w:tc>
          <w:tcPr>
            <w:tcW w:type="dxa" w:w="1440"/>
          </w:tcPr>
          <w:p>
            <w:r>
              <w:t>CM-04</w:t>
            </w:r>
          </w:p>
        </w:tc>
        <w:tc>
          <w:tcPr>
            <w:tcW w:type="dxa" w:w="1440"/>
          </w:tcPr>
          <w:p>
            <w:r>
              <w:t>恩格列净</w:t>
            </w:r>
          </w:p>
        </w:tc>
        <w:tc>
          <w:tcPr>
            <w:tcW w:type="dxa" w:w="1440"/>
          </w:tcPr>
          <w:p>
            <w:r>
              <w:t>10 mg qd（I类，A级）</w:t>
            </w:r>
          </w:p>
        </w:tc>
        <w:tc>
          <w:tcPr>
            <w:tcW w:type="dxa" w:w="1440"/>
          </w:tcPr>
          <w:p>
            <w:r>
              <w:t>10–25 mg qd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EMPA-REG心血管获益；eGFR&lt;30 mL/min/1.73m²时不推荐起始（降糖），&lt;45时降糖效果下降但仍可用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卡格列净</w:t>
            </w:r>
          </w:p>
        </w:tc>
        <w:tc>
          <w:tcPr>
            <w:tcW w:type="dxa" w:w="1440"/>
          </w:tcPr>
          <w:p>
            <w:r>
              <w:t>100 mg qd餐前（I类，A级）</w:t>
            </w:r>
          </w:p>
        </w:tc>
        <w:tc>
          <w:tcPr>
            <w:tcW w:type="dxa" w:w="1440"/>
          </w:tcPr>
          <w:p>
            <w:r>
              <w:t>100–300 mg qd</w:t>
            </w:r>
          </w:p>
        </w:tc>
        <w:tc>
          <w:tcPr>
            <w:tcW w:type="dxa" w:w="1440"/>
          </w:tcPr>
          <w:p>
            <w:r>
              <w:t>CN-DM / FDA-01</w:t>
            </w:r>
          </w:p>
        </w:tc>
        <w:tc>
          <w:tcPr>
            <w:tcW w:type="dxa" w:w="1440"/>
          </w:tcPr>
          <w:p>
            <w:r>
              <w:t>eGFR&lt;30 mL/min/1.73m²时不推荐起始；eGFR 30–60可用100 mg；注意泌尿生殖感染及截肢风险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恒格列净</w:t>
            </w:r>
          </w:p>
        </w:tc>
        <w:tc>
          <w:tcPr>
            <w:tcW w:type="dxa" w:w="1440"/>
          </w:tcPr>
          <w:p>
            <w:r>
              <w:t>10 mg qd</w:t>
            </w:r>
          </w:p>
        </w:tc>
        <w:tc>
          <w:tcPr>
            <w:tcW w:type="dxa" w:w="1440"/>
          </w:tcPr>
          <w:p>
            <w:r>
              <w:t>10 mg qd</w:t>
            </w:r>
          </w:p>
        </w:tc>
        <w:tc>
          <w:tcPr>
            <w:tcW w:type="dxa" w:w="1440"/>
          </w:tcPr>
          <w:p>
            <w:r>
              <w:t>FDA-01（NMPA）</w:t>
            </w:r>
          </w:p>
        </w:tc>
        <w:tc>
          <w:tcPr>
            <w:tcW w:type="dxa" w:w="1440"/>
          </w:tcPr>
          <w:p>
            <w:r>
              <w:t>国产SGLT2i；指南尚未收录，按说明书使用；eGFR阈值参照同类药物</w:t>
            </w:r>
          </w:p>
        </w:tc>
      </w:tr>
      <w:tr>
        <w:tc>
          <w:tcPr>
            <w:tcW w:type="dxa" w:w="1440"/>
          </w:tcPr>
          <w:p>
            <w:r>
              <w:t>CM-04</w:t>
            </w:r>
          </w:p>
        </w:tc>
        <w:tc>
          <w:tcPr>
            <w:tcW w:type="dxa" w:w="1440"/>
          </w:tcPr>
          <w:p>
            <w:r>
              <w:t>司美格鲁肽（降糖适应证）</w:t>
            </w:r>
          </w:p>
        </w:tc>
        <w:tc>
          <w:tcPr>
            <w:tcW w:type="dxa" w:w="1440"/>
          </w:tcPr>
          <w:p>
            <w:r>
              <w:t>0.25 mg/周皮下 → 4周后0.5 mg/周（I类，A级）</w:t>
            </w:r>
          </w:p>
        </w:tc>
        <w:tc>
          <w:tcPr>
            <w:tcW w:type="dxa" w:w="1440"/>
          </w:tcPr>
          <w:p>
            <w:r>
              <w:t>0.5–1 mg/周</w:t>
            </w:r>
          </w:p>
        </w:tc>
        <w:tc>
          <w:tcPr>
            <w:tcW w:type="dxa" w:w="1440"/>
          </w:tcPr>
          <w:p>
            <w:r>
              <w:t>FDA-01 / CN-DM</w:t>
            </w:r>
          </w:p>
        </w:tc>
        <w:tc>
          <w:tcPr>
            <w:tcW w:type="dxa" w:w="1440"/>
          </w:tcPr>
          <w:p>
            <w:r>
              <w:t>降糖适应证；起始0.25 mg/周为非治疗剂量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司美格鲁肽（体重管理/CV获益）</w:t>
            </w:r>
          </w:p>
        </w:tc>
        <w:tc>
          <w:tcPr>
            <w:tcW w:type="dxa" w:w="1440"/>
          </w:tcPr>
          <w:p>
            <w:r>
              <w:t>2.4 mg/周皮下</w:t>
            </w:r>
          </w:p>
        </w:tc>
        <w:tc>
          <w:tcPr>
            <w:tcW w:type="dxa" w:w="1440"/>
          </w:tcPr>
          <w:p>
            <w:r>
              <w:t>2.4 mg/周</w:t>
            </w:r>
          </w:p>
        </w:tc>
        <w:tc>
          <w:tcPr>
            <w:tcW w:type="dxa" w:w="1440"/>
          </w:tcPr>
          <w:p>
            <w:r>
              <w:t>FDA-01 / EN-01a</w:t>
            </w:r>
          </w:p>
        </w:tc>
        <w:tc>
          <w:tcPr>
            <w:tcW w:type="dxa" w:w="1440"/>
          </w:tcPr>
          <w:p>
            <w:r>
              <w:t>SELECT研究剂量；用于体重管理及心血管事件降低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利拉鲁肽</w:t>
            </w:r>
          </w:p>
        </w:tc>
        <w:tc>
          <w:tcPr>
            <w:tcW w:type="dxa" w:w="1440"/>
          </w:tcPr>
          <w:p>
            <w:r>
              <w:t>0.6 mg qd → 1周后1.2 mg qd（I类，A级）</w:t>
            </w:r>
          </w:p>
        </w:tc>
        <w:tc>
          <w:tcPr>
            <w:tcW w:type="dxa" w:w="1440"/>
          </w:tcPr>
          <w:p>
            <w:r>
              <w:t>1.2–1.8 mg qd</w:t>
            </w:r>
          </w:p>
        </w:tc>
        <w:tc>
          <w:tcPr>
            <w:tcW w:type="dxa" w:w="1440"/>
          </w:tcPr>
          <w:p>
            <w:r>
              <w:t>FDA-01 / EN-01a</w:t>
            </w:r>
          </w:p>
        </w:tc>
        <w:tc>
          <w:tcPr>
            <w:tcW w:type="dxa" w:w="1440"/>
          </w:tcPr>
          <w:p>
            <w:r>
              <w:t>LEADER心血管获益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替尔泊肽</w:t>
            </w:r>
          </w:p>
        </w:tc>
        <w:tc>
          <w:tcPr>
            <w:tcW w:type="dxa" w:w="1440"/>
          </w:tcPr>
          <w:p>
            <w:r>
              <w:t>2.5 mg/周皮下起始 → 4周后5 mg/周</w:t>
            </w:r>
          </w:p>
        </w:tc>
        <w:tc>
          <w:tcPr>
            <w:tcW w:type="dxa" w:w="1440"/>
          </w:tcPr>
          <w:p>
            <w:r>
              <w:t>5–15 mg/周</w:t>
            </w:r>
          </w:p>
        </w:tc>
        <w:tc>
          <w:tcPr>
            <w:tcW w:type="dxa" w:w="1440"/>
          </w:tcPr>
          <w:p>
            <w:r>
              <w:t>FDA-01</w:t>
            </w:r>
          </w:p>
        </w:tc>
        <w:tc>
          <w:tcPr>
            <w:tcW w:type="dxa" w:w="1440"/>
          </w:tcPr>
          <w:p>
            <w:r>
              <w:t>GIP/GLP-1双激动剂；SURPASS-CVOT进行中；指南尚未收录</w:t>
            </w:r>
          </w:p>
        </w:tc>
      </w:tr>
    </w:tbl>
    <w:p>
      <w:pPr>
        <w:pStyle w:val="Heading3"/>
      </w:pPr>
      <w:r>
        <w:t>5.2 其他常用降糖药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西格列汀</w:t>
            </w:r>
          </w:p>
        </w:tc>
        <w:tc>
          <w:tcPr>
            <w:tcW w:type="dxa" w:w="1440"/>
          </w:tcPr>
          <w:p>
            <w:r>
              <w:t>100 mg qd</w:t>
            </w:r>
          </w:p>
        </w:tc>
        <w:tc>
          <w:tcPr>
            <w:tcW w:type="dxa" w:w="1440"/>
          </w:tcPr>
          <w:p>
            <w:r>
              <w:t>100 mg qd</w:t>
            </w:r>
          </w:p>
        </w:tc>
        <w:tc>
          <w:tcPr>
            <w:tcW w:type="dxa" w:w="1440"/>
          </w:tcPr>
          <w:p>
            <w:r>
              <w:t>CN-DM / FDA-01</w:t>
            </w:r>
          </w:p>
        </w:tc>
        <w:tc>
          <w:tcPr>
            <w:tcW w:type="dxa" w:w="1440"/>
          </w:tcPr>
          <w:p>
            <w:r>
              <w:t>DPP-4i；CrCl&lt;45 mL/min需减量（30–45→50 mg；&lt;30→25 mg）；无心血管获益证据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阿卡波糖</w:t>
            </w:r>
          </w:p>
        </w:tc>
        <w:tc>
          <w:tcPr>
            <w:tcW w:type="dxa" w:w="1440"/>
          </w:tcPr>
          <w:p>
            <w:r>
              <w:t>50–100 mg tid餐时嚼服</w:t>
            </w:r>
          </w:p>
        </w:tc>
        <w:tc>
          <w:tcPr>
            <w:tcW w:type="dxa" w:w="1440"/>
          </w:tcPr>
          <w:p>
            <w:r>
              <w:t>50–100 mg tid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α-糖苷酶抑制剂；以碳水化合物为主食者佳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格列美脲</w:t>
            </w:r>
          </w:p>
        </w:tc>
        <w:tc>
          <w:tcPr>
            <w:tcW w:type="dxa" w:w="1440"/>
          </w:tcPr>
          <w:p>
            <w:r>
              <w:t>1–2 mg qd早餐前起始</w:t>
            </w:r>
          </w:p>
        </w:tc>
        <w:tc>
          <w:tcPr>
            <w:tcW w:type="dxa" w:w="1440"/>
          </w:tcPr>
          <w:p>
            <w:r>
              <w:t>1–6 mg qd（最大8 mg）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磺脲类；低血糖风险，老年/肾功能不全慎用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瑞格列奈</w:t>
            </w:r>
          </w:p>
        </w:tc>
        <w:tc>
          <w:tcPr>
            <w:tcW w:type="dxa" w:w="1440"/>
          </w:tcPr>
          <w:p>
            <w:r>
              <w:t>0.5–1 mg餐前15 min，tid</w:t>
            </w:r>
          </w:p>
        </w:tc>
        <w:tc>
          <w:tcPr>
            <w:tcW w:type="dxa" w:w="1440"/>
          </w:tcPr>
          <w:p>
            <w:r>
              <w:t>0.5–2 mg tid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格列奈类；漏餐即漏服；肾功能不全相对可用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甘精胰岛素（长效）</w:t>
            </w:r>
          </w:p>
        </w:tc>
        <w:tc>
          <w:tcPr>
            <w:tcW w:type="dxa" w:w="1440"/>
          </w:tcPr>
          <w:p>
            <w:r>
              <w:t>10 U qn或0.1–0.2 U/kg qn起始</w:t>
            </w:r>
          </w:p>
        </w:tc>
        <w:tc>
          <w:tcPr>
            <w:tcW w:type="dxa" w:w="1440"/>
          </w:tcPr>
          <w:p>
            <w:r>
              <w:t>按空腹血糖每3天调2 U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每日固定时间注射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门冬胰岛素（速效）</w:t>
            </w:r>
          </w:p>
        </w:tc>
        <w:tc>
          <w:tcPr>
            <w:tcW w:type="dxa" w:w="1440"/>
          </w:tcPr>
          <w:p>
            <w:r>
              <w:t>餐时皮下4–6 U或0.3–0.5 U/kg/d分3次</w:t>
            </w:r>
          </w:p>
        </w:tc>
        <w:tc>
          <w:tcPr>
            <w:tcW w:type="dxa" w:w="1440"/>
          </w:tcPr>
          <w:p>
            <w:r>
              <w:t>按餐后血糖滴定</w:t>
            </w:r>
          </w:p>
        </w:tc>
        <w:tc>
          <w:tcPr>
            <w:tcW w:type="dxa" w:w="1440"/>
          </w:tcPr>
          <w:p>
            <w:r>
              <w:t>CN-DM</w:t>
            </w:r>
          </w:p>
        </w:tc>
        <w:tc>
          <w:tcPr>
            <w:tcW w:type="dxa" w:w="1440"/>
          </w:tcPr>
          <w:p>
            <w:r>
              <w:t>餐前即刻注射；与基础胰岛素联用</w:t>
            </w:r>
          </w:p>
        </w:tc>
      </w:tr>
    </w:tbl>
    <w:p>
      <w:pPr>
        <w:pStyle w:val="Heading2"/>
      </w:pPr>
      <w:r>
        <w:t>六、利尿剂（DI 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呋塞米</w:t>
            </w:r>
          </w:p>
        </w:tc>
        <w:tc>
          <w:tcPr>
            <w:tcW w:type="dxa" w:w="1440"/>
          </w:tcPr>
          <w:p>
            <w:r>
              <w:t>20–40 mg qd–bid起始（I类，A级）</w:t>
            </w:r>
          </w:p>
        </w:tc>
        <w:tc>
          <w:tcPr>
            <w:tcW w:type="dxa" w:w="1440"/>
          </w:tcPr>
          <w:p>
            <w:r>
              <w:t>按容量负荷逐步加量</w:t>
            </w:r>
          </w:p>
        </w:tc>
        <w:tc>
          <w:tcPr>
            <w:tcW w:type="dxa" w:w="1440"/>
          </w:tcPr>
          <w:p>
            <w:r>
              <w:t>CN-HF</w:t>
            </w:r>
          </w:p>
        </w:tc>
        <w:tc>
          <w:tcPr>
            <w:tcW w:type="dxa" w:w="1440"/>
          </w:tcPr>
          <w:p>
            <w:r>
              <w:t>监测体重、电解质、肾功能；严重肾功能不全者需加大剂量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氢氯噻嗪</w:t>
            </w:r>
          </w:p>
        </w:tc>
        <w:tc>
          <w:tcPr>
            <w:tcW w:type="dxa" w:w="1440"/>
          </w:tcPr>
          <w:p>
            <w:r>
              <w:t>12.5–25 mg qd起始（I类，A级）</w:t>
            </w:r>
          </w:p>
        </w:tc>
        <w:tc>
          <w:tcPr>
            <w:tcW w:type="dxa" w:w="1440"/>
          </w:tcPr>
          <w:p>
            <w:r>
              <w:t>12.5–50 mg qd</w:t>
            </w:r>
          </w:p>
        </w:tc>
        <w:tc>
          <w:tcPr>
            <w:tcW w:type="dxa" w:w="1440"/>
          </w:tcPr>
          <w:p>
            <w:r>
              <w:t>CN-06</w:t>
            </w:r>
          </w:p>
        </w:tc>
        <w:tc>
          <w:tcPr>
            <w:tcW w:type="dxa" w:w="1440"/>
          </w:tcPr>
          <w:p>
            <w:r>
              <w:t>高血压一线用药；eGFR&lt;30 mL/min/1.73m²时效果差，通常不推荐；长期用监测血钾、尿酸、血糖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螺内酯</w:t>
            </w:r>
          </w:p>
        </w:tc>
        <w:tc>
          <w:tcPr>
            <w:tcW w:type="dxa" w:w="1440"/>
          </w:tcPr>
          <w:p>
            <w:r>
              <w:t>10–20 mg qd起始（I类，A级）</w:t>
            </w:r>
          </w:p>
        </w:tc>
        <w:tc>
          <w:tcPr>
            <w:tcW w:type="dxa" w:w="1440"/>
          </w:tcPr>
          <w:p>
            <w:r>
              <w:t>10–40 mg qd</w:t>
            </w:r>
          </w:p>
        </w:tc>
        <w:tc>
          <w:tcPr>
            <w:tcW w:type="dxa" w:w="1440"/>
          </w:tcPr>
          <w:p>
            <w:r>
              <w:t>CN-HF</w:t>
            </w:r>
          </w:p>
        </w:tc>
        <w:tc>
          <w:tcPr>
            <w:tcW w:type="dxa" w:w="1440"/>
          </w:tcPr>
          <w:p>
            <w:r>
              <w:t>见三-3.3；与袢利尿剂联用为HF标准方案</w:t>
            </w:r>
          </w:p>
        </w:tc>
      </w:tr>
    </w:tbl>
    <w:p>
      <w:pPr>
        <w:pStyle w:val="Heading2"/>
      </w:pPr>
      <w:r>
        <w:t>七、协同与对症（CX / JC 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用药方案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指南标准剂量（含推荐级别）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维持剂量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440"/>
          </w:tcPr>
          <w:p>
            <w:r>
              <w:t>CX-05</w:t>
            </w:r>
          </w:p>
        </w:tc>
        <w:tc>
          <w:tcPr>
            <w:tcW w:type="dxa" w:w="1440"/>
          </w:tcPr>
          <w:p>
            <w:r>
              <w:t>泮托拉唑</w:t>
            </w:r>
          </w:p>
        </w:tc>
        <w:tc>
          <w:tcPr>
            <w:tcW w:type="dxa" w:w="1440"/>
          </w:tcPr>
          <w:p>
            <w:r>
              <w:t>40 mg qd</w:t>
            </w:r>
          </w:p>
        </w:tc>
        <w:tc>
          <w:tcPr>
            <w:tcW w:type="dxa" w:w="1440"/>
          </w:tcPr>
          <w:p>
            <w:r>
              <w:t>40 mg qd</w:t>
            </w:r>
          </w:p>
        </w:tc>
        <w:tc>
          <w:tcPr>
            <w:tcW w:type="dxa" w:w="1440"/>
          </w:tcPr>
          <w:p>
            <w:r>
              <w:t>CN-07</w:t>
            </w:r>
          </w:p>
        </w:tc>
        <w:tc>
          <w:tcPr>
            <w:tcW w:type="dxa" w:w="1440"/>
          </w:tcPr>
          <w:p>
            <w:r>
              <w:t>与氯吡格雷联用影响最小，DAPT期间PPI首选</w:t>
            </w:r>
          </w:p>
        </w:tc>
      </w:tr>
      <w:tr>
        <w:tc>
          <w:tcPr>
            <w:tcW w:type="dxa" w:w="1440"/>
          </w:tcPr>
          <w:p>
            <w:r>
              <w:t>CX-05</w:t>
            </w:r>
          </w:p>
        </w:tc>
        <w:tc>
          <w:tcPr>
            <w:tcW w:type="dxa" w:w="1440"/>
          </w:tcPr>
          <w:p>
            <w:r>
              <w:t>雷贝拉唑</w:t>
            </w:r>
          </w:p>
        </w:tc>
        <w:tc>
          <w:tcPr>
            <w:tcW w:type="dxa" w:w="1440"/>
          </w:tcPr>
          <w:p>
            <w:r>
              <w:t>10–20 mg qd</w:t>
            </w:r>
          </w:p>
        </w:tc>
        <w:tc>
          <w:tcPr>
            <w:tcW w:type="dxa" w:w="1440"/>
          </w:tcPr>
          <w:p>
            <w:r>
              <w:t>10–20 mg qd</w:t>
            </w:r>
          </w:p>
        </w:tc>
        <w:tc>
          <w:tcPr>
            <w:tcW w:type="dxa" w:w="1440"/>
          </w:tcPr>
          <w:p>
            <w:r>
              <w:t>CN-07</w:t>
            </w:r>
          </w:p>
        </w:tc>
        <w:tc>
          <w:tcPr>
            <w:tcW w:type="dxa" w:w="1440"/>
          </w:tcPr>
          <w:p>
            <w:r>
              <w:t>主要经非酶途径代谢，对CYP2C19影响小，可作为备选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奥美拉唑</w:t>
            </w:r>
          </w:p>
        </w:tc>
        <w:tc>
          <w:tcPr>
            <w:tcW w:type="dxa" w:w="1440"/>
          </w:tcPr>
          <w:p>
            <w:r>
              <w:t>20–40 mg qd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CN-07</w:t>
            </w:r>
          </w:p>
        </w:tc>
        <w:tc>
          <w:tcPr>
            <w:tcW w:type="dxa" w:w="1440"/>
          </w:tcPr>
          <w:p>
            <w:r>
              <w:t>避免与氯吡格雷合用；强抑制CYP2C19，显著削弱氯吡格雷抗血小板作用</w:t>
            </w:r>
          </w:p>
        </w:tc>
      </w:tr>
      <w:tr>
        <w:tc>
          <w:tcPr>
            <w:tcW w:type="dxa" w:w="1440"/>
          </w:tcPr>
          <w:p>
            <w:r>
              <w:t>JC-01</w:t>
            </w:r>
          </w:p>
        </w:tc>
        <w:tc>
          <w:tcPr>
            <w:tcW w:type="dxa" w:w="1440"/>
          </w:tcPr>
          <w:p>
            <w:r>
              <w:t>对乙酰氨基酚</w:t>
            </w:r>
          </w:p>
        </w:tc>
        <w:tc>
          <w:tcPr>
            <w:tcW w:type="dxa" w:w="1440"/>
          </w:tcPr>
          <w:p>
            <w:r>
              <w:t>0.5 g q6h按需，日最大2 g</w:t>
            </w:r>
          </w:p>
        </w:tc>
        <w:tc>
          <w:tcPr>
            <w:tcW w:type="dxa" w:w="1440"/>
          </w:tcPr>
          <w:p>
            <w:r>
              <w:t>0.5 g q6h按需</w:t>
            </w:r>
          </w:p>
        </w:tc>
        <w:tc>
          <w:tcPr>
            <w:tcW w:type="dxa" w:w="1440"/>
          </w:tcPr>
          <w:p>
            <w:r>
              <w:t>CN-07</w:t>
            </w:r>
          </w:p>
        </w:tc>
        <w:tc>
          <w:tcPr>
            <w:tcW w:type="dxa" w:w="1440"/>
          </w:tcPr>
          <w:p>
            <w:r>
              <w:t>肝病/长期饮酒者日最大1.5 g；PCI术后镇痛尽量避免NSAIDs</w:t>
            </w:r>
          </w:p>
        </w:tc>
      </w:tr>
    </w:tbl>
    <w:p>
      <w:pPr>
        <w:pStyle w:val="Heading2"/>
      </w:pPr>
      <w:r>
        <w:t>八、药物相互作用速查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相互作用组合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处理建议</w:t>
            </w:r>
          </w:p>
        </w:tc>
      </w:tr>
      <w:tr>
        <w:tc>
          <w:tcPr>
            <w:tcW w:type="dxa" w:w="2880"/>
          </w:tcPr>
          <w:p>
            <w:r>
              <w:t>氯吡格雷 + 奥美拉唑/艾司奥美拉唑</w:t>
            </w:r>
          </w:p>
        </w:tc>
        <w:tc>
          <w:tcPr>
            <w:tcW w:type="dxa" w:w="2880"/>
          </w:tcPr>
          <w:p>
            <w:r>
              <w:t>CYP2C19强抑制，氯吡格雷活性代谢物↓，血栓风险↑</w:t>
            </w:r>
          </w:p>
        </w:tc>
        <w:tc>
          <w:tcPr>
            <w:tcW w:type="dxa" w:w="2880"/>
          </w:tcPr>
          <w:p>
            <w:r>
              <w:t>避免合用，优先换用泮托拉唑或雷贝拉唑</w:t>
            </w:r>
          </w:p>
        </w:tc>
      </w:tr>
      <w:tr>
        <w:tc>
          <w:tcPr>
            <w:tcW w:type="dxa" w:w="2880"/>
          </w:tcPr>
          <w:p>
            <w:r>
              <w:t>替格瑞洛 + 阿司匹林</w:t>
            </w:r>
          </w:p>
        </w:tc>
        <w:tc>
          <w:tcPr>
            <w:tcW w:type="dxa" w:w="2880"/>
          </w:tcPr>
          <w:p>
            <w:r>
              <w:t>出血风险↑</w:t>
            </w:r>
          </w:p>
        </w:tc>
        <w:tc>
          <w:tcPr>
            <w:tcW w:type="dxa" w:w="2880"/>
          </w:tcPr>
          <w:p>
            <w:r>
              <w:t>阿司匹林维持量限75–100 mg/d；PEGASUS方案为替格瑞洛60 mg bid + 阿司匹林75–100 mg/d</w:t>
            </w:r>
          </w:p>
        </w:tc>
      </w:tr>
      <w:tr>
        <w:tc>
          <w:tcPr>
            <w:tcW w:type="dxa" w:w="2880"/>
          </w:tcPr>
          <w:p>
            <w:r>
              <w:t>达比加群 + 维拉帕米</w:t>
            </w:r>
          </w:p>
        </w:tc>
        <w:tc>
          <w:tcPr>
            <w:tcW w:type="dxa" w:w="2880"/>
          </w:tcPr>
          <w:p>
            <w:r>
              <w:t>P-gp抑制，达比加群暴露↑</w:t>
            </w:r>
          </w:p>
        </w:tc>
        <w:tc>
          <w:tcPr>
            <w:tcW w:type="dxa" w:w="2880"/>
          </w:tcPr>
          <w:p>
            <w:r>
              <w:t>达比加群减至110 mg bid</w:t>
            </w:r>
          </w:p>
        </w:tc>
      </w:tr>
      <w:tr>
        <w:tc>
          <w:tcPr>
            <w:tcW w:type="dxa" w:w="2880"/>
          </w:tcPr>
          <w:p>
            <w:r>
              <w:t>β阻滞剂 + 地尔硫卓/维拉帕米</w:t>
            </w:r>
          </w:p>
        </w:tc>
        <w:tc>
          <w:tcPr>
            <w:tcW w:type="dxa" w:w="2880"/>
          </w:tcPr>
          <w:p>
            <w:r>
              <w:t>协同抑制窦房结/房室结，AV阻滞、心动过缓</w:t>
            </w:r>
          </w:p>
        </w:tc>
        <w:tc>
          <w:tcPr>
            <w:tcW w:type="dxa" w:w="2880"/>
          </w:tcPr>
          <w:p>
            <w:r>
              <w:t>避免合用，必须合用时严密监测心电</w:t>
            </w:r>
          </w:p>
        </w:tc>
      </w:tr>
      <w:tr>
        <w:tc>
          <w:tcPr>
            <w:tcW w:type="dxa" w:w="2880"/>
          </w:tcPr>
          <w:p>
            <w:r>
              <w:t>辛伐他汀 + 氨氯地平/胺碘酮</w:t>
            </w:r>
          </w:p>
        </w:tc>
        <w:tc>
          <w:tcPr>
            <w:tcW w:type="dxa" w:w="2880"/>
          </w:tcPr>
          <w:p>
            <w:r>
              <w:t>CYP3A4抑制，他汀血药浓度↑，肌病风险↑</w:t>
            </w:r>
          </w:p>
        </w:tc>
        <w:tc>
          <w:tcPr>
            <w:tcW w:type="dxa" w:w="2880"/>
          </w:tcPr>
          <w:p>
            <w:r>
              <w:t>辛伐他汀剂量不超过20 mg/d，或改用其他他汀</w:t>
            </w:r>
          </w:p>
        </w:tc>
      </w:tr>
      <w:tr>
        <w:tc>
          <w:tcPr>
            <w:tcW w:type="dxa" w:w="2880"/>
          </w:tcPr>
          <w:p>
            <w:r>
              <w:t>辛伐他汀 + 地尔硫卓/维拉帕米</w:t>
            </w:r>
          </w:p>
        </w:tc>
        <w:tc>
          <w:tcPr>
            <w:tcW w:type="dxa" w:w="2880"/>
          </w:tcPr>
          <w:p>
            <w:r>
              <w:t>CYP3A4强抑制，肌病/横纹肌溶解风险显著↑</w:t>
            </w:r>
          </w:p>
        </w:tc>
        <w:tc>
          <w:tcPr>
            <w:tcW w:type="dxa" w:w="2880"/>
          </w:tcPr>
          <w:p>
            <w:r>
              <w:t>辛伐他汀剂量不超过10 mg/d，或改用其他他汀</w:t>
            </w:r>
          </w:p>
        </w:tc>
      </w:tr>
      <w:tr>
        <w:tc>
          <w:tcPr>
            <w:tcW w:type="dxa" w:w="2880"/>
          </w:tcPr>
          <w:p>
            <w:r>
              <w:t>非洛地平/辛伐他汀 + 西柚汁</w:t>
            </w:r>
          </w:p>
        </w:tc>
        <w:tc>
          <w:tcPr>
            <w:tcW w:type="dxa" w:w="2880"/>
          </w:tcPr>
          <w:p>
            <w:r>
              <w:t>CYP3A4抑制，血药浓度↑</w:t>
            </w:r>
          </w:p>
        </w:tc>
        <w:tc>
          <w:tcPr>
            <w:tcW w:type="dxa" w:w="2880"/>
          </w:tcPr>
          <w:p>
            <w:r>
              <w:t>避免同服</w:t>
            </w:r>
          </w:p>
        </w:tc>
      </w:tr>
      <w:tr>
        <w:tc>
          <w:tcPr>
            <w:tcW w:type="dxa" w:w="2880"/>
          </w:tcPr>
          <w:p>
            <w:r>
              <w:t>ARNI（沙库巴曲缬沙坦）+ ACEI</w:t>
            </w:r>
          </w:p>
        </w:tc>
        <w:tc>
          <w:tcPr>
            <w:tcW w:type="dxa" w:w="2880"/>
          </w:tcPr>
          <w:p>
            <w:r>
              <w:t>血管性水肿风险↑</w:t>
            </w:r>
          </w:p>
        </w:tc>
        <w:tc>
          <w:tcPr>
            <w:tcW w:type="dxa" w:w="2880"/>
          </w:tcPr>
          <w:p>
            <w:r>
              <w:t>转换时间隔≥36 h；禁同时用</w:t>
            </w:r>
          </w:p>
        </w:tc>
      </w:tr>
      <w:tr>
        <w:tc>
          <w:tcPr>
            <w:tcW w:type="dxa" w:w="2880"/>
          </w:tcPr>
          <w:p>
            <w:r>
              <w:t>NSAIDs + DAPT/抗凝</w:t>
            </w:r>
          </w:p>
        </w:tc>
        <w:tc>
          <w:tcPr>
            <w:tcW w:type="dxa" w:w="2880"/>
          </w:tcPr>
          <w:p>
            <w:r>
              <w:t>胃肠道/全身出血风险↑</w:t>
            </w:r>
          </w:p>
        </w:tc>
        <w:tc>
          <w:tcPr>
            <w:tcW w:type="dxa" w:w="2880"/>
          </w:tcPr>
          <w:p>
            <w:r>
              <w:t>PCI术后镇痛首选对乙酰氨基酚，避免长期NSAIDs</w:t>
            </w:r>
          </w:p>
        </w:tc>
      </w:tr>
      <w:tr>
        <w:tc>
          <w:tcPr>
            <w:tcW w:type="dxa" w:w="2880"/>
          </w:tcPr>
          <w:p>
            <w:r>
              <w:t>他汀 + 贝特类（尤其吉非贝齐）</w:t>
            </w:r>
          </w:p>
        </w:tc>
        <w:tc>
          <w:tcPr>
            <w:tcW w:type="dxa" w:w="2880"/>
          </w:tcPr>
          <w:p>
            <w:r>
              <w:t>肌病风险↑</w:t>
            </w:r>
          </w:p>
        </w:tc>
        <w:tc>
          <w:tcPr>
            <w:tcW w:type="dxa" w:w="2880"/>
          </w:tcPr>
          <w:p>
            <w:r>
              <w:t>需联用时优先选非诺贝特，避免吉非贝齐</w:t>
            </w:r>
          </w:p>
        </w:tc>
      </w:tr>
      <w:tr>
        <w:tc>
          <w:tcPr>
            <w:tcW w:type="dxa" w:w="2880"/>
          </w:tcPr>
          <w:p>
            <w:r>
              <w:t>氢氯噻嗪 + 洋地黄类</w:t>
            </w:r>
          </w:p>
        </w:tc>
        <w:tc>
          <w:tcPr>
            <w:tcW w:type="dxa" w:w="2880"/>
          </w:tcPr>
          <w:p>
            <w:r>
              <w:t>低钾血症增敏洋地黄毒性</w:t>
            </w:r>
          </w:p>
        </w:tc>
        <w:tc>
          <w:tcPr>
            <w:tcW w:type="dxa" w:w="2880"/>
          </w:tcPr>
          <w:p>
            <w:r>
              <w:t>监测血钾、镁、肾功能、洋地黄浓度及心电图，避免低钾</w:t>
            </w:r>
          </w:p>
        </w:tc>
      </w:tr>
    </w:tbl>
    <w:p>
      <w:pPr>
        <w:pStyle w:val="Heading2"/>
      </w:pPr>
      <w:r>
        <w:t>九、出处清单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缩写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全称/来源</w:t>
            </w:r>
          </w:p>
        </w:tc>
      </w:tr>
      <w:tr>
        <w:tc>
          <w:tcPr>
            <w:tcW w:type="dxa" w:w="4320"/>
          </w:tcPr>
          <w:p>
            <w:r>
              <w:t>CN-01</w:t>
            </w:r>
          </w:p>
        </w:tc>
        <w:tc>
          <w:tcPr>
            <w:tcW w:type="dxa" w:w="4320"/>
          </w:tcPr>
          <w:p>
            <w:r>
              <w:t>冠心病双联抗血小板治疗中国专家共识（2021版）</w:t>
            </w:r>
          </w:p>
        </w:tc>
      </w:tr>
      <w:tr>
        <w:tc>
          <w:tcPr>
            <w:tcW w:type="dxa" w:w="4320"/>
          </w:tcPr>
          <w:p>
            <w:r>
              <w:t>CN-02</w:t>
            </w:r>
          </w:p>
        </w:tc>
        <w:tc>
          <w:tcPr>
            <w:tcW w:type="dxa" w:w="4320"/>
          </w:tcPr>
          <w:p>
            <w:r>
              <w:t>中国稳定性冠心病诊断与治疗指南（2018）</w:t>
            </w:r>
          </w:p>
        </w:tc>
      </w:tr>
      <w:tr>
        <w:tc>
          <w:tcPr>
            <w:tcW w:type="dxa" w:w="4320"/>
          </w:tcPr>
          <w:p>
            <w:r>
              <w:t>CN-03</w:t>
            </w:r>
          </w:p>
        </w:tc>
        <w:tc>
          <w:tcPr>
            <w:tcW w:type="dxa" w:w="4320"/>
          </w:tcPr>
          <w:p>
            <w:r>
              <w:t>冠心病合理用药指南（第2版，2018）</w:t>
            </w:r>
          </w:p>
        </w:tc>
      </w:tr>
      <w:tr>
        <w:tc>
          <w:tcPr>
            <w:tcW w:type="dxa" w:w="4320"/>
          </w:tcPr>
          <w:p>
            <w:r>
              <w:t>CN-04</w:t>
            </w:r>
          </w:p>
        </w:tc>
        <w:tc>
          <w:tcPr>
            <w:tcW w:type="dxa" w:w="4320"/>
          </w:tcPr>
          <w:p>
            <w:r>
              <w:t>中国血脂管理指南（2023）</w:t>
            </w:r>
          </w:p>
        </w:tc>
      </w:tr>
      <w:tr>
        <w:tc>
          <w:tcPr>
            <w:tcW w:type="dxa" w:w="4320"/>
          </w:tcPr>
          <w:p>
            <w:r>
              <w:t>CN-05</w:t>
            </w:r>
          </w:p>
        </w:tc>
        <w:tc>
          <w:tcPr>
            <w:tcW w:type="dxa" w:w="4320"/>
          </w:tcPr>
          <w:p>
            <w:r>
              <w:t>中国心房颤动管理指南（2023）</w:t>
            </w:r>
          </w:p>
        </w:tc>
      </w:tr>
      <w:tr>
        <w:tc>
          <w:tcPr>
            <w:tcW w:type="dxa" w:w="4320"/>
          </w:tcPr>
          <w:p>
            <w:r>
              <w:t>CN-06</w:t>
            </w:r>
          </w:p>
        </w:tc>
        <w:tc>
          <w:tcPr>
            <w:tcW w:type="dxa" w:w="4320"/>
          </w:tcPr>
          <w:p>
            <w:r>
              <w:t>中国高血压防治指南（2018年修订版）</w:t>
            </w:r>
          </w:p>
        </w:tc>
      </w:tr>
      <w:tr>
        <w:tc>
          <w:tcPr>
            <w:tcW w:type="dxa" w:w="4320"/>
          </w:tcPr>
          <w:p>
            <w:r>
              <w:t>CN-07</w:t>
            </w:r>
          </w:p>
        </w:tc>
        <w:tc>
          <w:tcPr>
            <w:tcW w:type="dxa" w:w="4320"/>
          </w:tcPr>
          <w:p>
            <w:r>
              <w:t>消化性溃疡诊断与治疗规范（2016）/ 中国慢性胃炎共识意见（2017）</w:t>
            </w:r>
          </w:p>
        </w:tc>
      </w:tr>
      <w:tr>
        <w:tc>
          <w:tcPr>
            <w:tcW w:type="dxa" w:w="4320"/>
          </w:tcPr>
          <w:p>
            <w:r>
              <w:t>CN-ACS</w:t>
            </w:r>
          </w:p>
        </w:tc>
        <w:tc>
          <w:tcPr>
            <w:tcW w:type="dxa" w:w="4320"/>
          </w:tcPr>
          <w:p>
            <w:r>
              <w:t>急性ST段抬高型心肌梗死诊断和治疗指南（2019）</w:t>
            </w:r>
          </w:p>
        </w:tc>
      </w:tr>
      <w:tr>
        <w:tc>
          <w:tcPr>
            <w:tcW w:type="dxa" w:w="4320"/>
          </w:tcPr>
          <w:p>
            <w:r>
              <w:t>CN-HF</w:t>
            </w:r>
          </w:p>
        </w:tc>
        <w:tc>
          <w:tcPr>
            <w:tcW w:type="dxa" w:w="4320"/>
          </w:tcPr>
          <w:p>
            <w:r>
              <w:t>中国心力衰竭诊断和治疗指南2024</w:t>
            </w:r>
          </w:p>
        </w:tc>
      </w:tr>
      <w:tr>
        <w:tc>
          <w:tcPr>
            <w:tcW w:type="dxa" w:w="4320"/>
          </w:tcPr>
          <w:p>
            <w:r>
              <w:t>CN-DM</w:t>
            </w:r>
          </w:p>
        </w:tc>
        <w:tc>
          <w:tcPr>
            <w:tcW w:type="dxa" w:w="4320"/>
          </w:tcPr>
          <w:p>
            <w:r>
              <w:t>中国2型糖尿病防治指南（2020年版）</w:t>
            </w:r>
          </w:p>
        </w:tc>
      </w:tr>
      <w:tr>
        <w:tc>
          <w:tcPr>
            <w:tcW w:type="dxa" w:w="4320"/>
          </w:tcPr>
          <w:p>
            <w:r>
              <w:t>EN-01a</w:t>
            </w:r>
          </w:p>
        </w:tc>
        <w:tc>
          <w:tcPr>
            <w:tcW w:type="dxa" w:w="4320"/>
          </w:tcPr>
          <w:p>
            <w:r>
              <w:t>ESC 心血管疾病预防指南（2021）</w:t>
            </w:r>
          </w:p>
        </w:tc>
      </w:tr>
      <w:tr>
        <w:tc>
          <w:tcPr>
            <w:tcW w:type="dxa" w:w="4320"/>
          </w:tcPr>
          <w:p>
            <w:r>
              <w:t>EN-01b</w:t>
            </w:r>
          </w:p>
        </w:tc>
        <w:tc>
          <w:tcPr>
            <w:tcW w:type="dxa" w:w="4320"/>
          </w:tcPr>
          <w:p>
            <w:r>
              <w:t>ESC 稳定冠脉疾病管理指南（2019）</w:t>
            </w:r>
          </w:p>
        </w:tc>
      </w:tr>
      <w:tr>
        <w:tc>
          <w:tcPr>
            <w:tcW w:type="dxa" w:w="4320"/>
          </w:tcPr>
          <w:p>
            <w:r>
              <w:t>EN-01c</w:t>
            </w:r>
          </w:p>
        </w:tc>
        <w:tc>
          <w:tcPr>
            <w:tcW w:type="dxa" w:w="4320"/>
          </w:tcPr>
          <w:p>
            <w:r>
              <w:t>LoDoCo2研究（NEJM 2020）</w:t>
            </w:r>
          </w:p>
        </w:tc>
      </w:tr>
      <w:tr>
        <w:tc>
          <w:tcPr>
            <w:tcW w:type="dxa" w:w="4320"/>
          </w:tcPr>
          <w:p>
            <w:r>
              <w:t>EN-01d</w:t>
            </w:r>
          </w:p>
        </w:tc>
        <w:tc>
          <w:tcPr>
            <w:tcW w:type="dxa" w:w="4320"/>
          </w:tcPr>
          <w:p>
            <w:r>
              <w:t>REDUCE-IT研究（NEJM 2019）</w:t>
            </w:r>
          </w:p>
        </w:tc>
      </w:tr>
      <w:tr>
        <w:tc>
          <w:tcPr>
            <w:tcW w:type="dxa" w:w="4320"/>
          </w:tcPr>
          <w:p>
            <w:r>
              <w:t>FDA-01</w:t>
            </w:r>
          </w:p>
        </w:tc>
        <w:tc>
          <w:tcPr>
            <w:tcW w:type="dxa" w:w="4320"/>
          </w:tcPr>
          <w:p>
            <w:r>
              <w:t>美国FDA / 中国NMPA 药品说明书及批准信息</w:t>
            </w:r>
          </w:p>
        </w:tc>
      </w:tr>
      <w:tr>
        <w:tc>
          <w:tcPr>
            <w:tcW w:type="dxa" w:w="4320"/>
          </w:tcPr>
          <w:p>
            <w:r>
              <w:t>EMA-01</w:t>
            </w:r>
          </w:p>
        </w:tc>
        <w:tc>
          <w:tcPr>
            <w:tcW w:type="dxa" w:w="4320"/>
          </w:tcPr>
          <w:p>
            <w:r>
              <w:t>欧洲EMA产品特性概要（Leqvio SmPC）</w:t>
            </w:r>
          </w:p>
        </w:tc>
      </w:tr>
    </w:tbl>
    <w:p>
      <w:r>
        <w:t>**使用说明**：</w:t>
      </w:r>
    </w:p>
    <w:p>
      <w:r>
        <w:t>1. 推荐级别标注"I类，A级"等字样者，均有中国权威指南明确依据；未标注者代表该品种因上市时间晚于最新版指南或属说明书推荐，暂无中国指南推荐级别。</w:t>
      </w:r>
    </w:p>
    <w:p>
      <w:r>
        <w:t>2. 维持剂量为指南推荐的目标维持量或长期维持量；需滴定者从起始剂量逐步上调。</w:t>
      </w:r>
    </w:p>
    <w:p>
      <w:r>
        <w:t>3. eGFR单位均为mL/min/1.73m²，CrCl单位均为mL/min，规则引擎不可混用。</w:t>
      </w:r>
    </w:p>
    <w:p>
      <w:r>
        <w:t>4. 本表剂量为参考值，实际处方须由医生按年龄、体重、肾功能、合并用药与耐受性个体化调整。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938345705514858_0-drive/230247788723745617/PCI术后用药_指南标准剂量对照表_修正版_1792746770804_kw3a.docx","ReservedCode1":"","ContentPropagator":"001191110102MACQD9K64028705","PropagateID":"938345705514858#1792845204821","ReservedCode2":""}</vt:lpwstr>
  </property>
</Properties>
</file>