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62B" w:rsidRDefault="0047362B" w:rsidP="0047362B">
      <w:pPr>
        <w:pStyle w:val="TOCHeading"/>
        <w:jc w:val="center"/>
        <w:rPr>
          <w:color w:val="C00000"/>
          <w:sz w:val="48"/>
          <w:szCs w:val="48"/>
        </w:rPr>
      </w:pPr>
      <w:proofErr w:type="spellStart"/>
      <w:r w:rsidRPr="0047362B">
        <w:rPr>
          <w:color w:val="C00000"/>
          <w:sz w:val="48"/>
          <w:szCs w:val="48"/>
        </w:rPr>
        <w:t>Foxwall</w:t>
      </w:r>
      <w:proofErr w:type="spellEnd"/>
      <w:r w:rsidRPr="0047362B">
        <w:rPr>
          <w:color w:val="C00000"/>
          <w:sz w:val="48"/>
          <w:szCs w:val="48"/>
        </w:rPr>
        <w:t xml:space="preserve"> Crew Portal </w:t>
      </w:r>
    </w:p>
    <w:p w:rsidR="0047362B" w:rsidRDefault="0047362B" w:rsidP="0047362B">
      <w:pPr>
        <w:pStyle w:val="TOCHeading"/>
        <w:jc w:val="center"/>
        <w:rPr>
          <w:color w:val="C00000"/>
          <w:sz w:val="48"/>
          <w:szCs w:val="48"/>
        </w:rPr>
      </w:pPr>
      <w:r w:rsidRPr="0047362B">
        <w:rPr>
          <w:color w:val="C00000"/>
          <w:sz w:val="48"/>
          <w:szCs w:val="48"/>
        </w:rPr>
        <w:t>User Guide</w:t>
      </w:r>
    </w:p>
    <w:p w:rsidR="0047362B" w:rsidRPr="0047362B" w:rsidRDefault="0047362B" w:rsidP="0047362B"/>
    <w:p w:rsidR="0047362B" w:rsidRPr="0047362B" w:rsidRDefault="0047362B" w:rsidP="0047362B">
      <w:pPr>
        <w:jc w:val="center"/>
      </w:pPr>
      <w:r>
        <w:rPr>
          <w:noProof/>
        </w:rPr>
        <w:drawing>
          <wp:inline distT="0" distB="0" distL="0" distR="0">
            <wp:extent cx="2592070" cy="26003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srcRect/>
                    <a:stretch>
                      <a:fillRect/>
                    </a:stretch>
                  </pic:blipFill>
                  <pic:spPr bwMode="auto">
                    <a:xfrm>
                      <a:off x="0" y="0"/>
                      <a:ext cx="2592070" cy="2600325"/>
                    </a:xfrm>
                    <a:prstGeom prst="rect">
                      <a:avLst/>
                    </a:prstGeom>
                    <a:noFill/>
                    <a:ln w="9525">
                      <a:noFill/>
                      <a:miter lim="800000"/>
                      <a:headEnd/>
                      <a:tailEnd/>
                    </a:ln>
                  </pic:spPr>
                </pic:pic>
              </a:graphicData>
            </a:graphic>
          </wp:inline>
        </w:drawing>
      </w:r>
    </w:p>
    <w:sdt>
      <w:sdtPr>
        <w:id w:val="5640083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7362B" w:rsidRDefault="0047362B">
          <w:pPr>
            <w:pStyle w:val="TOCHeading"/>
          </w:pPr>
          <w:r>
            <w:t>Contents</w:t>
          </w:r>
        </w:p>
        <w:p w:rsidR="0047362B" w:rsidRDefault="0047362B">
          <w:pPr>
            <w:pStyle w:val="TOC1"/>
            <w:tabs>
              <w:tab w:val="right" w:leader="dot" w:pos="9350"/>
            </w:tabs>
            <w:rPr>
              <w:noProof/>
            </w:rPr>
          </w:pPr>
          <w:r>
            <w:fldChar w:fldCharType="begin"/>
          </w:r>
          <w:r>
            <w:instrText xml:space="preserve"> TOC \o "1-3" \h \z \u </w:instrText>
          </w:r>
          <w:r>
            <w:fldChar w:fldCharType="separate"/>
          </w:r>
          <w:hyperlink w:anchor="_Toc281299935" w:history="1">
            <w:r w:rsidRPr="00701C71">
              <w:rPr>
                <w:rStyle w:val="Hyperlink"/>
                <w:noProof/>
              </w:rPr>
              <w:t>Introduction</w:t>
            </w:r>
            <w:r>
              <w:rPr>
                <w:noProof/>
                <w:webHidden/>
              </w:rPr>
              <w:tab/>
            </w:r>
            <w:r>
              <w:rPr>
                <w:noProof/>
                <w:webHidden/>
              </w:rPr>
              <w:fldChar w:fldCharType="begin"/>
            </w:r>
            <w:r>
              <w:rPr>
                <w:noProof/>
                <w:webHidden/>
              </w:rPr>
              <w:instrText xml:space="preserve"> PAGEREF _Toc281299935 \h </w:instrText>
            </w:r>
            <w:r>
              <w:rPr>
                <w:noProof/>
                <w:webHidden/>
              </w:rPr>
            </w:r>
            <w:r>
              <w:rPr>
                <w:noProof/>
                <w:webHidden/>
              </w:rPr>
              <w:fldChar w:fldCharType="separate"/>
            </w:r>
            <w:r w:rsidR="00723854">
              <w:rPr>
                <w:noProof/>
                <w:webHidden/>
              </w:rPr>
              <w:t>2</w:t>
            </w:r>
            <w:r>
              <w:rPr>
                <w:noProof/>
                <w:webHidden/>
              </w:rPr>
              <w:fldChar w:fldCharType="end"/>
            </w:r>
          </w:hyperlink>
        </w:p>
        <w:p w:rsidR="0047362B" w:rsidRDefault="0047362B">
          <w:pPr>
            <w:pStyle w:val="TOC1"/>
            <w:tabs>
              <w:tab w:val="right" w:leader="dot" w:pos="9350"/>
            </w:tabs>
            <w:rPr>
              <w:noProof/>
            </w:rPr>
          </w:pPr>
          <w:hyperlink w:anchor="_Toc281299936" w:history="1">
            <w:r w:rsidRPr="00701C71">
              <w:rPr>
                <w:rStyle w:val="Hyperlink"/>
                <w:noProof/>
              </w:rPr>
              <w:t>Logging In</w:t>
            </w:r>
            <w:r>
              <w:rPr>
                <w:noProof/>
                <w:webHidden/>
              </w:rPr>
              <w:tab/>
            </w:r>
            <w:r>
              <w:rPr>
                <w:noProof/>
                <w:webHidden/>
              </w:rPr>
              <w:fldChar w:fldCharType="begin"/>
            </w:r>
            <w:r>
              <w:rPr>
                <w:noProof/>
                <w:webHidden/>
              </w:rPr>
              <w:instrText xml:space="preserve"> PAGEREF _Toc281299936 \h </w:instrText>
            </w:r>
            <w:r>
              <w:rPr>
                <w:noProof/>
                <w:webHidden/>
              </w:rPr>
            </w:r>
            <w:r>
              <w:rPr>
                <w:noProof/>
                <w:webHidden/>
              </w:rPr>
              <w:fldChar w:fldCharType="separate"/>
            </w:r>
            <w:r w:rsidR="00723854">
              <w:rPr>
                <w:noProof/>
                <w:webHidden/>
              </w:rPr>
              <w:t>2</w:t>
            </w:r>
            <w:r>
              <w:rPr>
                <w:noProof/>
                <w:webHidden/>
              </w:rPr>
              <w:fldChar w:fldCharType="end"/>
            </w:r>
          </w:hyperlink>
        </w:p>
        <w:p w:rsidR="0047362B" w:rsidRDefault="0047362B">
          <w:pPr>
            <w:pStyle w:val="TOC1"/>
            <w:tabs>
              <w:tab w:val="right" w:leader="dot" w:pos="9350"/>
            </w:tabs>
            <w:rPr>
              <w:noProof/>
            </w:rPr>
          </w:pPr>
          <w:hyperlink w:anchor="_Toc281299937" w:history="1">
            <w:r w:rsidRPr="00701C71">
              <w:rPr>
                <w:rStyle w:val="Hyperlink"/>
                <w:noProof/>
              </w:rPr>
              <w:t>Logging Out</w:t>
            </w:r>
            <w:r>
              <w:rPr>
                <w:noProof/>
                <w:webHidden/>
              </w:rPr>
              <w:tab/>
            </w:r>
            <w:r>
              <w:rPr>
                <w:noProof/>
                <w:webHidden/>
              </w:rPr>
              <w:fldChar w:fldCharType="begin"/>
            </w:r>
            <w:r>
              <w:rPr>
                <w:noProof/>
                <w:webHidden/>
              </w:rPr>
              <w:instrText xml:space="preserve"> PAGEREF _Toc281299937 \h </w:instrText>
            </w:r>
            <w:r>
              <w:rPr>
                <w:noProof/>
                <w:webHidden/>
              </w:rPr>
            </w:r>
            <w:r>
              <w:rPr>
                <w:noProof/>
                <w:webHidden/>
              </w:rPr>
              <w:fldChar w:fldCharType="separate"/>
            </w:r>
            <w:r w:rsidR="00723854">
              <w:rPr>
                <w:noProof/>
                <w:webHidden/>
              </w:rPr>
              <w:t>2</w:t>
            </w:r>
            <w:r>
              <w:rPr>
                <w:noProof/>
                <w:webHidden/>
              </w:rPr>
              <w:fldChar w:fldCharType="end"/>
            </w:r>
          </w:hyperlink>
        </w:p>
        <w:p w:rsidR="0047362B" w:rsidRDefault="0047362B">
          <w:pPr>
            <w:pStyle w:val="TOC1"/>
            <w:tabs>
              <w:tab w:val="right" w:leader="dot" w:pos="9350"/>
            </w:tabs>
            <w:rPr>
              <w:noProof/>
            </w:rPr>
          </w:pPr>
          <w:hyperlink w:anchor="_Toc281299938" w:history="1">
            <w:r w:rsidRPr="00701C71">
              <w:rPr>
                <w:rStyle w:val="Hyperlink"/>
                <w:noProof/>
              </w:rPr>
              <w:t>The Main Menu</w:t>
            </w:r>
            <w:r>
              <w:rPr>
                <w:noProof/>
                <w:webHidden/>
              </w:rPr>
              <w:tab/>
            </w:r>
            <w:r>
              <w:rPr>
                <w:noProof/>
                <w:webHidden/>
              </w:rPr>
              <w:fldChar w:fldCharType="begin"/>
            </w:r>
            <w:r>
              <w:rPr>
                <w:noProof/>
                <w:webHidden/>
              </w:rPr>
              <w:instrText xml:space="preserve"> PAGEREF _Toc281299938 \h </w:instrText>
            </w:r>
            <w:r>
              <w:rPr>
                <w:noProof/>
                <w:webHidden/>
              </w:rPr>
            </w:r>
            <w:r>
              <w:rPr>
                <w:noProof/>
                <w:webHidden/>
              </w:rPr>
              <w:fldChar w:fldCharType="separate"/>
            </w:r>
            <w:r w:rsidR="00723854">
              <w:rPr>
                <w:noProof/>
                <w:webHidden/>
              </w:rPr>
              <w:t>2</w:t>
            </w:r>
            <w:r>
              <w:rPr>
                <w:noProof/>
                <w:webHidden/>
              </w:rPr>
              <w:fldChar w:fldCharType="end"/>
            </w:r>
          </w:hyperlink>
        </w:p>
        <w:p w:rsidR="0047362B" w:rsidRDefault="0047362B">
          <w:pPr>
            <w:pStyle w:val="TOC1"/>
            <w:tabs>
              <w:tab w:val="right" w:leader="dot" w:pos="9350"/>
            </w:tabs>
            <w:rPr>
              <w:noProof/>
            </w:rPr>
          </w:pPr>
          <w:hyperlink w:anchor="_Toc281299939" w:history="1">
            <w:r w:rsidRPr="00701C71">
              <w:rPr>
                <w:rStyle w:val="Hyperlink"/>
                <w:noProof/>
              </w:rPr>
              <w:t>The Dashboard</w:t>
            </w:r>
            <w:r>
              <w:rPr>
                <w:noProof/>
                <w:webHidden/>
              </w:rPr>
              <w:tab/>
            </w:r>
            <w:r>
              <w:rPr>
                <w:noProof/>
                <w:webHidden/>
              </w:rPr>
              <w:fldChar w:fldCharType="begin"/>
            </w:r>
            <w:r>
              <w:rPr>
                <w:noProof/>
                <w:webHidden/>
              </w:rPr>
              <w:instrText xml:space="preserve"> PAGEREF _Toc281299939 \h </w:instrText>
            </w:r>
            <w:r>
              <w:rPr>
                <w:noProof/>
                <w:webHidden/>
              </w:rPr>
            </w:r>
            <w:r>
              <w:rPr>
                <w:noProof/>
                <w:webHidden/>
              </w:rPr>
              <w:fldChar w:fldCharType="separate"/>
            </w:r>
            <w:r w:rsidR="00723854">
              <w:rPr>
                <w:noProof/>
                <w:webHidden/>
              </w:rPr>
              <w:t>3</w:t>
            </w:r>
            <w:r>
              <w:rPr>
                <w:noProof/>
                <w:webHidden/>
              </w:rPr>
              <w:fldChar w:fldCharType="end"/>
            </w:r>
          </w:hyperlink>
        </w:p>
        <w:p w:rsidR="0047362B" w:rsidRDefault="0047362B">
          <w:pPr>
            <w:pStyle w:val="TOC1"/>
            <w:tabs>
              <w:tab w:val="right" w:leader="dot" w:pos="9350"/>
            </w:tabs>
            <w:rPr>
              <w:noProof/>
            </w:rPr>
          </w:pPr>
          <w:hyperlink w:anchor="_Toc281299940" w:history="1">
            <w:r w:rsidRPr="00701C71">
              <w:rPr>
                <w:rStyle w:val="Hyperlink"/>
                <w:noProof/>
              </w:rPr>
              <w:t>Calls</w:t>
            </w:r>
            <w:r>
              <w:rPr>
                <w:noProof/>
                <w:webHidden/>
              </w:rPr>
              <w:tab/>
            </w:r>
            <w:r>
              <w:rPr>
                <w:noProof/>
                <w:webHidden/>
              </w:rPr>
              <w:fldChar w:fldCharType="begin"/>
            </w:r>
            <w:r>
              <w:rPr>
                <w:noProof/>
                <w:webHidden/>
              </w:rPr>
              <w:instrText xml:space="preserve"> PAGEREF _Toc281299940 \h </w:instrText>
            </w:r>
            <w:r>
              <w:rPr>
                <w:noProof/>
                <w:webHidden/>
              </w:rPr>
            </w:r>
            <w:r>
              <w:rPr>
                <w:noProof/>
                <w:webHidden/>
              </w:rPr>
              <w:fldChar w:fldCharType="separate"/>
            </w:r>
            <w:r w:rsidR="00723854">
              <w:rPr>
                <w:noProof/>
                <w:webHidden/>
              </w:rPr>
              <w:t>3</w:t>
            </w:r>
            <w:r>
              <w:rPr>
                <w:noProof/>
                <w:webHidden/>
              </w:rPr>
              <w:fldChar w:fldCharType="end"/>
            </w:r>
          </w:hyperlink>
        </w:p>
        <w:p w:rsidR="0047362B" w:rsidRDefault="0047362B">
          <w:pPr>
            <w:pStyle w:val="TOC2"/>
            <w:tabs>
              <w:tab w:val="right" w:leader="dot" w:pos="9350"/>
            </w:tabs>
            <w:rPr>
              <w:noProof/>
            </w:rPr>
          </w:pPr>
          <w:hyperlink w:anchor="_Toc281299941" w:history="1">
            <w:r w:rsidRPr="00701C71">
              <w:rPr>
                <w:rStyle w:val="Hyperlink"/>
                <w:noProof/>
              </w:rPr>
              <w:t>Add a Call</w:t>
            </w:r>
            <w:r>
              <w:rPr>
                <w:noProof/>
                <w:webHidden/>
              </w:rPr>
              <w:tab/>
            </w:r>
            <w:r>
              <w:rPr>
                <w:noProof/>
                <w:webHidden/>
              </w:rPr>
              <w:fldChar w:fldCharType="begin"/>
            </w:r>
            <w:r>
              <w:rPr>
                <w:noProof/>
                <w:webHidden/>
              </w:rPr>
              <w:instrText xml:space="preserve"> PAGEREF _Toc281299941 \h </w:instrText>
            </w:r>
            <w:r>
              <w:rPr>
                <w:noProof/>
                <w:webHidden/>
              </w:rPr>
            </w:r>
            <w:r>
              <w:rPr>
                <w:noProof/>
                <w:webHidden/>
              </w:rPr>
              <w:fldChar w:fldCharType="separate"/>
            </w:r>
            <w:r w:rsidR="00723854">
              <w:rPr>
                <w:noProof/>
                <w:webHidden/>
              </w:rPr>
              <w:t>4</w:t>
            </w:r>
            <w:r>
              <w:rPr>
                <w:noProof/>
                <w:webHidden/>
              </w:rPr>
              <w:fldChar w:fldCharType="end"/>
            </w:r>
          </w:hyperlink>
        </w:p>
        <w:p w:rsidR="0047362B" w:rsidRDefault="0047362B">
          <w:pPr>
            <w:pStyle w:val="TOC2"/>
            <w:tabs>
              <w:tab w:val="right" w:leader="dot" w:pos="9350"/>
            </w:tabs>
            <w:rPr>
              <w:noProof/>
            </w:rPr>
          </w:pPr>
          <w:hyperlink w:anchor="_Toc281299942" w:history="1">
            <w:r w:rsidRPr="00701C71">
              <w:rPr>
                <w:rStyle w:val="Hyperlink"/>
                <w:noProof/>
              </w:rPr>
              <w:t>Search for a Call</w:t>
            </w:r>
            <w:r>
              <w:rPr>
                <w:noProof/>
                <w:webHidden/>
              </w:rPr>
              <w:tab/>
            </w:r>
            <w:r>
              <w:rPr>
                <w:noProof/>
                <w:webHidden/>
              </w:rPr>
              <w:fldChar w:fldCharType="begin"/>
            </w:r>
            <w:r>
              <w:rPr>
                <w:noProof/>
                <w:webHidden/>
              </w:rPr>
              <w:instrText xml:space="preserve"> PAGEREF _Toc281299942 \h </w:instrText>
            </w:r>
            <w:r>
              <w:rPr>
                <w:noProof/>
                <w:webHidden/>
              </w:rPr>
            </w:r>
            <w:r>
              <w:rPr>
                <w:noProof/>
                <w:webHidden/>
              </w:rPr>
              <w:fldChar w:fldCharType="separate"/>
            </w:r>
            <w:r w:rsidR="00723854">
              <w:rPr>
                <w:noProof/>
                <w:webHidden/>
              </w:rPr>
              <w:t>5</w:t>
            </w:r>
            <w:r>
              <w:rPr>
                <w:noProof/>
                <w:webHidden/>
              </w:rPr>
              <w:fldChar w:fldCharType="end"/>
            </w:r>
          </w:hyperlink>
        </w:p>
        <w:p w:rsidR="0047362B" w:rsidRDefault="0047362B">
          <w:pPr>
            <w:pStyle w:val="TOC2"/>
            <w:tabs>
              <w:tab w:val="right" w:leader="dot" w:pos="9350"/>
            </w:tabs>
            <w:rPr>
              <w:noProof/>
            </w:rPr>
          </w:pPr>
          <w:hyperlink w:anchor="_Toc281299943" w:history="1">
            <w:r w:rsidRPr="00701C71">
              <w:rPr>
                <w:rStyle w:val="Hyperlink"/>
                <w:noProof/>
              </w:rPr>
              <w:t>Call Reports</w:t>
            </w:r>
            <w:r>
              <w:rPr>
                <w:noProof/>
                <w:webHidden/>
              </w:rPr>
              <w:tab/>
            </w:r>
            <w:r>
              <w:rPr>
                <w:noProof/>
                <w:webHidden/>
              </w:rPr>
              <w:fldChar w:fldCharType="begin"/>
            </w:r>
            <w:r>
              <w:rPr>
                <w:noProof/>
                <w:webHidden/>
              </w:rPr>
              <w:instrText xml:space="preserve"> PAGEREF _Toc281299943 \h </w:instrText>
            </w:r>
            <w:r>
              <w:rPr>
                <w:noProof/>
                <w:webHidden/>
              </w:rPr>
            </w:r>
            <w:r>
              <w:rPr>
                <w:noProof/>
                <w:webHidden/>
              </w:rPr>
              <w:fldChar w:fldCharType="separate"/>
            </w:r>
            <w:r w:rsidR="00723854">
              <w:rPr>
                <w:noProof/>
                <w:webHidden/>
              </w:rPr>
              <w:t>5</w:t>
            </w:r>
            <w:r>
              <w:rPr>
                <w:noProof/>
                <w:webHidden/>
              </w:rPr>
              <w:fldChar w:fldCharType="end"/>
            </w:r>
          </w:hyperlink>
        </w:p>
        <w:p w:rsidR="0047362B" w:rsidRDefault="0047362B">
          <w:pPr>
            <w:pStyle w:val="TOC2"/>
            <w:tabs>
              <w:tab w:val="right" w:leader="dot" w:pos="9350"/>
            </w:tabs>
            <w:rPr>
              <w:noProof/>
            </w:rPr>
          </w:pPr>
          <w:hyperlink w:anchor="_Toc281299944" w:history="1">
            <w:r w:rsidRPr="00701C71">
              <w:rPr>
                <w:rStyle w:val="Hyperlink"/>
                <w:noProof/>
              </w:rPr>
              <w:t>Editing a Call</w:t>
            </w:r>
            <w:r>
              <w:rPr>
                <w:noProof/>
                <w:webHidden/>
              </w:rPr>
              <w:tab/>
            </w:r>
            <w:r>
              <w:rPr>
                <w:noProof/>
                <w:webHidden/>
              </w:rPr>
              <w:fldChar w:fldCharType="begin"/>
            </w:r>
            <w:r>
              <w:rPr>
                <w:noProof/>
                <w:webHidden/>
              </w:rPr>
              <w:instrText xml:space="preserve"> PAGEREF _Toc281299944 \h </w:instrText>
            </w:r>
            <w:r>
              <w:rPr>
                <w:noProof/>
                <w:webHidden/>
              </w:rPr>
            </w:r>
            <w:r>
              <w:rPr>
                <w:noProof/>
                <w:webHidden/>
              </w:rPr>
              <w:fldChar w:fldCharType="separate"/>
            </w:r>
            <w:r w:rsidR="00723854">
              <w:rPr>
                <w:noProof/>
                <w:webHidden/>
              </w:rPr>
              <w:t>6</w:t>
            </w:r>
            <w:r>
              <w:rPr>
                <w:noProof/>
                <w:webHidden/>
              </w:rPr>
              <w:fldChar w:fldCharType="end"/>
            </w:r>
          </w:hyperlink>
        </w:p>
        <w:p w:rsidR="0047362B" w:rsidRDefault="0047362B">
          <w:pPr>
            <w:pStyle w:val="TOC1"/>
            <w:tabs>
              <w:tab w:val="right" w:leader="dot" w:pos="9350"/>
            </w:tabs>
            <w:rPr>
              <w:noProof/>
            </w:rPr>
          </w:pPr>
          <w:hyperlink w:anchor="_Toc281299945" w:history="1">
            <w:r w:rsidRPr="00701C71">
              <w:rPr>
                <w:rStyle w:val="Hyperlink"/>
                <w:noProof/>
              </w:rPr>
              <w:t>People</w:t>
            </w:r>
            <w:r>
              <w:rPr>
                <w:noProof/>
                <w:webHidden/>
              </w:rPr>
              <w:tab/>
            </w:r>
            <w:r>
              <w:rPr>
                <w:noProof/>
                <w:webHidden/>
              </w:rPr>
              <w:fldChar w:fldCharType="begin"/>
            </w:r>
            <w:r>
              <w:rPr>
                <w:noProof/>
                <w:webHidden/>
              </w:rPr>
              <w:instrText xml:space="preserve"> PAGEREF _Toc281299945 \h </w:instrText>
            </w:r>
            <w:r>
              <w:rPr>
                <w:noProof/>
                <w:webHidden/>
              </w:rPr>
            </w:r>
            <w:r>
              <w:rPr>
                <w:noProof/>
                <w:webHidden/>
              </w:rPr>
              <w:fldChar w:fldCharType="separate"/>
            </w:r>
            <w:r w:rsidR="00723854">
              <w:rPr>
                <w:noProof/>
                <w:webHidden/>
              </w:rPr>
              <w:t>6</w:t>
            </w:r>
            <w:r>
              <w:rPr>
                <w:noProof/>
                <w:webHidden/>
              </w:rPr>
              <w:fldChar w:fldCharType="end"/>
            </w:r>
          </w:hyperlink>
        </w:p>
        <w:p w:rsidR="0047362B" w:rsidRDefault="0047362B">
          <w:r>
            <w:fldChar w:fldCharType="end"/>
          </w:r>
        </w:p>
      </w:sdtContent>
    </w:sdt>
    <w:p w:rsidR="0047362B" w:rsidRDefault="0047362B" w:rsidP="009B7F5E">
      <w:pPr>
        <w:pStyle w:val="Heading1"/>
      </w:pPr>
    </w:p>
    <w:p w:rsidR="009B7F5E" w:rsidRDefault="009B7F5E" w:rsidP="009B7F5E">
      <w:pPr>
        <w:pStyle w:val="Heading1"/>
      </w:pPr>
      <w:bookmarkStart w:id="0" w:name="_Toc281299935"/>
      <w:r>
        <w:t>Introduction</w:t>
      </w:r>
      <w:bookmarkEnd w:id="0"/>
    </w:p>
    <w:p w:rsidR="009B7F5E" w:rsidRDefault="009B7F5E" w:rsidP="009B7F5E">
      <w:r>
        <w:t xml:space="preserve">The </w:t>
      </w:r>
      <w:proofErr w:type="spellStart"/>
      <w:r>
        <w:t>Foxwall</w:t>
      </w:r>
      <w:proofErr w:type="spellEnd"/>
      <w:r>
        <w:t xml:space="preserve"> </w:t>
      </w:r>
      <w:r w:rsidR="008B451F">
        <w:t>Portal</w:t>
      </w:r>
      <w:r>
        <w:t xml:space="preserve"> is a web application designed for </w:t>
      </w:r>
      <w:proofErr w:type="spellStart"/>
      <w:r>
        <w:t>Foxwall</w:t>
      </w:r>
      <w:proofErr w:type="spellEnd"/>
      <w:r>
        <w:t xml:space="preserve"> crew members.  Currently it can be used to log calls, but it will likely be expanded in the future.  You can find the </w:t>
      </w:r>
      <w:r w:rsidR="006E1E06">
        <w:t>portal</w:t>
      </w:r>
      <w:r>
        <w:t xml:space="preserve"> here:</w:t>
      </w:r>
    </w:p>
    <w:p w:rsidR="009B7F5E" w:rsidRPr="0047362B" w:rsidRDefault="009B7F5E" w:rsidP="009B7F5E">
      <w:pPr>
        <w:ind w:firstLine="720"/>
        <w:rPr>
          <w:b/>
          <w:sz w:val="40"/>
          <w:szCs w:val="40"/>
        </w:rPr>
      </w:pPr>
      <w:r w:rsidRPr="0047362B">
        <w:rPr>
          <w:b/>
          <w:sz w:val="40"/>
          <w:szCs w:val="40"/>
        </w:rPr>
        <w:t>http://www.foxwall.org/crew</w:t>
      </w:r>
    </w:p>
    <w:p w:rsidR="0017249F" w:rsidRDefault="009B7F5E" w:rsidP="009B7F5E">
      <w:pPr>
        <w:pStyle w:val="Heading1"/>
      </w:pPr>
      <w:bookmarkStart w:id="1" w:name="_Toc281299936"/>
      <w:r>
        <w:t>Logging In</w:t>
      </w:r>
      <w:bookmarkEnd w:id="1"/>
    </w:p>
    <w:p w:rsidR="009B7F5E" w:rsidRDefault="009B7F5E">
      <w:r>
        <w:t>You must log in to use the dashboard.  If you forget your username and/or password, you must contact Linda or Gordy.  Someday there will be a “forgot password” link.</w:t>
      </w:r>
    </w:p>
    <w:p w:rsidR="009B7F5E" w:rsidRDefault="00E3605B">
      <w:r>
        <w:rPr>
          <w:noProof/>
        </w:rPr>
        <w:drawing>
          <wp:inline distT="0" distB="0" distL="0" distR="0">
            <wp:extent cx="1646112" cy="1753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648118" cy="1755437"/>
                    </a:xfrm>
                    <a:prstGeom prst="rect">
                      <a:avLst/>
                    </a:prstGeom>
                    <a:noFill/>
                    <a:ln w="9525">
                      <a:noFill/>
                      <a:miter lim="800000"/>
                      <a:headEnd/>
                      <a:tailEnd/>
                    </a:ln>
                  </pic:spPr>
                </pic:pic>
              </a:graphicData>
            </a:graphic>
          </wp:inline>
        </w:drawing>
      </w:r>
    </w:p>
    <w:p w:rsidR="00E37395" w:rsidRDefault="00E37395" w:rsidP="00E37395">
      <w:pPr>
        <w:pStyle w:val="Heading1"/>
      </w:pPr>
      <w:bookmarkStart w:id="2" w:name="_Toc281299937"/>
      <w:r>
        <w:t>Logging Out</w:t>
      </w:r>
      <w:bookmarkEnd w:id="2"/>
    </w:p>
    <w:p w:rsidR="00E37395" w:rsidRDefault="00E37395">
      <w:r>
        <w:t xml:space="preserve">For security purposes, please remember to log out of the website when you’re finished using it.  Closing the browser doesn’t hurt, either.  To log out, just click the </w:t>
      </w:r>
      <w:r w:rsidRPr="00E37395">
        <w:rPr>
          <w:i/>
        </w:rPr>
        <w:t>Log Out</w:t>
      </w:r>
      <w:r>
        <w:t xml:space="preserve"> button in the upper right.</w:t>
      </w:r>
    </w:p>
    <w:p w:rsidR="00E37395" w:rsidRDefault="00E37395">
      <w:r>
        <w:rPr>
          <w:noProof/>
        </w:rPr>
        <w:drawing>
          <wp:inline distT="0" distB="0" distL="0" distR="0">
            <wp:extent cx="1291904" cy="554551"/>
            <wp:effectExtent l="19050" t="0" r="349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293583" cy="555272"/>
                    </a:xfrm>
                    <a:prstGeom prst="rect">
                      <a:avLst/>
                    </a:prstGeom>
                    <a:noFill/>
                    <a:ln w="9525">
                      <a:noFill/>
                      <a:miter lim="800000"/>
                      <a:headEnd/>
                      <a:tailEnd/>
                    </a:ln>
                  </pic:spPr>
                </pic:pic>
              </a:graphicData>
            </a:graphic>
          </wp:inline>
        </w:drawing>
      </w:r>
    </w:p>
    <w:p w:rsidR="0047362B" w:rsidRDefault="0047362B" w:rsidP="00E37395">
      <w:pPr>
        <w:pStyle w:val="Heading1"/>
      </w:pPr>
      <w:bookmarkStart w:id="3" w:name="_Toc281299938"/>
    </w:p>
    <w:p w:rsidR="001F6C0E" w:rsidRDefault="001F6C0E" w:rsidP="00E37395">
      <w:pPr>
        <w:pStyle w:val="Heading1"/>
      </w:pPr>
      <w:r>
        <w:t>The Main Menu</w:t>
      </w:r>
      <w:bookmarkEnd w:id="3"/>
    </w:p>
    <w:p w:rsidR="001F6C0E" w:rsidRDefault="001F6C0E" w:rsidP="001F6C0E">
      <w:r>
        <w:t>Once you’re logged in, you will see the main menu in gray across the top of the page.  Here you can access important areas of the website, explained in more detail later.</w:t>
      </w:r>
    </w:p>
    <w:p w:rsidR="001F6C0E" w:rsidRDefault="008B451F" w:rsidP="001F6C0E">
      <w:r>
        <w:rPr>
          <w:noProof/>
        </w:rPr>
        <w:lastRenderedPageBreak/>
        <w:drawing>
          <wp:inline distT="0" distB="0" distL="0" distR="0">
            <wp:extent cx="2346645" cy="57872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347087" cy="578833"/>
                    </a:xfrm>
                    <a:prstGeom prst="rect">
                      <a:avLst/>
                    </a:prstGeom>
                    <a:noFill/>
                    <a:ln w="9525">
                      <a:noFill/>
                      <a:miter lim="800000"/>
                      <a:headEnd/>
                      <a:tailEnd/>
                    </a:ln>
                  </pic:spPr>
                </pic:pic>
              </a:graphicData>
            </a:graphic>
          </wp:inline>
        </w:drawing>
      </w:r>
    </w:p>
    <w:p w:rsidR="001F6C0E" w:rsidRDefault="001F6C0E" w:rsidP="001F6C0E">
      <w:pPr>
        <w:pStyle w:val="ListParagraph"/>
        <w:numPr>
          <w:ilvl w:val="0"/>
          <w:numId w:val="1"/>
        </w:numPr>
      </w:pPr>
      <w:r>
        <w:t>Home = Takes you back to the main dashboard.</w:t>
      </w:r>
    </w:p>
    <w:p w:rsidR="001F6C0E" w:rsidRDefault="001F6C0E" w:rsidP="001F6C0E">
      <w:pPr>
        <w:pStyle w:val="ListParagraph"/>
        <w:numPr>
          <w:ilvl w:val="0"/>
          <w:numId w:val="1"/>
        </w:numPr>
      </w:pPr>
      <w:r>
        <w:t>Calls = Add, search for, or report on calls.</w:t>
      </w:r>
    </w:p>
    <w:p w:rsidR="001F6C0E" w:rsidRDefault="001F6C0E" w:rsidP="001F6C0E">
      <w:pPr>
        <w:pStyle w:val="ListParagraph"/>
        <w:numPr>
          <w:ilvl w:val="0"/>
          <w:numId w:val="1"/>
        </w:numPr>
      </w:pPr>
      <w:r>
        <w:t>People = Manage people (administrators only).</w:t>
      </w:r>
    </w:p>
    <w:p w:rsidR="001F6C0E" w:rsidRPr="001F6C0E" w:rsidRDefault="001F6C0E" w:rsidP="001F6C0E">
      <w:pPr>
        <w:pStyle w:val="ListParagraph"/>
        <w:numPr>
          <w:ilvl w:val="0"/>
          <w:numId w:val="1"/>
        </w:numPr>
      </w:pPr>
      <w:r>
        <w:t>Help = View this help document online.</w:t>
      </w:r>
    </w:p>
    <w:p w:rsidR="009B7F5E" w:rsidRDefault="00E37395" w:rsidP="00E37395">
      <w:pPr>
        <w:pStyle w:val="Heading1"/>
      </w:pPr>
      <w:bookmarkStart w:id="4" w:name="_Toc281299939"/>
      <w:r>
        <w:t>The Dashboard</w:t>
      </w:r>
      <w:bookmarkEnd w:id="4"/>
    </w:p>
    <w:p w:rsidR="00E37395" w:rsidRDefault="00E37395">
      <w:r>
        <w:t xml:space="preserve">The main dashboard shows you important notices, as well as menu options for common activities.  You can return to the dashboard at any time by clicking the </w:t>
      </w:r>
      <w:r w:rsidR="001F6C0E" w:rsidRPr="001F6C0E">
        <w:rPr>
          <w:i/>
        </w:rPr>
        <w:t>Home</w:t>
      </w:r>
      <w:r w:rsidR="001F6C0E">
        <w:t xml:space="preserve"> main menu item.</w:t>
      </w:r>
    </w:p>
    <w:p w:rsidR="001F6C0E" w:rsidRDefault="001F6C0E" w:rsidP="001F6C0E">
      <w:pPr>
        <w:ind w:left="720"/>
      </w:pPr>
      <w:r w:rsidRPr="001F6C0E">
        <w:rPr>
          <w:b/>
        </w:rPr>
        <w:t>Note:</w:t>
      </w:r>
      <w:r>
        <w:t xml:space="preserve"> The dashboard will warn you if you have outstanding </w:t>
      </w:r>
      <w:proofErr w:type="spellStart"/>
      <w:r>
        <w:t>tripsheets</w:t>
      </w:r>
      <w:proofErr w:type="spellEnd"/>
      <w:r>
        <w:t xml:space="preserve">.  Remember that </w:t>
      </w:r>
      <w:proofErr w:type="spellStart"/>
      <w:r>
        <w:t>tripsheets</w:t>
      </w:r>
      <w:proofErr w:type="spellEnd"/>
      <w:r>
        <w:t xml:space="preserve"> must be filed in </w:t>
      </w:r>
      <w:proofErr w:type="spellStart"/>
      <w:r>
        <w:t>EMSCharts</w:t>
      </w:r>
      <w:proofErr w:type="spellEnd"/>
      <w:r>
        <w:t xml:space="preserve"> within 24 hours for ALL calls.</w:t>
      </w:r>
    </w:p>
    <w:p w:rsidR="00E37395" w:rsidRDefault="008B451F">
      <w:r>
        <w:rPr>
          <w:noProof/>
        </w:rPr>
        <w:drawing>
          <wp:inline distT="0" distB="0" distL="0" distR="0">
            <wp:extent cx="3068099" cy="24160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3068602" cy="2416401"/>
                    </a:xfrm>
                    <a:prstGeom prst="rect">
                      <a:avLst/>
                    </a:prstGeom>
                    <a:noFill/>
                    <a:ln w="9525">
                      <a:noFill/>
                      <a:miter lim="800000"/>
                      <a:headEnd/>
                      <a:tailEnd/>
                    </a:ln>
                  </pic:spPr>
                </pic:pic>
              </a:graphicData>
            </a:graphic>
          </wp:inline>
        </w:drawing>
      </w:r>
    </w:p>
    <w:p w:rsidR="00E37395" w:rsidRDefault="001F6C0E" w:rsidP="001F6C0E">
      <w:pPr>
        <w:pStyle w:val="Heading1"/>
      </w:pPr>
      <w:bookmarkStart w:id="5" w:name="_Toc281299940"/>
      <w:r>
        <w:t>Calls</w:t>
      </w:r>
      <w:bookmarkEnd w:id="5"/>
    </w:p>
    <w:p w:rsidR="001F6C0E" w:rsidRDefault="001F6C0E">
      <w:r>
        <w:t xml:space="preserve">The Calls section of the website allows you to add and edit calls, search for them, and generate reports about them.  You can access the Calls section either through the dashboard or through the </w:t>
      </w:r>
      <w:r w:rsidRPr="001F6C0E">
        <w:rPr>
          <w:i/>
        </w:rPr>
        <w:t>Calls</w:t>
      </w:r>
      <w:r>
        <w:t xml:space="preserve"> main menu item.</w:t>
      </w:r>
      <w:r w:rsidR="00E3605B">
        <w:t xml:space="preserve">  From the Calls section, you can:</w:t>
      </w:r>
    </w:p>
    <w:p w:rsidR="00E3605B" w:rsidRDefault="00E3605B" w:rsidP="00E3605B">
      <w:pPr>
        <w:pStyle w:val="ListParagraph"/>
        <w:numPr>
          <w:ilvl w:val="0"/>
          <w:numId w:val="1"/>
        </w:numPr>
      </w:pPr>
      <w:r>
        <w:t>Log (add) a new call.</w:t>
      </w:r>
    </w:p>
    <w:p w:rsidR="00E3605B" w:rsidRDefault="00E3605B" w:rsidP="00E3605B">
      <w:pPr>
        <w:pStyle w:val="ListParagraph"/>
        <w:numPr>
          <w:ilvl w:val="0"/>
          <w:numId w:val="1"/>
        </w:numPr>
      </w:pPr>
      <w:r>
        <w:t>Search for an old call.</w:t>
      </w:r>
    </w:p>
    <w:p w:rsidR="00E3605B" w:rsidRDefault="00E3605B" w:rsidP="00E3605B">
      <w:pPr>
        <w:pStyle w:val="ListParagraph"/>
        <w:numPr>
          <w:ilvl w:val="0"/>
          <w:numId w:val="1"/>
        </w:numPr>
      </w:pPr>
      <w:proofErr w:type="gramStart"/>
      <w:r>
        <w:t>View call</w:t>
      </w:r>
      <w:proofErr w:type="gramEnd"/>
      <w:r>
        <w:t xml:space="preserve"> reports.</w:t>
      </w:r>
    </w:p>
    <w:p w:rsidR="00BA7191" w:rsidRDefault="00BA7191" w:rsidP="00BA7191">
      <w:r>
        <w:t>These options are accessible via a sub-menu underneath the main menu when you’re in the Calls section.</w:t>
      </w:r>
    </w:p>
    <w:p w:rsidR="00BA7191" w:rsidRDefault="00BA7191" w:rsidP="00BA7191">
      <w:r>
        <w:rPr>
          <w:noProof/>
        </w:rPr>
        <w:lastRenderedPageBreak/>
        <w:drawing>
          <wp:inline distT="0" distB="0" distL="0" distR="0">
            <wp:extent cx="3808730" cy="755015"/>
            <wp:effectExtent l="1905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808730" cy="755015"/>
                    </a:xfrm>
                    <a:prstGeom prst="rect">
                      <a:avLst/>
                    </a:prstGeom>
                    <a:noFill/>
                    <a:ln w="9525">
                      <a:noFill/>
                      <a:miter lim="800000"/>
                      <a:headEnd/>
                      <a:tailEnd/>
                    </a:ln>
                  </pic:spPr>
                </pic:pic>
              </a:graphicData>
            </a:graphic>
          </wp:inline>
        </w:drawing>
      </w:r>
    </w:p>
    <w:p w:rsidR="00E3605B" w:rsidRDefault="00BA7191" w:rsidP="00BA7191">
      <w:pPr>
        <w:pStyle w:val="Heading2"/>
      </w:pPr>
      <w:bookmarkStart w:id="6" w:name="_Toc281299941"/>
      <w:r>
        <w:t>Add a Call</w:t>
      </w:r>
      <w:bookmarkEnd w:id="6"/>
    </w:p>
    <w:p w:rsidR="00BA7191" w:rsidRDefault="00BA7191" w:rsidP="00E3605B">
      <w:r>
        <w:t xml:space="preserve">Adding a call is the default option when you access the Calls section.   You will see a form to fill out with the call information.  </w:t>
      </w:r>
    </w:p>
    <w:p w:rsidR="00BA7191" w:rsidRDefault="00BA7191" w:rsidP="00E3605B">
      <w:r>
        <w:rPr>
          <w:noProof/>
        </w:rPr>
        <w:drawing>
          <wp:inline distT="0" distB="0" distL="0" distR="0">
            <wp:extent cx="2909995" cy="2919368"/>
            <wp:effectExtent l="19050" t="0" r="46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2911312" cy="2920689"/>
                    </a:xfrm>
                    <a:prstGeom prst="rect">
                      <a:avLst/>
                    </a:prstGeom>
                    <a:noFill/>
                    <a:ln w="9525">
                      <a:noFill/>
                      <a:miter lim="800000"/>
                      <a:headEnd/>
                      <a:tailEnd/>
                    </a:ln>
                  </pic:spPr>
                </pic:pic>
              </a:graphicData>
            </a:graphic>
          </wp:inline>
        </w:drawing>
      </w:r>
    </w:p>
    <w:p w:rsidR="00BA7191" w:rsidRDefault="00BA7191" w:rsidP="00E3605B">
      <w:r w:rsidRPr="00BA7191">
        <w:t xml:space="preserve">Click </w:t>
      </w:r>
      <w:r>
        <w:t xml:space="preserve">the </w:t>
      </w:r>
      <w:r w:rsidRPr="00BA7191">
        <w:rPr>
          <w:i/>
        </w:rPr>
        <w:t>Save</w:t>
      </w:r>
      <w:r>
        <w:t xml:space="preserve"> button once you’ve entered all the call data.</w:t>
      </w:r>
    </w:p>
    <w:tbl>
      <w:tblPr>
        <w:tblStyle w:val="TableGrid"/>
        <w:tblW w:w="0" w:type="auto"/>
        <w:tblLook w:val="04A0"/>
      </w:tblPr>
      <w:tblGrid>
        <w:gridCol w:w="2358"/>
        <w:gridCol w:w="7218"/>
      </w:tblGrid>
      <w:tr w:rsidR="00C379E3" w:rsidTr="0047362B">
        <w:trPr>
          <w:cantSplit/>
        </w:trPr>
        <w:tc>
          <w:tcPr>
            <w:tcW w:w="2358" w:type="dxa"/>
          </w:tcPr>
          <w:p w:rsidR="00C379E3" w:rsidRPr="00C379E3" w:rsidRDefault="00C379E3" w:rsidP="00E3605B">
            <w:pPr>
              <w:rPr>
                <w:b/>
              </w:rPr>
            </w:pPr>
            <w:r w:rsidRPr="00C379E3">
              <w:rPr>
                <w:b/>
              </w:rPr>
              <w:t>Incident Number</w:t>
            </w:r>
          </w:p>
        </w:tc>
        <w:tc>
          <w:tcPr>
            <w:tcW w:w="7218" w:type="dxa"/>
          </w:tcPr>
          <w:p w:rsidR="00C379E3" w:rsidRDefault="00C379E3" w:rsidP="00C379E3">
            <w:r>
              <w:t xml:space="preserve">The Incident Number will not appear until after you click the Save button.  </w:t>
            </w:r>
          </w:p>
          <w:p w:rsidR="00C379E3" w:rsidRDefault="00C379E3" w:rsidP="00C379E3"/>
          <w:p w:rsidR="00C379E3" w:rsidRDefault="00C379E3" w:rsidP="00C379E3">
            <w:r w:rsidRPr="00C379E3">
              <w:rPr>
                <w:b/>
              </w:rPr>
              <w:t xml:space="preserve">Note: </w:t>
            </w:r>
            <w:r>
              <w:t>Once you’ve saved a call, the Incident Number is assigned and cannot be deleted.  If you mistakenly add a call, contact Linda or Gordy.</w:t>
            </w:r>
          </w:p>
        </w:tc>
      </w:tr>
      <w:tr w:rsidR="00C379E3" w:rsidTr="0047362B">
        <w:trPr>
          <w:cantSplit/>
        </w:trPr>
        <w:tc>
          <w:tcPr>
            <w:tcW w:w="2358" w:type="dxa"/>
          </w:tcPr>
          <w:p w:rsidR="00C379E3" w:rsidRPr="00C379E3" w:rsidRDefault="00C379E3" w:rsidP="00E3605B">
            <w:pPr>
              <w:rPr>
                <w:b/>
              </w:rPr>
            </w:pPr>
            <w:r w:rsidRPr="00C379E3">
              <w:rPr>
                <w:b/>
              </w:rPr>
              <w:t>EMS Charts PRID #</w:t>
            </w:r>
          </w:p>
        </w:tc>
        <w:tc>
          <w:tcPr>
            <w:tcW w:w="7218" w:type="dxa"/>
          </w:tcPr>
          <w:p w:rsidR="000A03C1" w:rsidRDefault="00C379E3" w:rsidP="00C379E3">
            <w:r>
              <w:t xml:space="preserve">This is where you enter the “PRID” number from EMS Charts.  </w:t>
            </w:r>
          </w:p>
          <w:p w:rsidR="000A03C1" w:rsidRDefault="000A03C1" w:rsidP="00C379E3"/>
          <w:p w:rsidR="00C379E3" w:rsidRDefault="00C379E3" w:rsidP="00C379E3">
            <w:r>
              <w:t xml:space="preserve">You can initially leave the EMS Charts # blank, and fill it in later once the </w:t>
            </w:r>
            <w:proofErr w:type="spellStart"/>
            <w:r>
              <w:t>tripsheet</w:t>
            </w:r>
            <w:proofErr w:type="spellEnd"/>
            <w:r>
              <w:t xml:space="preserve"> is written.</w:t>
            </w:r>
          </w:p>
        </w:tc>
      </w:tr>
      <w:tr w:rsidR="00C379E3" w:rsidTr="0047362B">
        <w:trPr>
          <w:cantSplit/>
        </w:trPr>
        <w:tc>
          <w:tcPr>
            <w:tcW w:w="2358" w:type="dxa"/>
          </w:tcPr>
          <w:p w:rsidR="00C379E3" w:rsidRPr="00C379E3" w:rsidRDefault="00C379E3" w:rsidP="00E3605B">
            <w:pPr>
              <w:rPr>
                <w:b/>
              </w:rPr>
            </w:pPr>
            <w:r w:rsidRPr="00C379E3">
              <w:rPr>
                <w:b/>
              </w:rPr>
              <w:t>Dispatch Date</w:t>
            </w:r>
          </w:p>
        </w:tc>
        <w:tc>
          <w:tcPr>
            <w:tcW w:w="7218" w:type="dxa"/>
          </w:tcPr>
          <w:p w:rsidR="00C379E3" w:rsidRDefault="00C379E3" w:rsidP="00C379E3">
            <w:r>
              <w:t>The date will be defaulted to today’s date.  Click another day on the calendar to change it.  Use the little &lt; &gt; icons on the calendar to select the next or previous month.</w:t>
            </w:r>
          </w:p>
        </w:tc>
      </w:tr>
      <w:tr w:rsidR="00C379E3" w:rsidTr="0047362B">
        <w:trPr>
          <w:cantSplit/>
        </w:trPr>
        <w:tc>
          <w:tcPr>
            <w:tcW w:w="2358" w:type="dxa"/>
          </w:tcPr>
          <w:p w:rsidR="00C379E3" w:rsidRPr="00C379E3" w:rsidRDefault="00C379E3" w:rsidP="00E3605B">
            <w:pPr>
              <w:rPr>
                <w:b/>
              </w:rPr>
            </w:pPr>
            <w:r w:rsidRPr="00C379E3">
              <w:rPr>
                <w:b/>
              </w:rPr>
              <w:t>Dispatch Time</w:t>
            </w:r>
          </w:p>
        </w:tc>
        <w:tc>
          <w:tcPr>
            <w:tcW w:w="7218" w:type="dxa"/>
          </w:tcPr>
          <w:p w:rsidR="00C379E3" w:rsidRDefault="00C379E3" w:rsidP="00C379E3">
            <w:r>
              <w:t>The time will be defaulted to the current time.  Enter the correct time in HH:MM format using 24-hour time (for example: 02:42 or 18:30).</w:t>
            </w:r>
          </w:p>
        </w:tc>
      </w:tr>
      <w:tr w:rsidR="00C379E3" w:rsidTr="0047362B">
        <w:trPr>
          <w:cantSplit/>
        </w:trPr>
        <w:tc>
          <w:tcPr>
            <w:tcW w:w="2358" w:type="dxa"/>
          </w:tcPr>
          <w:p w:rsidR="00C379E3" w:rsidRPr="00C379E3" w:rsidRDefault="00C379E3" w:rsidP="00E3605B">
            <w:pPr>
              <w:rPr>
                <w:b/>
              </w:rPr>
            </w:pPr>
            <w:r w:rsidRPr="00C379E3">
              <w:rPr>
                <w:b/>
              </w:rPr>
              <w:t>Location</w:t>
            </w:r>
          </w:p>
        </w:tc>
        <w:tc>
          <w:tcPr>
            <w:tcW w:w="7218" w:type="dxa"/>
          </w:tcPr>
          <w:p w:rsidR="00C379E3" w:rsidRDefault="00C379E3" w:rsidP="00E3605B">
            <w:r>
              <w:t>Enter the location/address of the call.</w:t>
            </w:r>
          </w:p>
        </w:tc>
      </w:tr>
      <w:tr w:rsidR="00C379E3" w:rsidTr="0047362B">
        <w:trPr>
          <w:cantSplit/>
        </w:trPr>
        <w:tc>
          <w:tcPr>
            <w:tcW w:w="2358" w:type="dxa"/>
          </w:tcPr>
          <w:p w:rsidR="00C379E3" w:rsidRPr="00C379E3" w:rsidRDefault="00C379E3" w:rsidP="00E3605B">
            <w:pPr>
              <w:rPr>
                <w:b/>
              </w:rPr>
            </w:pPr>
            <w:r w:rsidRPr="00C379E3">
              <w:rPr>
                <w:b/>
              </w:rPr>
              <w:t>Borough</w:t>
            </w:r>
          </w:p>
        </w:tc>
        <w:tc>
          <w:tcPr>
            <w:tcW w:w="7218" w:type="dxa"/>
          </w:tcPr>
          <w:p w:rsidR="00C379E3" w:rsidRDefault="00C379E3" w:rsidP="00C379E3">
            <w:r>
              <w:t>Select a borough from the list.   If the borough is not listed, select “Other”.</w:t>
            </w:r>
          </w:p>
        </w:tc>
      </w:tr>
      <w:tr w:rsidR="00C379E3" w:rsidTr="0047362B">
        <w:trPr>
          <w:cantSplit/>
        </w:trPr>
        <w:tc>
          <w:tcPr>
            <w:tcW w:w="2358" w:type="dxa"/>
          </w:tcPr>
          <w:p w:rsidR="00C379E3" w:rsidRPr="00C379E3" w:rsidRDefault="00C379E3" w:rsidP="00C379E3">
            <w:pPr>
              <w:rPr>
                <w:b/>
              </w:rPr>
            </w:pPr>
            <w:r w:rsidRPr="00C379E3">
              <w:rPr>
                <w:b/>
              </w:rPr>
              <w:t>Chief Complaint / Dispatch</w:t>
            </w:r>
          </w:p>
        </w:tc>
        <w:tc>
          <w:tcPr>
            <w:tcW w:w="7218" w:type="dxa"/>
          </w:tcPr>
          <w:p w:rsidR="00C379E3" w:rsidRDefault="00C379E3" w:rsidP="00C379E3">
            <w:r>
              <w:t>Enter the patient’s chief complaint.  If there is no patient, enter a short summary of the reason for dispatch (e.g. “Wires Down” or “Fire Alarm”).</w:t>
            </w:r>
          </w:p>
        </w:tc>
      </w:tr>
      <w:tr w:rsidR="00C379E3" w:rsidTr="0047362B">
        <w:trPr>
          <w:cantSplit/>
        </w:trPr>
        <w:tc>
          <w:tcPr>
            <w:tcW w:w="2358" w:type="dxa"/>
          </w:tcPr>
          <w:p w:rsidR="00C379E3" w:rsidRPr="00C379E3" w:rsidRDefault="00C379E3" w:rsidP="00E3605B">
            <w:pPr>
              <w:rPr>
                <w:b/>
              </w:rPr>
            </w:pPr>
            <w:r w:rsidRPr="00C379E3">
              <w:rPr>
                <w:b/>
              </w:rPr>
              <w:lastRenderedPageBreak/>
              <w:t>Age</w:t>
            </w:r>
          </w:p>
        </w:tc>
        <w:tc>
          <w:tcPr>
            <w:tcW w:w="7218" w:type="dxa"/>
          </w:tcPr>
          <w:p w:rsidR="00C379E3" w:rsidRDefault="00C379E3" w:rsidP="00E3605B">
            <w:r>
              <w:t>Enter the patient’s age.  For young children, you can use the drop-down to select months or days instead of years.  Leave this field “0 years” for calls that have no patient.</w:t>
            </w:r>
          </w:p>
        </w:tc>
      </w:tr>
      <w:tr w:rsidR="00C379E3" w:rsidTr="0047362B">
        <w:trPr>
          <w:cantSplit/>
        </w:trPr>
        <w:tc>
          <w:tcPr>
            <w:tcW w:w="2358" w:type="dxa"/>
          </w:tcPr>
          <w:p w:rsidR="00C379E3" w:rsidRPr="00C379E3" w:rsidRDefault="00C379E3" w:rsidP="00E3605B">
            <w:pPr>
              <w:rPr>
                <w:b/>
              </w:rPr>
            </w:pPr>
            <w:r w:rsidRPr="00C379E3">
              <w:rPr>
                <w:b/>
              </w:rPr>
              <w:t>Disposition</w:t>
            </w:r>
          </w:p>
        </w:tc>
        <w:tc>
          <w:tcPr>
            <w:tcW w:w="7218" w:type="dxa"/>
          </w:tcPr>
          <w:p w:rsidR="00C379E3" w:rsidRDefault="00C379E3" w:rsidP="00E3605B">
            <w:r>
              <w:t>Select the disposition form the list.  If none is applicable, select “Other”.</w:t>
            </w:r>
          </w:p>
        </w:tc>
      </w:tr>
      <w:tr w:rsidR="00C379E3" w:rsidTr="0047362B">
        <w:trPr>
          <w:cantSplit/>
        </w:trPr>
        <w:tc>
          <w:tcPr>
            <w:tcW w:w="2358" w:type="dxa"/>
          </w:tcPr>
          <w:p w:rsidR="00C379E3" w:rsidRPr="00C379E3" w:rsidRDefault="00C379E3" w:rsidP="00E3605B">
            <w:pPr>
              <w:rPr>
                <w:b/>
              </w:rPr>
            </w:pPr>
            <w:r w:rsidRPr="00C379E3">
              <w:rPr>
                <w:b/>
              </w:rPr>
              <w:t>Crew Members</w:t>
            </w:r>
          </w:p>
        </w:tc>
        <w:tc>
          <w:tcPr>
            <w:tcW w:w="7218" w:type="dxa"/>
          </w:tcPr>
          <w:p w:rsidR="00C379E3" w:rsidRDefault="00C379E3" w:rsidP="00E3605B">
            <w:r>
              <w:t>Click the check boxes next to crew member names to assign one or more crew to the call.  Note that you can assign St. Margaret’s response team medics as well – just select “SMMH Medic” as the crew member.</w:t>
            </w:r>
          </w:p>
        </w:tc>
      </w:tr>
    </w:tbl>
    <w:p w:rsidR="009B7F5E" w:rsidRDefault="00BA7191" w:rsidP="00C379E3">
      <w:r>
        <w:t xml:space="preserve"> </w:t>
      </w:r>
    </w:p>
    <w:p w:rsidR="000A03C1" w:rsidRDefault="000A03C1" w:rsidP="000A03C1">
      <w:pPr>
        <w:pStyle w:val="Heading2"/>
      </w:pPr>
      <w:bookmarkStart w:id="7" w:name="_Toc281299942"/>
      <w:r>
        <w:t>Search for a Call</w:t>
      </w:r>
      <w:bookmarkEnd w:id="7"/>
    </w:p>
    <w:p w:rsidR="000A03C1" w:rsidRDefault="000A03C1" w:rsidP="00C379E3">
      <w:r>
        <w:t xml:space="preserve">You can search for a call from the main dashboard or from the Calls section sub-menu.  Currently you can only search for a call by Incident Number.  This will be expanded in the future.   Just enter the incident number and click </w:t>
      </w:r>
      <w:r w:rsidRPr="000A03C1">
        <w:rPr>
          <w:i/>
        </w:rPr>
        <w:t>Search</w:t>
      </w:r>
      <w:r>
        <w:t>.   You will be shown a list of matching calls.</w:t>
      </w:r>
    </w:p>
    <w:p w:rsidR="000A03C1" w:rsidRDefault="000A03C1" w:rsidP="000A03C1">
      <w:pPr>
        <w:ind w:left="720"/>
      </w:pPr>
      <w:r w:rsidRPr="000A03C1">
        <w:rPr>
          <w:b/>
        </w:rPr>
        <w:t>Note:</w:t>
      </w:r>
      <w:r>
        <w:t xml:space="preserve"> You can search for partial incident numbers.  For instance, entering “2010” will allow you to search for all calls in 2010.</w:t>
      </w:r>
    </w:p>
    <w:p w:rsidR="000A03C1" w:rsidRDefault="000A03C1" w:rsidP="00C379E3">
      <w:r>
        <w:rPr>
          <w:noProof/>
        </w:rPr>
        <w:drawing>
          <wp:inline distT="0" distB="0" distL="0" distR="0">
            <wp:extent cx="2170477" cy="595057"/>
            <wp:effectExtent l="19050" t="0" r="122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172660" cy="595656"/>
                    </a:xfrm>
                    <a:prstGeom prst="rect">
                      <a:avLst/>
                    </a:prstGeom>
                    <a:noFill/>
                    <a:ln w="9525">
                      <a:noFill/>
                      <a:miter lim="800000"/>
                      <a:headEnd/>
                      <a:tailEnd/>
                    </a:ln>
                  </pic:spPr>
                </pic:pic>
              </a:graphicData>
            </a:graphic>
          </wp:inline>
        </w:drawing>
      </w:r>
    </w:p>
    <w:p w:rsidR="000A03C1" w:rsidRDefault="000A03C1" w:rsidP="00C379E3">
      <w:r>
        <w:rPr>
          <w:noProof/>
        </w:rPr>
        <w:drawing>
          <wp:inline distT="0" distB="0" distL="0" distR="0">
            <wp:extent cx="5693853" cy="804189"/>
            <wp:effectExtent l="19050" t="0" r="209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693419" cy="804128"/>
                    </a:xfrm>
                    <a:prstGeom prst="rect">
                      <a:avLst/>
                    </a:prstGeom>
                    <a:noFill/>
                    <a:ln w="9525">
                      <a:noFill/>
                      <a:miter lim="800000"/>
                      <a:headEnd/>
                      <a:tailEnd/>
                    </a:ln>
                  </pic:spPr>
                </pic:pic>
              </a:graphicData>
            </a:graphic>
          </wp:inline>
        </w:drawing>
      </w:r>
    </w:p>
    <w:p w:rsidR="00FF7615" w:rsidRDefault="00FF7615" w:rsidP="00FF7615">
      <w:pPr>
        <w:pStyle w:val="Heading2"/>
      </w:pPr>
      <w:bookmarkStart w:id="8" w:name="_Toc281299943"/>
      <w:r>
        <w:t>Call Reports</w:t>
      </w:r>
      <w:bookmarkEnd w:id="8"/>
    </w:p>
    <w:p w:rsidR="00FF7615" w:rsidRDefault="00FF7615" w:rsidP="00C379E3">
      <w:r>
        <w:t>A variety of call reports are available, with more to be added in the future.  You can access the call reports from the main dashboard or through the Calls section sub-menu.   Just select a report and you will be shown a list of relevant calls.</w:t>
      </w:r>
    </w:p>
    <w:p w:rsidR="00FF7615" w:rsidRDefault="00FF7615" w:rsidP="00C379E3">
      <w:r>
        <w:rPr>
          <w:noProof/>
        </w:rPr>
        <w:drawing>
          <wp:inline distT="0" distB="0" distL="0" distR="0">
            <wp:extent cx="1138631" cy="963043"/>
            <wp:effectExtent l="19050" t="0" r="4369"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1140838" cy="964910"/>
                    </a:xfrm>
                    <a:prstGeom prst="rect">
                      <a:avLst/>
                    </a:prstGeom>
                    <a:noFill/>
                    <a:ln w="9525">
                      <a:noFill/>
                      <a:miter lim="800000"/>
                      <a:headEnd/>
                      <a:tailEnd/>
                    </a:ln>
                  </pic:spPr>
                </pic:pic>
              </a:graphicData>
            </a:graphic>
          </wp:inline>
        </w:drawing>
      </w:r>
    </w:p>
    <w:p w:rsidR="00FF7615" w:rsidRDefault="00FF7615" w:rsidP="00C379E3">
      <w:r>
        <w:rPr>
          <w:noProof/>
        </w:rPr>
        <w:drawing>
          <wp:inline distT="0" distB="0" distL="0" distR="0">
            <wp:extent cx="5014344" cy="99879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015010" cy="998927"/>
                    </a:xfrm>
                    <a:prstGeom prst="rect">
                      <a:avLst/>
                    </a:prstGeom>
                    <a:noFill/>
                    <a:ln w="9525">
                      <a:noFill/>
                      <a:miter lim="800000"/>
                      <a:headEnd/>
                      <a:tailEnd/>
                    </a:ln>
                  </pic:spPr>
                </pic:pic>
              </a:graphicData>
            </a:graphic>
          </wp:inline>
        </w:drawing>
      </w:r>
    </w:p>
    <w:p w:rsidR="00FF7615" w:rsidRDefault="00FF7615" w:rsidP="00FF7615">
      <w:pPr>
        <w:pStyle w:val="Heading2"/>
      </w:pPr>
      <w:bookmarkStart w:id="9" w:name="_Toc281299944"/>
      <w:r>
        <w:lastRenderedPageBreak/>
        <w:t>Editing a Call</w:t>
      </w:r>
      <w:bookmarkEnd w:id="9"/>
    </w:p>
    <w:p w:rsidR="00FF7615" w:rsidRDefault="00FF7615" w:rsidP="00C379E3">
      <w:r>
        <w:t xml:space="preserve">From either the search results page or a call report page, you can choose to edit an existing call.   Click the </w:t>
      </w:r>
      <w:r w:rsidRPr="00FF7615">
        <w:rPr>
          <w:i/>
        </w:rPr>
        <w:t>Edit</w:t>
      </w:r>
      <w:r>
        <w:t xml:space="preserve"> button next to the call’s entry, and you will be taken to the edit page.  The Edit page is the same as the Add a Call page, except that all the data is already filled in for you.</w:t>
      </w:r>
    </w:p>
    <w:p w:rsidR="00FF7615" w:rsidRDefault="00FF7615" w:rsidP="00C379E3">
      <w:r>
        <w:rPr>
          <w:noProof/>
        </w:rPr>
        <w:drawing>
          <wp:inline distT="0" distB="0" distL="0" distR="0">
            <wp:extent cx="2564759" cy="2072363"/>
            <wp:effectExtent l="19050" t="0" r="6991"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2566239" cy="2073559"/>
                    </a:xfrm>
                    <a:prstGeom prst="rect">
                      <a:avLst/>
                    </a:prstGeom>
                    <a:noFill/>
                    <a:ln w="9525">
                      <a:noFill/>
                      <a:miter lim="800000"/>
                      <a:headEnd/>
                      <a:tailEnd/>
                    </a:ln>
                  </pic:spPr>
                </pic:pic>
              </a:graphicData>
            </a:graphic>
          </wp:inline>
        </w:drawing>
      </w:r>
    </w:p>
    <w:p w:rsidR="00FF7615" w:rsidRDefault="00F87EB8" w:rsidP="00FA170B">
      <w:pPr>
        <w:pStyle w:val="Heading1"/>
      </w:pPr>
      <w:bookmarkStart w:id="10" w:name="_Toc281299945"/>
      <w:r>
        <w:t>People</w:t>
      </w:r>
      <w:bookmarkEnd w:id="10"/>
    </w:p>
    <w:p w:rsidR="00F87EB8" w:rsidRDefault="00F87EB8" w:rsidP="00C379E3">
      <w:r>
        <w:t>Help coming soon.</w:t>
      </w:r>
    </w:p>
    <w:sectPr w:rsidR="00F87EB8" w:rsidSect="00FD39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6305E"/>
    <w:multiLevelType w:val="hybridMultilevel"/>
    <w:tmpl w:val="3D6A6F54"/>
    <w:lvl w:ilvl="0" w:tplc="6DE41E4A">
      <w:numFmt w:val="bullet"/>
      <w:lvlText w:val=""/>
      <w:lvlJc w:val="left"/>
      <w:pPr>
        <w:ind w:left="390" w:hanging="360"/>
      </w:pPr>
      <w:rPr>
        <w:rFonts w:ascii="Symbol" w:eastAsiaTheme="minorHAnsi"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9B7F5E"/>
    <w:rsid w:val="000253F4"/>
    <w:rsid w:val="00060DC5"/>
    <w:rsid w:val="0006679F"/>
    <w:rsid w:val="0007558B"/>
    <w:rsid w:val="00087953"/>
    <w:rsid w:val="000A03C1"/>
    <w:rsid w:val="000A649E"/>
    <w:rsid w:val="000A6B15"/>
    <w:rsid w:val="000D5F3E"/>
    <w:rsid w:val="00112A5C"/>
    <w:rsid w:val="0012516C"/>
    <w:rsid w:val="001258A0"/>
    <w:rsid w:val="00127DD4"/>
    <w:rsid w:val="00167753"/>
    <w:rsid w:val="0017249F"/>
    <w:rsid w:val="001726ED"/>
    <w:rsid w:val="00182BC8"/>
    <w:rsid w:val="00192A80"/>
    <w:rsid w:val="001A07C6"/>
    <w:rsid w:val="001C6D39"/>
    <w:rsid w:val="001E0E7F"/>
    <w:rsid w:val="001E1091"/>
    <w:rsid w:val="001F6C0E"/>
    <w:rsid w:val="00205BF7"/>
    <w:rsid w:val="00210A7F"/>
    <w:rsid w:val="00232389"/>
    <w:rsid w:val="00256BA9"/>
    <w:rsid w:val="00263F8F"/>
    <w:rsid w:val="00272199"/>
    <w:rsid w:val="00280F2C"/>
    <w:rsid w:val="00282558"/>
    <w:rsid w:val="00290386"/>
    <w:rsid w:val="002D4079"/>
    <w:rsid w:val="002E298D"/>
    <w:rsid w:val="00304B07"/>
    <w:rsid w:val="00316D37"/>
    <w:rsid w:val="00392D39"/>
    <w:rsid w:val="003B4513"/>
    <w:rsid w:val="00405FFF"/>
    <w:rsid w:val="00434CD1"/>
    <w:rsid w:val="00461B73"/>
    <w:rsid w:val="0047362B"/>
    <w:rsid w:val="00487BA0"/>
    <w:rsid w:val="004C177D"/>
    <w:rsid w:val="004C3D5C"/>
    <w:rsid w:val="004C70A5"/>
    <w:rsid w:val="004E2BA9"/>
    <w:rsid w:val="004E3C63"/>
    <w:rsid w:val="004F7CDE"/>
    <w:rsid w:val="00507F31"/>
    <w:rsid w:val="005135DB"/>
    <w:rsid w:val="005368CD"/>
    <w:rsid w:val="00537983"/>
    <w:rsid w:val="005E315F"/>
    <w:rsid w:val="005F0BB0"/>
    <w:rsid w:val="00611938"/>
    <w:rsid w:val="00624483"/>
    <w:rsid w:val="006355E4"/>
    <w:rsid w:val="00660714"/>
    <w:rsid w:val="00662A66"/>
    <w:rsid w:val="006701A0"/>
    <w:rsid w:val="00690112"/>
    <w:rsid w:val="00692C01"/>
    <w:rsid w:val="006B1C46"/>
    <w:rsid w:val="006B4535"/>
    <w:rsid w:val="006D390B"/>
    <w:rsid w:val="006D7981"/>
    <w:rsid w:val="006E1E06"/>
    <w:rsid w:val="006E2889"/>
    <w:rsid w:val="006F1171"/>
    <w:rsid w:val="00700E0F"/>
    <w:rsid w:val="00701403"/>
    <w:rsid w:val="00723854"/>
    <w:rsid w:val="00793C27"/>
    <w:rsid w:val="007D318A"/>
    <w:rsid w:val="007D70D9"/>
    <w:rsid w:val="00807E66"/>
    <w:rsid w:val="00886584"/>
    <w:rsid w:val="008B451F"/>
    <w:rsid w:val="008B537D"/>
    <w:rsid w:val="008D0F75"/>
    <w:rsid w:val="008D5020"/>
    <w:rsid w:val="00906D67"/>
    <w:rsid w:val="009233A6"/>
    <w:rsid w:val="009315E8"/>
    <w:rsid w:val="00951F15"/>
    <w:rsid w:val="009653DF"/>
    <w:rsid w:val="009B6C95"/>
    <w:rsid w:val="009B7F5E"/>
    <w:rsid w:val="009D5429"/>
    <w:rsid w:val="009E0D66"/>
    <w:rsid w:val="009F7F0C"/>
    <w:rsid w:val="00A34968"/>
    <w:rsid w:val="00A44200"/>
    <w:rsid w:val="00A47BB3"/>
    <w:rsid w:val="00A65D5B"/>
    <w:rsid w:val="00A735AD"/>
    <w:rsid w:val="00AB583C"/>
    <w:rsid w:val="00AE20A7"/>
    <w:rsid w:val="00B46541"/>
    <w:rsid w:val="00B643B7"/>
    <w:rsid w:val="00B77272"/>
    <w:rsid w:val="00BA7191"/>
    <w:rsid w:val="00BC2513"/>
    <w:rsid w:val="00BC4996"/>
    <w:rsid w:val="00BC5ED3"/>
    <w:rsid w:val="00BD4641"/>
    <w:rsid w:val="00BE151A"/>
    <w:rsid w:val="00BE2598"/>
    <w:rsid w:val="00C043B4"/>
    <w:rsid w:val="00C30ECA"/>
    <w:rsid w:val="00C31BB9"/>
    <w:rsid w:val="00C32377"/>
    <w:rsid w:val="00C379E3"/>
    <w:rsid w:val="00C37B61"/>
    <w:rsid w:val="00C54E63"/>
    <w:rsid w:val="00CC6286"/>
    <w:rsid w:val="00CD7566"/>
    <w:rsid w:val="00D337B5"/>
    <w:rsid w:val="00D711F9"/>
    <w:rsid w:val="00D97BF6"/>
    <w:rsid w:val="00DC4D4E"/>
    <w:rsid w:val="00DD127F"/>
    <w:rsid w:val="00DD679E"/>
    <w:rsid w:val="00DF783E"/>
    <w:rsid w:val="00E30714"/>
    <w:rsid w:val="00E3605B"/>
    <w:rsid w:val="00E37395"/>
    <w:rsid w:val="00E85BC5"/>
    <w:rsid w:val="00EB3128"/>
    <w:rsid w:val="00EB48EC"/>
    <w:rsid w:val="00EC35FF"/>
    <w:rsid w:val="00EC58EA"/>
    <w:rsid w:val="00ED4B51"/>
    <w:rsid w:val="00ED7EDA"/>
    <w:rsid w:val="00F27168"/>
    <w:rsid w:val="00F2721E"/>
    <w:rsid w:val="00F27DAD"/>
    <w:rsid w:val="00F41DBE"/>
    <w:rsid w:val="00F85EA3"/>
    <w:rsid w:val="00F87EB8"/>
    <w:rsid w:val="00FA170B"/>
    <w:rsid w:val="00FB57EB"/>
    <w:rsid w:val="00FC2352"/>
    <w:rsid w:val="00FC7210"/>
    <w:rsid w:val="00FD39D8"/>
    <w:rsid w:val="00FF521F"/>
    <w:rsid w:val="00FF7615"/>
    <w:rsid w:val="00FF7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D8"/>
  </w:style>
  <w:style w:type="paragraph" w:styleId="Heading1">
    <w:name w:val="heading 1"/>
    <w:basedOn w:val="Normal"/>
    <w:next w:val="Normal"/>
    <w:link w:val="Heading1Char"/>
    <w:uiPriority w:val="9"/>
    <w:qFormat/>
    <w:rsid w:val="009B7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1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5E"/>
    <w:rPr>
      <w:rFonts w:ascii="Tahoma" w:hAnsi="Tahoma" w:cs="Tahoma"/>
      <w:sz w:val="16"/>
      <w:szCs w:val="16"/>
    </w:rPr>
  </w:style>
  <w:style w:type="character" w:customStyle="1" w:styleId="Heading1Char">
    <w:name w:val="Heading 1 Char"/>
    <w:basedOn w:val="DefaultParagraphFont"/>
    <w:link w:val="Heading1"/>
    <w:uiPriority w:val="9"/>
    <w:rsid w:val="009B7F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6C0E"/>
    <w:pPr>
      <w:ind w:left="720"/>
      <w:contextualSpacing/>
    </w:pPr>
  </w:style>
  <w:style w:type="character" w:customStyle="1" w:styleId="Heading2Char">
    <w:name w:val="Heading 2 Char"/>
    <w:basedOn w:val="DefaultParagraphFont"/>
    <w:link w:val="Heading2"/>
    <w:uiPriority w:val="9"/>
    <w:rsid w:val="00BA71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37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7362B"/>
    <w:pPr>
      <w:outlineLvl w:val="9"/>
    </w:pPr>
  </w:style>
  <w:style w:type="paragraph" w:styleId="TOC1">
    <w:name w:val="toc 1"/>
    <w:basedOn w:val="Normal"/>
    <w:next w:val="Normal"/>
    <w:autoRedefine/>
    <w:uiPriority w:val="39"/>
    <w:unhideWhenUsed/>
    <w:rsid w:val="0047362B"/>
    <w:pPr>
      <w:spacing w:after="100"/>
    </w:pPr>
  </w:style>
  <w:style w:type="paragraph" w:styleId="TOC2">
    <w:name w:val="toc 2"/>
    <w:basedOn w:val="Normal"/>
    <w:next w:val="Normal"/>
    <w:autoRedefine/>
    <w:uiPriority w:val="39"/>
    <w:unhideWhenUsed/>
    <w:rsid w:val="0047362B"/>
    <w:pPr>
      <w:spacing w:after="100"/>
      <w:ind w:left="220"/>
    </w:pPr>
  </w:style>
  <w:style w:type="character" w:styleId="Hyperlink">
    <w:name w:val="Hyperlink"/>
    <w:basedOn w:val="DefaultParagraphFont"/>
    <w:uiPriority w:val="99"/>
    <w:unhideWhenUsed/>
    <w:rsid w:val="004736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0A29-81D3-4F3A-B079-3BB1874A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822</Words>
  <Characters>4686</Characters>
  <Application>Microsoft Office Word</Application>
  <DocSecurity>0</DocSecurity>
  <Lines>39</Lines>
  <Paragraphs>10</Paragraphs>
  <ScaleCrop>false</ScaleCrop>
  <Company>Omnyx</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Linda.o'meara</dc:creator>
  <cp:lastModifiedBy>Linda.o'meara</cp:lastModifiedBy>
  <cp:revision>15</cp:revision>
  <cp:lastPrinted>2010-12-28T16:46:00Z</cp:lastPrinted>
  <dcterms:created xsi:type="dcterms:W3CDTF">2010-12-28T15:35:00Z</dcterms:created>
  <dcterms:modified xsi:type="dcterms:W3CDTF">2010-12-28T16:47:00Z</dcterms:modified>
</cp:coreProperties>
</file>