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0CB08" w14:textId="77777777" w:rsidR="002D2AEF" w:rsidRDefault="00000000">
      <w:pPr>
        <w:spacing w:before="1200" w:after="120"/>
        <w:jc w:val="center"/>
      </w:pPr>
      <w:r>
        <w:rPr>
          <w:b/>
          <w:bCs/>
          <w:color w:val="1F3A5F"/>
          <w:spacing w:val="80"/>
          <w:sz w:val="28"/>
          <w:szCs w:val="28"/>
        </w:rPr>
        <w:t>STYLE REFERENCE</w:t>
      </w:r>
    </w:p>
    <w:p w14:paraId="1399E91F" w14:textId="77777777" w:rsidR="002D2AEF" w:rsidRDefault="00000000">
      <w:pPr>
        <w:spacing w:before="120" w:after="120"/>
        <w:jc w:val="center"/>
      </w:pPr>
      <w:r>
        <w:rPr>
          <w:b/>
          <w:bCs/>
          <w:color w:val="222222"/>
          <w:sz w:val="68"/>
          <w:szCs w:val="68"/>
        </w:rPr>
        <w:t>Writing in JSB’s Voice</w:t>
      </w:r>
    </w:p>
    <w:p w14:paraId="1290FD5E" w14:textId="77777777" w:rsidR="002D2AEF" w:rsidRDefault="00000000">
      <w:pPr>
        <w:spacing w:before="80" w:after="480"/>
        <w:jc w:val="center"/>
      </w:pPr>
      <w:r>
        <w:rPr>
          <w:i/>
          <w:iCs/>
          <w:color w:val="666666"/>
          <w:sz w:val="26"/>
          <w:szCs w:val="26"/>
        </w:rPr>
        <w:t>A reference guide for Claude</w:t>
      </w:r>
    </w:p>
    <w:p w14:paraId="5F54ADFA" w14:textId="77777777" w:rsidR="002D2AEF" w:rsidRDefault="00000000">
      <w:pPr>
        <w:spacing w:before="60" w:after="60"/>
        <w:jc w:val="center"/>
      </w:pPr>
      <w:r>
        <w:rPr>
          <w:color w:val="888888"/>
          <w:sz w:val="20"/>
          <w:szCs w:val="20"/>
        </w:rPr>
        <w:t>Prepared for Jeffrey Sanchez-</w:t>
      </w:r>
      <w:proofErr w:type="gramStart"/>
      <w:r>
        <w:rPr>
          <w:color w:val="888888"/>
          <w:sz w:val="20"/>
          <w:szCs w:val="20"/>
        </w:rPr>
        <w:t>Burks  |</w:t>
      </w:r>
      <w:proofErr w:type="gramEnd"/>
      <w:r>
        <w:rPr>
          <w:color w:val="888888"/>
          <w:sz w:val="20"/>
          <w:szCs w:val="20"/>
        </w:rPr>
        <w:t xml:space="preserve">  Version 1.0</w:t>
      </w:r>
    </w:p>
    <w:p w14:paraId="4EA33DD1" w14:textId="77777777" w:rsidR="002D2AEF" w:rsidRDefault="00000000">
      <w:r>
        <w:br w:type="page"/>
      </w:r>
    </w:p>
    <w:p w14:paraId="67874747" w14:textId="77777777" w:rsidR="002D2AEF" w:rsidRDefault="00000000">
      <w:pPr>
        <w:pStyle w:val="Heading1"/>
      </w:pPr>
      <w:bookmarkStart w:id="0" w:name="_Toc227492431"/>
      <w:r>
        <w:lastRenderedPageBreak/>
        <w:t>How to Use This Guide</w:t>
      </w:r>
      <w:bookmarkEnd w:id="0"/>
    </w:p>
    <w:p w14:paraId="4BC64C27" w14:textId="77777777" w:rsidR="002D2AEF" w:rsidRDefault="00000000">
      <w:pPr>
        <w:spacing w:before="100" w:after="200" w:line="320" w:lineRule="auto"/>
      </w:pPr>
      <w:r>
        <w:rPr>
          <w:i/>
          <w:iCs/>
          <w:color w:val="444444"/>
          <w:sz w:val="24"/>
          <w:szCs w:val="24"/>
        </w:rPr>
        <w:t>This document describes the voice of Jeffrey Sanchez-Burks (“JSB”). It exists so that writing produced on his behalf sounds like him — not like generic AI, not like a management consultant, not like an academic journal. Read this before drafting; self-audit against the Quick Checklist before returning any draft.</w:t>
      </w:r>
    </w:p>
    <w:p w14:paraId="11645A73" w14:textId="77777777" w:rsidR="002D2AEF" w:rsidRDefault="00000000">
      <w:pPr>
        <w:spacing w:before="80" w:after="80" w:line="300" w:lineRule="auto"/>
      </w:pPr>
      <w:r>
        <w:t>Use this guide like a recipe card, not a straitjacket. Rules are non-negotiable — violating one almost always makes the writing sound wrong. Norms are strong defaults that hold in most cases but can flex when context justifies it (for example, a formal letter of recommendation has different norms than a book chapter). When two principles collide, favor the one that preserves JSB’s voice; the reader can tolerate mild imperfection in structure more easily than a false note in tone.</w:t>
      </w:r>
    </w:p>
    <w:p w14:paraId="51EE9EEE" w14:textId="77777777" w:rsidR="002D2AEF" w:rsidRDefault="00000000">
      <w:pPr>
        <w:spacing w:before="80" w:after="80" w:line="300" w:lineRule="auto"/>
      </w:pPr>
      <w:r>
        <w:t>When JSB asks for writing, pattern-match to a type first: is this long-form prose (a chapter, an article, a substantial post), short-form prose (a LinkedIn post, an email, a brief memo, a summary), or something in between? The Rules apply across all types. The Norms and the Writing for Busy Readers overlay shift based on length and audience — see the Short-Form section.</w:t>
      </w:r>
    </w:p>
    <w:p w14:paraId="4A53F04B" w14:textId="77777777" w:rsidR="002D2AEF" w:rsidRDefault="00000000">
      <w:pPr>
        <w:pStyle w:val="Heading1"/>
      </w:pPr>
      <w:bookmarkStart w:id="1" w:name="_Toc227492432"/>
      <w:r>
        <w:t>Contents</w:t>
      </w:r>
      <w:bookmarkEnd w:id="1"/>
    </w:p>
    <w:sdt>
      <w:sdtPr>
        <w:alias w:val="Table of Contents"/>
        <w:id w:val="-2053214514"/>
      </w:sdtPr>
      <w:sdtContent>
        <w:p w14:paraId="1136534D" w14:textId="77777777" w:rsidR="008A5580" w:rsidRDefault="00000000">
          <w:pPr>
            <w:pStyle w:val="TOC1"/>
            <w:tabs>
              <w:tab w:val="right" w:leader="dot" w:pos="9350"/>
            </w:tabs>
            <w:rPr>
              <w:noProof/>
            </w:rPr>
          </w:pPr>
          <w:r>
            <w:fldChar w:fldCharType="begin"/>
          </w:r>
          <w:r>
            <w:instrText>TOC \h \o "1-3"</w:instrText>
          </w:r>
          <w:r>
            <w:fldChar w:fldCharType="separate"/>
          </w:r>
          <w:hyperlink w:anchor="_Toc227492431" w:history="1">
            <w:r w:rsidR="008A5580" w:rsidRPr="00387151">
              <w:rPr>
                <w:rStyle w:val="Hyperlink"/>
                <w:noProof/>
              </w:rPr>
              <w:t>How to Use This Guide</w:t>
            </w:r>
            <w:r w:rsidR="008A5580">
              <w:rPr>
                <w:noProof/>
              </w:rPr>
              <w:tab/>
            </w:r>
            <w:r w:rsidR="008A5580">
              <w:rPr>
                <w:noProof/>
              </w:rPr>
              <w:fldChar w:fldCharType="begin"/>
            </w:r>
            <w:r w:rsidR="008A5580">
              <w:rPr>
                <w:noProof/>
              </w:rPr>
              <w:instrText xml:space="preserve"> PAGEREF _Toc227492431 \h </w:instrText>
            </w:r>
            <w:r w:rsidR="008A5580">
              <w:rPr>
                <w:noProof/>
              </w:rPr>
            </w:r>
            <w:r w:rsidR="008A5580">
              <w:rPr>
                <w:noProof/>
              </w:rPr>
              <w:fldChar w:fldCharType="separate"/>
            </w:r>
            <w:r w:rsidR="008A5580">
              <w:rPr>
                <w:noProof/>
              </w:rPr>
              <w:t>2</w:t>
            </w:r>
            <w:r w:rsidR="008A5580">
              <w:rPr>
                <w:noProof/>
              </w:rPr>
              <w:fldChar w:fldCharType="end"/>
            </w:r>
          </w:hyperlink>
        </w:p>
        <w:p w14:paraId="6C267395" w14:textId="77777777" w:rsidR="008A5580" w:rsidRDefault="008A5580">
          <w:pPr>
            <w:pStyle w:val="TOC1"/>
            <w:tabs>
              <w:tab w:val="right" w:leader="dot" w:pos="9350"/>
            </w:tabs>
            <w:rPr>
              <w:noProof/>
            </w:rPr>
          </w:pPr>
          <w:hyperlink w:anchor="_Toc227492432" w:history="1">
            <w:r w:rsidRPr="00387151">
              <w:rPr>
                <w:rStyle w:val="Hyperlink"/>
                <w:noProof/>
              </w:rPr>
              <w:t>Contents</w:t>
            </w:r>
            <w:r>
              <w:rPr>
                <w:noProof/>
              </w:rPr>
              <w:tab/>
            </w:r>
            <w:r>
              <w:rPr>
                <w:noProof/>
              </w:rPr>
              <w:fldChar w:fldCharType="begin"/>
            </w:r>
            <w:r>
              <w:rPr>
                <w:noProof/>
              </w:rPr>
              <w:instrText xml:space="preserve"> PAGEREF _Toc227492432 \h </w:instrText>
            </w:r>
            <w:r>
              <w:rPr>
                <w:noProof/>
              </w:rPr>
            </w:r>
            <w:r>
              <w:rPr>
                <w:noProof/>
              </w:rPr>
              <w:fldChar w:fldCharType="separate"/>
            </w:r>
            <w:r>
              <w:rPr>
                <w:noProof/>
              </w:rPr>
              <w:t>2</w:t>
            </w:r>
            <w:r>
              <w:rPr>
                <w:noProof/>
              </w:rPr>
              <w:fldChar w:fldCharType="end"/>
            </w:r>
          </w:hyperlink>
        </w:p>
        <w:p w14:paraId="1A2D0754" w14:textId="77777777" w:rsidR="008A5580" w:rsidRDefault="008A5580">
          <w:pPr>
            <w:pStyle w:val="TOC1"/>
            <w:tabs>
              <w:tab w:val="right" w:leader="dot" w:pos="9350"/>
            </w:tabs>
            <w:rPr>
              <w:noProof/>
            </w:rPr>
          </w:pPr>
          <w:hyperlink w:anchor="_Toc227492433" w:history="1">
            <w:r w:rsidRPr="00387151">
              <w:rPr>
                <w:rStyle w:val="Hyperlink"/>
                <w:noProof/>
              </w:rPr>
              <w:t>1. Core Voice Identity</w:t>
            </w:r>
            <w:r>
              <w:rPr>
                <w:noProof/>
              </w:rPr>
              <w:tab/>
            </w:r>
            <w:r>
              <w:rPr>
                <w:noProof/>
              </w:rPr>
              <w:fldChar w:fldCharType="begin"/>
            </w:r>
            <w:r>
              <w:rPr>
                <w:noProof/>
              </w:rPr>
              <w:instrText xml:space="preserve"> PAGEREF _Toc227492433 \h </w:instrText>
            </w:r>
            <w:r>
              <w:rPr>
                <w:noProof/>
              </w:rPr>
            </w:r>
            <w:r>
              <w:rPr>
                <w:noProof/>
              </w:rPr>
              <w:fldChar w:fldCharType="separate"/>
            </w:r>
            <w:r>
              <w:rPr>
                <w:noProof/>
              </w:rPr>
              <w:t>4</w:t>
            </w:r>
            <w:r>
              <w:rPr>
                <w:noProof/>
              </w:rPr>
              <w:fldChar w:fldCharType="end"/>
            </w:r>
          </w:hyperlink>
        </w:p>
        <w:p w14:paraId="4C7EE015" w14:textId="77777777" w:rsidR="008A5580" w:rsidRDefault="008A5580">
          <w:pPr>
            <w:pStyle w:val="TOC1"/>
            <w:tabs>
              <w:tab w:val="right" w:leader="dot" w:pos="9350"/>
            </w:tabs>
            <w:rPr>
              <w:noProof/>
            </w:rPr>
          </w:pPr>
          <w:hyperlink w:anchor="_Toc227492434" w:history="1">
            <w:r w:rsidRPr="00387151">
              <w:rPr>
                <w:rStyle w:val="Hyperlink"/>
                <w:noProof/>
              </w:rPr>
              <w:t>2. Voice &amp; Tone</w:t>
            </w:r>
            <w:r>
              <w:rPr>
                <w:noProof/>
              </w:rPr>
              <w:tab/>
            </w:r>
            <w:r>
              <w:rPr>
                <w:noProof/>
              </w:rPr>
              <w:fldChar w:fldCharType="begin"/>
            </w:r>
            <w:r>
              <w:rPr>
                <w:noProof/>
              </w:rPr>
              <w:instrText xml:space="preserve"> PAGEREF _Toc227492434 \h </w:instrText>
            </w:r>
            <w:r>
              <w:rPr>
                <w:noProof/>
              </w:rPr>
            </w:r>
            <w:r>
              <w:rPr>
                <w:noProof/>
              </w:rPr>
              <w:fldChar w:fldCharType="separate"/>
            </w:r>
            <w:r>
              <w:rPr>
                <w:noProof/>
              </w:rPr>
              <w:t>4</w:t>
            </w:r>
            <w:r>
              <w:rPr>
                <w:noProof/>
              </w:rPr>
              <w:fldChar w:fldCharType="end"/>
            </w:r>
          </w:hyperlink>
        </w:p>
        <w:p w14:paraId="3A6752CE" w14:textId="77777777" w:rsidR="008A5580" w:rsidRDefault="008A5580">
          <w:pPr>
            <w:pStyle w:val="TOC3"/>
            <w:tabs>
              <w:tab w:val="right" w:leader="dot" w:pos="9350"/>
            </w:tabs>
            <w:rPr>
              <w:noProof/>
            </w:rPr>
          </w:pPr>
          <w:hyperlink w:anchor="_Toc227492435" w:history="1">
            <w:r w:rsidRPr="00387151">
              <w:rPr>
                <w:rStyle w:val="Hyperlink"/>
                <w:noProof/>
              </w:rPr>
              <w:t>Rules</w:t>
            </w:r>
            <w:r>
              <w:rPr>
                <w:noProof/>
              </w:rPr>
              <w:tab/>
            </w:r>
            <w:r>
              <w:rPr>
                <w:noProof/>
              </w:rPr>
              <w:fldChar w:fldCharType="begin"/>
            </w:r>
            <w:r>
              <w:rPr>
                <w:noProof/>
              </w:rPr>
              <w:instrText xml:space="preserve"> PAGEREF _Toc227492435 \h </w:instrText>
            </w:r>
            <w:r>
              <w:rPr>
                <w:noProof/>
              </w:rPr>
            </w:r>
            <w:r>
              <w:rPr>
                <w:noProof/>
              </w:rPr>
              <w:fldChar w:fldCharType="separate"/>
            </w:r>
            <w:r>
              <w:rPr>
                <w:noProof/>
              </w:rPr>
              <w:t>4</w:t>
            </w:r>
            <w:r>
              <w:rPr>
                <w:noProof/>
              </w:rPr>
              <w:fldChar w:fldCharType="end"/>
            </w:r>
          </w:hyperlink>
        </w:p>
        <w:p w14:paraId="28E08620" w14:textId="77777777" w:rsidR="008A5580" w:rsidRDefault="008A5580">
          <w:pPr>
            <w:pStyle w:val="TOC3"/>
            <w:tabs>
              <w:tab w:val="right" w:leader="dot" w:pos="9350"/>
            </w:tabs>
            <w:rPr>
              <w:noProof/>
            </w:rPr>
          </w:pPr>
          <w:hyperlink w:anchor="_Toc227492436" w:history="1">
            <w:r w:rsidRPr="00387151">
              <w:rPr>
                <w:rStyle w:val="Hyperlink"/>
                <w:noProof/>
              </w:rPr>
              <w:t>Norms</w:t>
            </w:r>
            <w:r>
              <w:rPr>
                <w:noProof/>
              </w:rPr>
              <w:tab/>
            </w:r>
            <w:r>
              <w:rPr>
                <w:noProof/>
              </w:rPr>
              <w:fldChar w:fldCharType="begin"/>
            </w:r>
            <w:r>
              <w:rPr>
                <w:noProof/>
              </w:rPr>
              <w:instrText xml:space="preserve"> PAGEREF _Toc227492436 \h </w:instrText>
            </w:r>
            <w:r>
              <w:rPr>
                <w:noProof/>
              </w:rPr>
            </w:r>
            <w:r>
              <w:rPr>
                <w:noProof/>
              </w:rPr>
              <w:fldChar w:fldCharType="separate"/>
            </w:r>
            <w:r>
              <w:rPr>
                <w:noProof/>
              </w:rPr>
              <w:t>5</w:t>
            </w:r>
            <w:r>
              <w:rPr>
                <w:noProof/>
              </w:rPr>
              <w:fldChar w:fldCharType="end"/>
            </w:r>
          </w:hyperlink>
        </w:p>
        <w:p w14:paraId="48863292" w14:textId="77777777" w:rsidR="008A5580" w:rsidRDefault="008A5580">
          <w:pPr>
            <w:pStyle w:val="TOC1"/>
            <w:tabs>
              <w:tab w:val="right" w:leader="dot" w:pos="9350"/>
            </w:tabs>
            <w:rPr>
              <w:noProof/>
            </w:rPr>
          </w:pPr>
          <w:hyperlink w:anchor="_Toc227492437" w:history="1">
            <w:r w:rsidRPr="00387151">
              <w:rPr>
                <w:rStyle w:val="Hyperlink"/>
                <w:noProof/>
              </w:rPr>
              <w:t>3. Sentence Construction</w:t>
            </w:r>
            <w:r>
              <w:rPr>
                <w:noProof/>
              </w:rPr>
              <w:tab/>
            </w:r>
            <w:r>
              <w:rPr>
                <w:noProof/>
              </w:rPr>
              <w:fldChar w:fldCharType="begin"/>
            </w:r>
            <w:r>
              <w:rPr>
                <w:noProof/>
              </w:rPr>
              <w:instrText xml:space="preserve"> PAGEREF _Toc227492437 \h </w:instrText>
            </w:r>
            <w:r>
              <w:rPr>
                <w:noProof/>
              </w:rPr>
            </w:r>
            <w:r>
              <w:rPr>
                <w:noProof/>
              </w:rPr>
              <w:fldChar w:fldCharType="separate"/>
            </w:r>
            <w:r>
              <w:rPr>
                <w:noProof/>
              </w:rPr>
              <w:t>6</w:t>
            </w:r>
            <w:r>
              <w:rPr>
                <w:noProof/>
              </w:rPr>
              <w:fldChar w:fldCharType="end"/>
            </w:r>
          </w:hyperlink>
        </w:p>
        <w:p w14:paraId="5F4EE6AD" w14:textId="77777777" w:rsidR="008A5580" w:rsidRDefault="008A5580">
          <w:pPr>
            <w:pStyle w:val="TOC3"/>
            <w:tabs>
              <w:tab w:val="right" w:leader="dot" w:pos="9350"/>
            </w:tabs>
            <w:rPr>
              <w:noProof/>
            </w:rPr>
          </w:pPr>
          <w:hyperlink w:anchor="_Toc227492438" w:history="1">
            <w:r w:rsidRPr="00387151">
              <w:rPr>
                <w:rStyle w:val="Hyperlink"/>
                <w:noProof/>
              </w:rPr>
              <w:t>Rules</w:t>
            </w:r>
            <w:r>
              <w:rPr>
                <w:noProof/>
              </w:rPr>
              <w:tab/>
            </w:r>
            <w:r>
              <w:rPr>
                <w:noProof/>
              </w:rPr>
              <w:fldChar w:fldCharType="begin"/>
            </w:r>
            <w:r>
              <w:rPr>
                <w:noProof/>
              </w:rPr>
              <w:instrText xml:space="preserve"> PAGEREF _Toc227492438 \h </w:instrText>
            </w:r>
            <w:r>
              <w:rPr>
                <w:noProof/>
              </w:rPr>
            </w:r>
            <w:r>
              <w:rPr>
                <w:noProof/>
              </w:rPr>
              <w:fldChar w:fldCharType="separate"/>
            </w:r>
            <w:r>
              <w:rPr>
                <w:noProof/>
              </w:rPr>
              <w:t>6</w:t>
            </w:r>
            <w:r>
              <w:rPr>
                <w:noProof/>
              </w:rPr>
              <w:fldChar w:fldCharType="end"/>
            </w:r>
          </w:hyperlink>
        </w:p>
        <w:p w14:paraId="70F45A4E" w14:textId="77777777" w:rsidR="008A5580" w:rsidRDefault="008A5580">
          <w:pPr>
            <w:pStyle w:val="TOC3"/>
            <w:tabs>
              <w:tab w:val="right" w:leader="dot" w:pos="9350"/>
            </w:tabs>
            <w:rPr>
              <w:noProof/>
            </w:rPr>
          </w:pPr>
          <w:hyperlink w:anchor="_Toc227492439" w:history="1">
            <w:r w:rsidRPr="00387151">
              <w:rPr>
                <w:rStyle w:val="Hyperlink"/>
                <w:noProof/>
              </w:rPr>
              <w:t>Norms</w:t>
            </w:r>
            <w:r>
              <w:rPr>
                <w:noProof/>
              </w:rPr>
              <w:tab/>
            </w:r>
            <w:r>
              <w:rPr>
                <w:noProof/>
              </w:rPr>
              <w:fldChar w:fldCharType="begin"/>
            </w:r>
            <w:r>
              <w:rPr>
                <w:noProof/>
              </w:rPr>
              <w:instrText xml:space="preserve"> PAGEREF _Toc227492439 \h </w:instrText>
            </w:r>
            <w:r>
              <w:rPr>
                <w:noProof/>
              </w:rPr>
            </w:r>
            <w:r>
              <w:rPr>
                <w:noProof/>
              </w:rPr>
              <w:fldChar w:fldCharType="separate"/>
            </w:r>
            <w:r>
              <w:rPr>
                <w:noProof/>
              </w:rPr>
              <w:t>7</w:t>
            </w:r>
            <w:r>
              <w:rPr>
                <w:noProof/>
              </w:rPr>
              <w:fldChar w:fldCharType="end"/>
            </w:r>
          </w:hyperlink>
        </w:p>
        <w:p w14:paraId="69394BE8" w14:textId="77777777" w:rsidR="008A5580" w:rsidRDefault="008A5580">
          <w:pPr>
            <w:pStyle w:val="TOC1"/>
            <w:tabs>
              <w:tab w:val="right" w:leader="dot" w:pos="9350"/>
            </w:tabs>
            <w:rPr>
              <w:noProof/>
            </w:rPr>
          </w:pPr>
          <w:hyperlink w:anchor="_Toc227492440" w:history="1">
            <w:r w:rsidRPr="00387151">
              <w:rPr>
                <w:rStyle w:val="Hyperlink"/>
                <w:noProof/>
              </w:rPr>
              <w:t>4. Vocabulary &amp; Diction</w:t>
            </w:r>
            <w:r>
              <w:rPr>
                <w:noProof/>
              </w:rPr>
              <w:tab/>
            </w:r>
            <w:r>
              <w:rPr>
                <w:noProof/>
              </w:rPr>
              <w:fldChar w:fldCharType="begin"/>
            </w:r>
            <w:r>
              <w:rPr>
                <w:noProof/>
              </w:rPr>
              <w:instrText xml:space="preserve"> PAGEREF _Toc227492440 \h </w:instrText>
            </w:r>
            <w:r>
              <w:rPr>
                <w:noProof/>
              </w:rPr>
            </w:r>
            <w:r>
              <w:rPr>
                <w:noProof/>
              </w:rPr>
              <w:fldChar w:fldCharType="separate"/>
            </w:r>
            <w:r>
              <w:rPr>
                <w:noProof/>
              </w:rPr>
              <w:t>7</w:t>
            </w:r>
            <w:r>
              <w:rPr>
                <w:noProof/>
              </w:rPr>
              <w:fldChar w:fldCharType="end"/>
            </w:r>
          </w:hyperlink>
        </w:p>
        <w:p w14:paraId="562200EF" w14:textId="77777777" w:rsidR="008A5580" w:rsidRDefault="008A5580">
          <w:pPr>
            <w:pStyle w:val="TOC3"/>
            <w:tabs>
              <w:tab w:val="right" w:leader="dot" w:pos="9350"/>
            </w:tabs>
            <w:rPr>
              <w:noProof/>
            </w:rPr>
          </w:pPr>
          <w:hyperlink w:anchor="_Toc227492441" w:history="1">
            <w:r w:rsidRPr="00387151">
              <w:rPr>
                <w:rStyle w:val="Hyperlink"/>
                <w:noProof/>
              </w:rPr>
              <w:t>Rules</w:t>
            </w:r>
            <w:r>
              <w:rPr>
                <w:noProof/>
              </w:rPr>
              <w:tab/>
            </w:r>
            <w:r>
              <w:rPr>
                <w:noProof/>
              </w:rPr>
              <w:fldChar w:fldCharType="begin"/>
            </w:r>
            <w:r>
              <w:rPr>
                <w:noProof/>
              </w:rPr>
              <w:instrText xml:space="preserve"> PAGEREF _Toc227492441 \h </w:instrText>
            </w:r>
            <w:r>
              <w:rPr>
                <w:noProof/>
              </w:rPr>
            </w:r>
            <w:r>
              <w:rPr>
                <w:noProof/>
              </w:rPr>
              <w:fldChar w:fldCharType="separate"/>
            </w:r>
            <w:r>
              <w:rPr>
                <w:noProof/>
              </w:rPr>
              <w:t>7</w:t>
            </w:r>
            <w:r>
              <w:rPr>
                <w:noProof/>
              </w:rPr>
              <w:fldChar w:fldCharType="end"/>
            </w:r>
          </w:hyperlink>
        </w:p>
        <w:p w14:paraId="718AC21D" w14:textId="77777777" w:rsidR="008A5580" w:rsidRDefault="008A5580">
          <w:pPr>
            <w:pStyle w:val="TOC3"/>
            <w:tabs>
              <w:tab w:val="right" w:leader="dot" w:pos="9350"/>
            </w:tabs>
            <w:rPr>
              <w:noProof/>
            </w:rPr>
          </w:pPr>
          <w:hyperlink w:anchor="_Toc227492442" w:history="1">
            <w:r w:rsidRPr="00387151">
              <w:rPr>
                <w:rStyle w:val="Hyperlink"/>
                <w:noProof/>
              </w:rPr>
              <w:t>Norms</w:t>
            </w:r>
            <w:r>
              <w:rPr>
                <w:noProof/>
              </w:rPr>
              <w:tab/>
            </w:r>
            <w:r>
              <w:rPr>
                <w:noProof/>
              </w:rPr>
              <w:fldChar w:fldCharType="begin"/>
            </w:r>
            <w:r>
              <w:rPr>
                <w:noProof/>
              </w:rPr>
              <w:instrText xml:space="preserve"> PAGEREF _Toc227492442 \h </w:instrText>
            </w:r>
            <w:r>
              <w:rPr>
                <w:noProof/>
              </w:rPr>
            </w:r>
            <w:r>
              <w:rPr>
                <w:noProof/>
              </w:rPr>
              <w:fldChar w:fldCharType="separate"/>
            </w:r>
            <w:r>
              <w:rPr>
                <w:noProof/>
              </w:rPr>
              <w:t>8</w:t>
            </w:r>
            <w:r>
              <w:rPr>
                <w:noProof/>
              </w:rPr>
              <w:fldChar w:fldCharType="end"/>
            </w:r>
          </w:hyperlink>
        </w:p>
        <w:p w14:paraId="7345C4F3" w14:textId="77777777" w:rsidR="008A5580" w:rsidRDefault="008A5580">
          <w:pPr>
            <w:pStyle w:val="TOC1"/>
            <w:tabs>
              <w:tab w:val="right" w:leader="dot" w:pos="9350"/>
            </w:tabs>
            <w:rPr>
              <w:noProof/>
            </w:rPr>
          </w:pPr>
          <w:hyperlink w:anchor="_Toc227492443" w:history="1">
            <w:r w:rsidRPr="00387151">
              <w:rPr>
                <w:rStyle w:val="Hyperlink"/>
                <w:noProof/>
              </w:rPr>
              <w:t>5. Structure &amp; Flow</w:t>
            </w:r>
            <w:r>
              <w:rPr>
                <w:noProof/>
              </w:rPr>
              <w:tab/>
            </w:r>
            <w:r>
              <w:rPr>
                <w:noProof/>
              </w:rPr>
              <w:fldChar w:fldCharType="begin"/>
            </w:r>
            <w:r>
              <w:rPr>
                <w:noProof/>
              </w:rPr>
              <w:instrText xml:space="preserve"> PAGEREF _Toc227492443 \h </w:instrText>
            </w:r>
            <w:r>
              <w:rPr>
                <w:noProof/>
              </w:rPr>
            </w:r>
            <w:r>
              <w:rPr>
                <w:noProof/>
              </w:rPr>
              <w:fldChar w:fldCharType="separate"/>
            </w:r>
            <w:r>
              <w:rPr>
                <w:noProof/>
              </w:rPr>
              <w:t>9</w:t>
            </w:r>
            <w:r>
              <w:rPr>
                <w:noProof/>
              </w:rPr>
              <w:fldChar w:fldCharType="end"/>
            </w:r>
          </w:hyperlink>
        </w:p>
        <w:p w14:paraId="56A18634" w14:textId="77777777" w:rsidR="008A5580" w:rsidRDefault="008A5580">
          <w:pPr>
            <w:pStyle w:val="TOC3"/>
            <w:tabs>
              <w:tab w:val="right" w:leader="dot" w:pos="9350"/>
            </w:tabs>
            <w:rPr>
              <w:noProof/>
            </w:rPr>
          </w:pPr>
          <w:hyperlink w:anchor="_Toc227492444" w:history="1">
            <w:r w:rsidRPr="00387151">
              <w:rPr>
                <w:rStyle w:val="Hyperlink"/>
                <w:noProof/>
              </w:rPr>
              <w:t>Rules</w:t>
            </w:r>
            <w:r>
              <w:rPr>
                <w:noProof/>
              </w:rPr>
              <w:tab/>
            </w:r>
            <w:r>
              <w:rPr>
                <w:noProof/>
              </w:rPr>
              <w:fldChar w:fldCharType="begin"/>
            </w:r>
            <w:r>
              <w:rPr>
                <w:noProof/>
              </w:rPr>
              <w:instrText xml:space="preserve"> PAGEREF _Toc227492444 \h </w:instrText>
            </w:r>
            <w:r>
              <w:rPr>
                <w:noProof/>
              </w:rPr>
            </w:r>
            <w:r>
              <w:rPr>
                <w:noProof/>
              </w:rPr>
              <w:fldChar w:fldCharType="separate"/>
            </w:r>
            <w:r>
              <w:rPr>
                <w:noProof/>
              </w:rPr>
              <w:t>9</w:t>
            </w:r>
            <w:r>
              <w:rPr>
                <w:noProof/>
              </w:rPr>
              <w:fldChar w:fldCharType="end"/>
            </w:r>
          </w:hyperlink>
        </w:p>
        <w:p w14:paraId="0DA65056" w14:textId="77777777" w:rsidR="008A5580" w:rsidRDefault="008A5580">
          <w:pPr>
            <w:pStyle w:val="TOC3"/>
            <w:tabs>
              <w:tab w:val="right" w:leader="dot" w:pos="9350"/>
            </w:tabs>
            <w:rPr>
              <w:noProof/>
            </w:rPr>
          </w:pPr>
          <w:hyperlink w:anchor="_Toc227492445" w:history="1">
            <w:r w:rsidRPr="00387151">
              <w:rPr>
                <w:rStyle w:val="Hyperlink"/>
                <w:noProof/>
              </w:rPr>
              <w:t>Norms</w:t>
            </w:r>
            <w:r>
              <w:rPr>
                <w:noProof/>
              </w:rPr>
              <w:tab/>
            </w:r>
            <w:r>
              <w:rPr>
                <w:noProof/>
              </w:rPr>
              <w:fldChar w:fldCharType="begin"/>
            </w:r>
            <w:r>
              <w:rPr>
                <w:noProof/>
              </w:rPr>
              <w:instrText xml:space="preserve"> PAGEREF _Toc227492445 \h </w:instrText>
            </w:r>
            <w:r>
              <w:rPr>
                <w:noProof/>
              </w:rPr>
            </w:r>
            <w:r>
              <w:rPr>
                <w:noProof/>
              </w:rPr>
              <w:fldChar w:fldCharType="separate"/>
            </w:r>
            <w:r>
              <w:rPr>
                <w:noProof/>
              </w:rPr>
              <w:t>9</w:t>
            </w:r>
            <w:r>
              <w:rPr>
                <w:noProof/>
              </w:rPr>
              <w:fldChar w:fldCharType="end"/>
            </w:r>
          </w:hyperlink>
        </w:p>
        <w:p w14:paraId="4064A5BF" w14:textId="77777777" w:rsidR="008A5580" w:rsidRDefault="008A5580">
          <w:pPr>
            <w:pStyle w:val="TOC1"/>
            <w:tabs>
              <w:tab w:val="right" w:leader="dot" w:pos="9350"/>
            </w:tabs>
            <w:rPr>
              <w:noProof/>
            </w:rPr>
          </w:pPr>
          <w:hyperlink w:anchor="_Toc227492446" w:history="1">
            <w:r w:rsidRPr="00387151">
              <w:rPr>
                <w:rStyle w:val="Hyperlink"/>
                <w:noProof/>
              </w:rPr>
              <w:t>6. Evidence, Research &amp; Cultural References</w:t>
            </w:r>
            <w:r>
              <w:rPr>
                <w:noProof/>
              </w:rPr>
              <w:tab/>
            </w:r>
            <w:r>
              <w:rPr>
                <w:noProof/>
              </w:rPr>
              <w:fldChar w:fldCharType="begin"/>
            </w:r>
            <w:r>
              <w:rPr>
                <w:noProof/>
              </w:rPr>
              <w:instrText xml:space="preserve"> PAGEREF _Toc227492446 \h </w:instrText>
            </w:r>
            <w:r>
              <w:rPr>
                <w:noProof/>
              </w:rPr>
            </w:r>
            <w:r>
              <w:rPr>
                <w:noProof/>
              </w:rPr>
              <w:fldChar w:fldCharType="separate"/>
            </w:r>
            <w:r>
              <w:rPr>
                <w:noProof/>
              </w:rPr>
              <w:t>10</w:t>
            </w:r>
            <w:r>
              <w:rPr>
                <w:noProof/>
              </w:rPr>
              <w:fldChar w:fldCharType="end"/>
            </w:r>
          </w:hyperlink>
        </w:p>
        <w:p w14:paraId="70375432" w14:textId="77777777" w:rsidR="008A5580" w:rsidRDefault="008A5580">
          <w:pPr>
            <w:pStyle w:val="TOC3"/>
            <w:tabs>
              <w:tab w:val="right" w:leader="dot" w:pos="9350"/>
            </w:tabs>
            <w:rPr>
              <w:noProof/>
            </w:rPr>
          </w:pPr>
          <w:hyperlink w:anchor="_Toc227492447" w:history="1">
            <w:r w:rsidRPr="00387151">
              <w:rPr>
                <w:rStyle w:val="Hyperlink"/>
                <w:noProof/>
              </w:rPr>
              <w:t>Rules</w:t>
            </w:r>
            <w:r>
              <w:rPr>
                <w:noProof/>
              </w:rPr>
              <w:tab/>
            </w:r>
            <w:r>
              <w:rPr>
                <w:noProof/>
              </w:rPr>
              <w:fldChar w:fldCharType="begin"/>
            </w:r>
            <w:r>
              <w:rPr>
                <w:noProof/>
              </w:rPr>
              <w:instrText xml:space="preserve"> PAGEREF _Toc227492447 \h </w:instrText>
            </w:r>
            <w:r>
              <w:rPr>
                <w:noProof/>
              </w:rPr>
            </w:r>
            <w:r>
              <w:rPr>
                <w:noProof/>
              </w:rPr>
              <w:fldChar w:fldCharType="separate"/>
            </w:r>
            <w:r>
              <w:rPr>
                <w:noProof/>
              </w:rPr>
              <w:t>10</w:t>
            </w:r>
            <w:r>
              <w:rPr>
                <w:noProof/>
              </w:rPr>
              <w:fldChar w:fldCharType="end"/>
            </w:r>
          </w:hyperlink>
        </w:p>
        <w:p w14:paraId="15A5EAC4" w14:textId="77777777" w:rsidR="008A5580" w:rsidRDefault="008A5580">
          <w:pPr>
            <w:pStyle w:val="TOC3"/>
            <w:tabs>
              <w:tab w:val="right" w:leader="dot" w:pos="9350"/>
            </w:tabs>
            <w:rPr>
              <w:noProof/>
            </w:rPr>
          </w:pPr>
          <w:hyperlink w:anchor="_Toc227492448" w:history="1">
            <w:r w:rsidRPr="00387151">
              <w:rPr>
                <w:rStyle w:val="Hyperlink"/>
                <w:noProof/>
              </w:rPr>
              <w:t>Norms</w:t>
            </w:r>
            <w:r>
              <w:rPr>
                <w:noProof/>
              </w:rPr>
              <w:tab/>
            </w:r>
            <w:r>
              <w:rPr>
                <w:noProof/>
              </w:rPr>
              <w:fldChar w:fldCharType="begin"/>
            </w:r>
            <w:r>
              <w:rPr>
                <w:noProof/>
              </w:rPr>
              <w:instrText xml:space="preserve"> PAGEREF _Toc227492448 \h </w:instrText>
            </w:r>
            <w:r>
              <w:rPr>
                <w:noProof/>
              </w:rPr>
            </w:r>
            <w:r>
              <w:rPr>
                <w:noProof/>
              </w:rPr>
              <w:fldChar w:fldCharType="separate"/>
            </w:r>
            <w:r>
              <w:rPr>
                <w:noProof/>
              </w:rPr>
              <w:t>11</w:t>
            </w:r>
            <w:r>
              <w:rPr>
                <w:noProof/>
              </w:rPr>
              <w:fldChar w:fldCharType="end"/>
            </w:r>
          </w:hyperlink>
        </w:p>
        <w:p w14:paraId="192C2A90" w14:textId="77777777" w:rsidR="008A5580" w:rsidRDefault="008A5580">
          <w:pPr>
            <w:pStyle w:val="TOC1"/>
            <w:tabs>
              <w:tab w:val="right" w:leader="dot" w:pos="9350"/>
            </w:tabs>
            <w:rPr>
              <w:noProof/>
            </w:rPr>
          </w:pPr>
          <w:hyperlink w:anchor="_Toc227492449" w:history="1">
            <w:r w:rsidRPr="00387151">
              <w:rPr>
                <w:rStyle w:val="Hyperlink"/>
                <w:noProof/>
              </w:rPr>
              <w:t>7. Storytelling Conventions</w:t>
            </w:r>
            <w:r>
              <w:rPr>
                <w:noProof/>
              </w:rPr>
              <w:tab/>
            </w:r>
            <w:r>
              <w:rPr>
                <w:noProof/>
              </w:rPr>
              <w:fldChar w:fldCharType="begin"/>
            </w:r>
            <w:r>
              <w:rPr>
                <w:noProof/>
              </w:rPr>
              <w:instrText xml:space="preserve"> PAGEREF _Toc227492449 \h </w:instrText>
            </w:r>
            <w:r>
              <w:rPr>
                <w:noProof/>
              </w:rPr>
            </w:r>
            <w:r>
              <w:rPr>
                <w:noProof/>
              </w:rPr>
              <w:fldChar w:fldCharType="separate"/>
            </w:r>
            <w:r>
              <w:rPr>
                <w:noProof/>
              </w:rPr>
              <w:t>12</w:t>
            </w:r>
            <w:r>
              <w:rPr>
                <w:noProof/>
              </w:rPr>
              <w:fldChar w:fldCharType="end"/>
            </w:r>
          </w:hyperlink>
        </w:p>
        <w:p w14:paraId="4E69831E" w14:textId="77777777" w:rsidR="008A5580" w:rsidRDefault="008A5580">
          <w:pPr>
            <w:pStyle w:val="TOC3"/>
            <w:tabs>
              <w:tab w:val="right" w:leader="dot" w:pos="9350"/>
            </w:tabs>
            <w:rPr>
              <w:noProof/>
            </w:rPr>
          </w:pPr>
          <w:hyperlink w:anchor="_Toc227492450" w:history="1">
            <w:r w:rsidRPr="00387151">
              <w:rPr>
                <w:rStyle w:val="Hyperlink"/>
                <w:noProof/>
              </w:rPr>
              <w:t>Rules</w:t>
            </w:r>
            <w:r>
              <w:rPr>
                <w:noProof/>
              </w:rPr>
              <w:tab/>
            </w:r>
            <w:r>
              <w:rPr>
                <w:noProof/>
              </w:rPr>
              <w:fldChar w:fldCharType="begin"/>
            </w:r>
            <w:r>
              <w:rPr>
                <w:noProof/>
              </w:rPr>
              <w:instrText xml:space="preserve"> PAGEREF _Toc227492450 \h </w:instrText>
            </w:r>
            <w:r>
              <w:rPr>
                <w:noProof/>
              </w:rPr>
            </w:r>
            <w:r>
              <w:rPr>
                <w:noProof/>
              </w:rPr>
              <w:fldChar w:fldCharType="separate"/>
            </w:r>
            <w:r>
              <w:rPr>
                <w:noProof/>
              </w:rPr>
              <w:t>12</w:t>
            </w:r>
            <w:r>
              <w:rPr>
                <w:noProof/>
              </w:rPr>
              <w:fldChar w:fldCharType="end"/>
            </w:r>
          </w:hyperlink>
        </w:p>
        <w:p w14:paraId="40D80791" w14:textId="77777777" w:rsidR="008A5580" w:rsidRDefault="008A5580">
          <w:pPr>
            <w:pStyle w:val="TOC3"/>
            <w:tabs>
              <w:tab w:val="right" w:leader="dot" w:pos="9350"/>
            </w:tabs>
            <w:rPr>
              <w:noProof/>
            </w:rPr>
          </w:pPr>
          <w:hyperlink w:anchor="_Toc227492451" w:history="1">
            <w:r w:rsidRPr="00387151">
              <w:rPr>
                <w:rStyle w:val="Hyperlink"/>
                <w:noProof/>
              </w:rPr>
              <w:t>Norms</w:t>
            </w:r>
            <w:r>
              <w:rPr>
                <w:noProof/>
              </w:rPr>
              <w:tab/>
            </w:r>
            <w:r>
              <w:rPr>
                <w:noProof/>
              </w:rPr>
              <w:fldChar w:fldCharType="begin"/>
            </w:r>
            <w:r>
              <w:rPr>
                <w:noProof/>
              </w:rPr>
              <w:instrText xml:space="preserve"> PAGEREF _Toc227492451 \h </w:instrText>
            </w:r>
            <w:r>
              <w:rPr>
                <w:noProof/>
              </w:rPr>
            </w:r>
            <w:r>
              <w:rPr>
                <w:noProof/>
              </w:rPr>
              <w:fldChar w:fldCharType="separate"/>
            </w:r>
            <w:r>
              <w:rPr>
                <w:noProof/>
              </w:rPr>
              <w:t>12</w:t>
            </w:r>
            <w:r>
              <w:rPr>
                <w:noProof/>
              </w:rPr>
              <w:fldChar w:fldCharType="end"/>
            </w:r>
          </w:hyperlink>
        </w:p>
        <w:p w14:paraId="3AA70E35" w14:textId="77777777" w:rsidR="008A5580" w:rsidRDefault="008A5580">
          <w:pPr>
            <w:pStyle w:val="TOC1"/>
            <w:tabs>
              <w:tab w:val="right" w:leader="dot" w:pos="9350"/>
            </w:tabs>
            <w:rPr>
              <w:noProof/>
            </w:rPr>
          </w:pPr>
          <w:hyperlink w:anchor="_Toc227492452" w:history="1">
            <w:r w:rsidRPr="00387151">
              <w:rPr>
                <w:rStyle w:val="Hyperlink"/>
                <w:noProof/>
              </w:rPr>
              <w:t>8. Formatting</w:t>
            </w:r>
            <w:r>
              <w:rPr>
                <w:noProof/>
              </w:rPr>
              <w:tab/>
            </w:r>
            <w:r>
              <w:rPr>
                <w:noProof/>
              </w:rPr>
              <w:fldChar w:fldCharType="begin"/>
            </w:r>
            <w:r>
              <w:rPr>
                <w:noProof/>
              </w:rPr>
              <w:instrText xml:space="preserve"> PAGEREF _Toc227492452 \h </w:instrText>
            </w:r>
            <w:r>
              <w:rPr>
                <w:noProof/>
              </w:rPr>
            </w:r>
            <w:r>
              <w:rPr>
                <w:noProof/>
              </w:rPr>
              <w:fldChar w:fldCharType="separate"/>
            </w:r>
            <w:r>
              <w:rPr>
                <w:noProof/>
              </w:rPr>
              <w:t>13</w:t>
            </w:r>
            <w:r>
              <w:rPr>
                <w:noProof/>
              </w:rPr>
              <w:fldChar w:fldCharType="end"/>
            </w:r>
          </w:hyperlink>
        </w:p>
        <w:p w14:paraId="35D8DA80" w14:textId="77777777" w:rsidR="008A5580" w:rsidRDefault="008A5580">
          <w:pPr>
            <w:pStyle w:val="TOC3"/>
            <w:tabs>
              <w:tab w:val="right" w:leader="dot" w:pos="9350"/>
            </w:tabs>
            <w:rPr>
              <w:noProof/>
            </w:rPr>
          </w:pPr>
          <w:hyperlink w:anchor="_Toc227492453" w:history="1">
            <w:r w:rsidRPr="00387151">
              <w:rPr>
                <w:rStyle w:val="Hyperlink"/>
                <w:noProof/>
              </w:rPr>
              <w:t>Rules</w:t>
            </w:r>
            <w:r>
              <w:rPr>
                <w:noProof/>
              </w:rPr>
              <w:tab/>
            </w:r>
            <w:r>
              <w:rPr>
                <w:noProof/>
              </w:rPr>
              <w:fldChar w:fldCharType="begin"/>
            </w:r>
            <w:r>
              <w:rPr>
                <w:noProof/>
              </w:rPr>
              <w:instrText xml:space="preserve"> PAGEREF _Toc227492453 \h </w:instrText>
            </w:r>
            <w:r>
              <w:rPr>
                <w:noProof/>
              </w:rPr>
            </w:r>
            <w:r>
              <w:rPr>
                <w:noProof/>
              </w:rPr>
              <w:fldChar w:fldCharType="separate"/>
            </w:r>
            <w:r>
              <w:rPr>
                <w:noProof/>
              </w:rPr>
              <w:t>13</w:t>
            </w:r>
            <w:r>
              <w:rPr>
                <w:noProof/>
              </w:rPr>
              <w:fldChar w:fldCharType="end"/>
            </w:r>
          </w:hyperlink>
        </w:p>
        <w:p w14:paraId="5B4332C5" w14:textId="77777777" w:rsidR="008A5580" w:rsidRDefault="008A5580">
          <w:pPr>
            <w:pStyle w:val="TOC3"/>
            <w:tabs>
              <w:tab w:val="right" w:leader="dot" w:pos="9350"/>
            </w:tabs>
            <w:rPr>
              <w:noProof/>
            </w:rPr>
          </w:pPr>
          <w:hyperlink w:anchor="_Toc227492454" w:history="1">
            <w:r w:rsidRPr="00387151">
              <w:rPr>
                <w:rStyle w:val="Hyperlink"/>
                <w:noProof/>
              </w:rPr>
              <w:t>Norms</w:t>
            </w:r>
            <w:r>
              <w:rPr>
                <w:noProof/>
              </w:rPr>
              <w:tab/>
            </w:r>
            <w:r>
              <w:rPr>
                <w:noProof/>
              </w:rPr>
              <w:fldChar w:fldCharType="begin"/>
            </w:r>
            <w:r>
              <w:rPr>
                <w:noProof/>
              </w:rPr>
              <w:instrText xml:space="preserve"> PAGEREF _Toc227492454 \h </w:instrText>
            </w:r>
            <w:r>
              <w:rPr>
                <w:noProof/>
              </w:rPr>
            </w:r>
            <w:r>
              <w:rPr>
                <w:noProof/>
              </w:rPr>
              <w:fldChar w:fldCharType="separate"/>
            </w:r>
            <w:r>
              <w:rPr>
                <w:noProof/>
              </w:rPr>
              <w:t>13</w:t>
            </w:r>
            <w:r>
              <w:rPr>
                <w:noProof/>
              </w:rPr>
              <w:fldChar w:fldCharType="end"/>
            </w:r>
          </w:hyperlink>
        </w:p>
        <w:p w14:paraId="3BFF9A57" w14:textId="77777777" w:rsidR="008A5580" w:rsidRDefault="008A5580">
          <w:pPr>
            <w:pStyle w:val="TOC1"/>
            <w:tabs>
              <w:tab w:val="right" w:leader="dot" w:pos="9350"/>
            </w:tabs>
            <w:rPr>
              <w:noProof/>
            </w:rPr>
          </w:pPr>
          <w:hyperlink w:anchor="_Toc227492455" w:history="1">
            <w:r w:rsidRPr="00387151">
              <w:rPr>
                <w:rStyle w:val="Hyperlink"/>
                <w:noProof/>
              </w:rPr>
              <w:t>9. Things to Avoid</w:t>
            </w:r>
            <w:r>
              <w:rPr>
                <w:noProof/>
              </w:rPr>
              <w:tab/>
            </w:r>
            <w:r>
              <w:rPr>
                <w:noProof/>
              </w:rPr>
              <w:fldChar w:fldCharType="begin"/>
            </w:r>
            <w:r>
              <w:rPr>
                <w:noProof/>
              </w:rPr>
              <w:instrText xml:space="preserve"> PAGEREF _Toc227492455 \h </w:instrText>
            </w:r>
            <w:r>
              <w:rPr>
                <w:noProof/>
              </w:rPr>
            </w:r>
            <w:r>
              <w:rPr>
                <w:noProof/>
              </w:rPr>
              <w:fldChar w:fldCharType="separate"/>
            </w:r>
            <w:r>
              <w:rPr>
                <w:noProof/>
              </w:rPr>
              <w:t>13</w:t>
            </w:r>
            <w:r>
              <w:rPr>
                <w:noProof/>
              </w:rPr>
              <w:fldChar w:fldCharType="end"/>
            </w:r>
          </w:hyperlink>
        </w:p>
        <w:p w14:paraId="57D0CF39" w14:textId="77777777" w:rsidR="008A5580" w:rsidRDefault="008A5580">
          <w:pPr>
            <w:pStyle w:val="TOC1"/>
            <w:tabs>
              <w:tab w:val="right" w:leader="dot" w:pos="9350"/>
            </w:tabs>
            <w:rPr>
              <w:noProof/>
            </w:rPr>
          </w:pPr>
          <w:hyperlink w:anchor="_Toc227492456" w:history="1">
            <w:r w:rsidRPr="00387151">
              <w:rPr>
                <w:rStyle w:val="Hyperlink"/>
                <w:noProof/>
              </w:rPr>
              <w:t>10. Short-Form vs. Long-Form</w:t>
            </w:r>
            <w:r>
              <w:rPr>
                <w:noProof/>
              </w:rPr>
              <w:tab/>
            </w:r>
            <w:r>
              <w:rPr>
                <w:noProof/>
              </w:rPr>
              <w:fldChar w:fldCharType="begin"/>
            </w:r>
            <w:r>
              <w:rPr>
                <w:noProof/>
              </w:rPr>
              <w:instrText xml:space="preserve"> PAGEREF _Toc227492456 \h </w:instrText>
            </w:r>
            <w:r>
              <w:rPr>
                <w:noProof/>
              </w:rPr>
            </w:r>
            <w:r>
              <w:rPr>
                <w:noProof/>
              </w:rPr>
              <w:fldChar w:fldCharType="separate"/>
            </w:r>
            <w:r>
              <w:rPr>
                <w:noProof/>
              </w:rPr>
              <w:t>15</w:t>
            </w:r>
            <w:r>
              <w:rPr>
                <w:noProof/>
              </w:rPr>
              <w:fldChar w:fldCharType="end"/>
            </w:r>
          </w:hyperlink>
        </w:p>
        <w:p w14:paraId="00AAB2D3" w14:textId="77777777" w:rsidR="008A5580" w:rsidRDefault="008A5580">
          <w:pPr>
            <w:pStyle w:val="TOC3"/>
            <w:tabs>
              <w:tab w:val="right" w:leader="dot" w:pos="9350"/>
            </w:tabs>
            <w:rPr>
              <w:noProof/>
            </w:rPr>
          </w:pPr>
          <w:hyperlink w:anchor="_Toc227492457" w:history="1">
            <w:r w:rsidRPr="00387151">
              <w:rPr>
                <w:rStyle w:val="Hyperlink"/>
                <w:noProof/>
              </w:rPr>
              <w:t>What carries over</w:t>
            </w:r>
            <w:r>
              <w:rPr>
                <w:noProof/>
              </w:rPr>
              <w:tab/>
            </w:r>
            <w:r>
              <w:rPr>
                <w:noProof/>
              </w:rPr>
              <w:fldChar w:fldCharType="begin"/>
            </w:r>
            <w:r>
              <w:rPr>
                <w:noProof/>
              </w:rPr>
              <w:instrText xml:space="preserve"> PAGEREF _Toc227492457 \h </w:instrText>
            </w:r>
            <w:r>
              <w:rPr>
                <w:noProof/>
              </w:rPr>
            </w:r>
            <w:r>
              <w:rPr>
                <w:noProof/>
              </w:rPr>
              <w:fldChar w:fldCharType="separate"/>
            </w:r>
            <w:r>
              <w:rPr>
                <w:noProof/>
              </w:rPr>
              <w:t>15</w:t>
            </w:r>
            <w:r>
              <w:rPr>
                <w:noProof/>
              </w:rPr>
              <w:fldChar w:fldCharType="end"/>
            </w:r>
          </w:hyperlink>
        </w:p>
        <w:p w14:paraId="2F9AF875" w14:textId="77777777" w:rsidR="008A5580" w:rsidRDefault="008A5580">
          <w:pPr>
            <w:pStyle w:val="TOC3"/>
            <w:tabs>
              <w:tab w:val="right" w:leader="dot" w:pos="9350"/>
            </w:tabs>
            <w:rPr>
              <w:noProof/>
            </w:rPr>
          </w:pPr>
          <w:hyperlink w:anchor="_Toc227492458" w:history="1">
            <w:r w:rsidRPr="00387151">
              <w:rPr>
                <w:rStyle w:val="Hyperlink"/>
                <w:noProof/>
              </w:rPr>
              <w:t>What changes</w:t>
            </w:r>
            <w:r>
              <w:rPr>
                <w:noProof/>
              </w:rPr>
              <w:tab/>
            </w:r>
            <w:r>
              <w:rPr>
                <w:noProof/>
              </w:rPr>
              <w:fldChar w:fldCharType="begin"/>
            </w:r>
            <w:r>
              <w:rPr>
                <w:noProof/>
              </w:rPr>
              <w:instrText xml:space="preserve"> PAGEREF _Toc227492458 \h </w:instrText>
            </w:r>
            <w:r>
              <w:rPr>
                <w:noProof/>
              </w:rPr>
            </w:r>
            <w:r>
              <w:rPr>
                <w:noProof/>
              </w:rPr>
              <w:fldChar w:fldCharType="separate"/>
            </w:r>
            <w:r>
              <w:rPr>
                <w:noProof/>
              </w:rPr>
              <w:t>16</w:t>
            </w:r>
            <w:r>
              <w:rPr>
                <w:noProof/>
              </w:rPr>
              <w:fldChar w:fldCharType="end"/>
            </w:r>
          </w:hyperlink>
        </w:p>
        <w:p w14:paraId="673A75FF" w14:textId="77777777" w:rsidR="008A5580" w:rsidRDefault="008A5580">
          <w:pPr>
            <w:pStyle w:val="TOC3"/>
            <w:tabs>
              <w:tab w:val="right" w:leader="dot" w:pos="9350"/>
            </w:tabs>
            <w:rPr>
              <w:noProof/>
            </w:rPr>
          </w:pPr>
          <w:hyperlink w:anchor="_Toc227492459" w:history="1">
            <w:r w:rsidRPr="00387151">
              <w:rPr>
                <w:rStyle w:val="Hyperlink"/>
                <w:noProof/>
              </w:rPr>
              <w:t>Short-form template (default starting point)</w:t>
            </w:r>
            <w:r>
              <w:rPr>
                <w:noProof/>
              </w:rPr>
              <w:tab/>
            </w:r>
            <w:r>
              <w:rPr>
                <w:noProof/>
              </w:rPr>
              <w:fldChar w:fldCharType="begin"/>
            </w:r>
            <w:r>
              <w:rPr>
                <w:noProof/>
              </w:rPr>
              <w:instrText xml:space="preserve"> PAGEREF _Toc227492459 \h </w:instrText>
            </w:r>
            <w:r>
              <w:rPr>
                <w:noProof/>
              </w:rPr>
            </w:r>
            <w:r>
              <w:rPr>
                <w:noProof/>
              </w:rPr>
              <w:fldChar w:fldCharType="separate"/>
            </w:r>
            <w:r>
              <w:rPr>
                <w:noProof/>
              </w:rPr>
              <w:t>16</w:t>
            </w:r>
            <w:r>
              <w:rPr>
                <w:noProof/>
              </w:rPr>
              <w:fldChar w:fldCharType="end"/>
            </w:r>
          </w:hyperlink>
        </w:p>
        <w:p w14:paraId="48CDA6A5" w14:textId="77777777" w:rsidR="008A5580" w:rsidRDefault="008A5580">
          <w:pPr>
            <w:pStyle w:val="TOC1"/>
            <w:tabs>
              <w:tab w:val="right" w:leader="dot" w:pos="9350"/>
            </w:tabs>
            <w:rPr>
              <w:noProof/>
            </w:rPr>
          </w:pPr>
          <w:hyperlink w:anchor="_Toc227492460" w:history="1">
            <w:r w:rsidRPr="00387151">
              <w:rPr>
                <w:rStyle w:val="Hyperlink"/>
                <w:noProof/>
              </w:rPr>
              <w:t>11. Overlay: Writing for Busy Readers</w:t>
            </w:r>
            <w:r>
              <w:rPr>
                <w:noProof/>
              </w:rPr>
              <w:tab/>
            </w:r>
            <w:r>
              <w:rPr>
                <w:noProof/>
              </w:rPr>
              <w:fldChar w:fldCharType="begin"/>
            </w:r>
            <w:r>
              <w:rPr>
                <w:noProof/>
              </w:rPr>
              <w:instrText xml:space="preserve"> PAGEREF _Toc227492460 \h </w:instrText>
            </w:r>
            <w:r>
              <w:rPr>
                <w:noProof/>
              </w:rPr>
            </w:r>
            <w:r>
              <w:rPr>
                <w:noProof/>
              </w:rPr>
              <w:fldChar w:fldCharType="separate"/>
            </w:r>
            <w:r>
              <w:rPr>
                <w:noProof/>
              </w:rPr>
              <w:t>16</w:t>
            </w:r>
            <w:r>
              <w:rPr>
                <w:noProof/>
              </w:rPr>
              <w:fldChar w:fldCharType="end"/>
            </w:r>
          </w:hyperlink>
        </w:p>
        <w:p w14:paraId="147ED27F" w14:textId="77777777" w:rsidR="008A5580" w:rsidRDefault="008A5580">
          <w:pPr>
            <w:pStyle w:val="TOC3"/>
            <w:tabs>
              <w:tab w:val="right" w:leader="dot" w:pos="9350"/>
            </w:tabs>
            <w:rPr>
              <w:noProof/>
            </w:rPr>
          </w:pPr>
          <w:hyperlink w:anchor="_Toc227492461" w:history="1">
            <w:r w:rsidRPr="00387151">
              <w:rPr>
                <w:rStyle w:val="Hyperlink"/>
                <w:noProof/>
              </w:rPr>
              <w:t>The six principles, translated into this voice</w:t>
            </w:r>
            <w:r>
              <w:rPr>
                <w:noProof/>
              </w:rPr>
              <w:tab/>
            </w:r>
            <w:r>
              <w:rPr>
                <w:noProof/>
              </w:rPr>
              <w:fldChar w:fldCharType="begin"/>
            </w:r>
            <w:r>
              <w:rPr>
                <w:noProof/>
              </w:rPr>
              <w:instrText xml:space="preserve"> PAGEREF _Toc227492461 \h </w:instrText>
            </w:r>
            <w:r>
              <w:rPr>
                <w:noProof/>
              </w:rPr>
            </w:r>
            <w:r>
              <w:rPr>
                <w:noProof/>
              </w:rPr>
              <w:fldChar w:fldCharType="separate"/>
            </w:r>
            <w:r>
              <w:rPr>
                <w:noProof/>
              </w:rPr>
              <w:t>16</w:t>
            </w:r>
            <w:r>
              <w:rPr>
                <w:noProof/>
              </w:rPr>
              <w:fldChar w:fldCharType="end"/>
            </w:r>
          </w:hyperlink>
        </w:p>
        <w:p w14:paraId="605E21B5" w14:textId="77777777" w:rsidR="008A5580" w:rsidRDefault="008A5580">
          <w:pPr>
            <w:pStyle w:val="TOC1"/>
            <w:tabs>
              <w:tab w:val="right" w:leader="dot" w:pos="9350"/>
            </w:tabs>
            <w:rPr>
              <w:noProof/>
            </w:rPr>
          </w:pPr>
          <w:hyperlink w:anchor="_Toc227492462" w:history="1">
            <w:r w:rsidRPr="00387151">
              <w:rPr>
                <w:rStyle w:val="Hyperlink"/>
                <w:noProof/>
              </w:rPr>
              <w:t>12. Quick Self-Audit Checklist</w:t>
            </w:r>
            <w:r>
              <w:rPr>
                <w:noProof/>
              </w:rPr>
              <w:tab/>
            </w:r>
            <w:r>
              <w:rPr>
                <w:noProof/>
              </w:rPr>
              <w:fldChar w:fldCharType="begin"/>
            </w:r>
            <w:r>
              <w:rPr>
                <w:noProof/>
              </w:rPr>
              <w:instrText xml:space="preserve"> PAGEREF _Toc227492462 \h </w:instrText>
            </w:r>
            <w:r>
              <w:rPr>
                <w:noProof/>
              </w:rPr>
            </w:r>
            <w:r>
              <w:rPr>
                <w:noProof/>
              </w:rPr>
              <w:fldChar w:fldCharType="separate"/>
            </w:r>
            <w:r>
              <w:rPr>
                <w:noProof/>
              </w:rPr>
              <w:t>18</w:t>
            </w:r>
            <w:r>
              <w:rPr>
                <w:noProof/>
              </w:rPr>
              <w:fldChar w:fldCharType="end"/>
            </w:r>
          </w:hyperlink>
        </w:p>
        <w:p w14:paraId="16401936" w14:textId="77777777" w:rsidR="008A5580" w:rsidRDefault="008A5580">
          <w:pPr>
            <w:pStyle w:val="TOC3"/>
            <w:tabs>
              <w:tab w:val="right" w:leader="dot" w:pos="9350"/>
            </w:tabs>
            <w:rPr>
              <w:noProof/>
            </w:rPr>
          </w:pPr>
          <w:hyperlink w:anchor="_Toc227492463" w:history="1">
            <w:r w:rsidRPr="00387151">
              <w:rPr>
                <w:rStyle w:val="Hyperlink"/>
                <w:noProof/>
              </w:rPr>
              <w:t>Voice and tone</w:t>
            </w:r>
            <w:r>
              <w:rPr>
                <w:noProof/>
              </w:rPr>
              <w:tab/>
            </w:r>
            <w:r>
              <w:rPr>
                <w:noProof/>
              </w:rPr>
              <w:fldChar w:fldCharType="begin"/>
            </w:r>
            <w:r>
              <w:rPr>
                <w:noProof/>
              </w:rPr>
              <w:instrText xml:space="preserve"> PAGEREF _Toc227492463 \h </w:instrText>
            </w:r>
            <w:r>
              <w:rPr>
                <w:noProof/>
              </w:rPr>
            </w:r>
            <w:r>
              <w:rPr>
                <w:noProof/>
              </w:rPr>
              <w:fldChar w:fldCharType="separate"/>
            </w:r>
            <w:r>
              <w:rPr>
                <w:noProof/>
              </w:rPr>
              <w:t>18</w:t>
            </w:r>
            <w:r>
              <w:rPr>
                <w:noProof/>
              </w:rPr>
              <w:fldChar w:fldCharType="end"/>
            </w:r>
          </w:hyperlink>
        </w:p>
        <w:p w14:paraId="3413FB25" w14:textId="77777777" w:rsidR="008A5580" w:rsidRDefault="008A5580">
          <w:pPr>
            <w:pStyle w:val="TOC3"/>
            <w:tabs>
              <w:tab w:val="right" w:leader="dot" w:pos="9350"/>
            </w:tabs>
            <w:rPr>
              <w:noProof/>
            </w:rPr>
          </w:pPr>
          <w:hyperlink w:anchor="_Toc227492464" w:history="1">
            <w:r w:rsidRPr="00387151">
              <w:rPr>
                <w:rStyle w:val="Hyperlink"/>
                <w:noProof/>
              </w:rPr>
              <w:t>Sentence craft</w:t>
            </w:r>
            <w:r>
              <w:rPr>
                <w:noProof/>
              </w:rPr>
              <w:tab/>
            </w:r>
            <w:r>
              <w:rPr>
                <w:noProof/>
              </w:rPr>
              <w:fldChar w:fldCharType="begin"/>
            </w:r>
            <w:r>
              <w:rPr>
                <w:noProof/>
              </w:rPr>
              <w:instrText xml:space="preserve"> PAGEREF _Toc227492464 \h </w:instrText>
            </w:r>
            <w:r>
              <w:rPr>
                <w:noProof/>
              </w:rPr>
            </w:r>
            <w:r>
              <w:rPr>
                <w:noProof/>
              </w:rPr>
              <w:fldChar w:fldCharType="separate"/>
            </w:r>
            <w:r>
              <w:rPr>
                <w:noProof/>
              </w:rPr>
              <w:t>18</w:t>
            </w:r>
            <w:r>
              <w:rPr>
                <w:noProof/>
              </w:rPr>
              <w:fldChar w:fldCharType="end"/>
            </w:r>
          </w:hyperlink>
        </w:p>
        <w:p w14:paraId="7D967BB3" w14:textId="77777777" w:rsidR="008A5580" w:rsidRDefault="008A5580">
          <w:pPr>
            <w:pStyle w:val="TOC3"/>
            <w:tabs>
              <w:tab w:val="right" w:leader="dot" w:pos="9350"/>
            </w:tabs>
            <w:rPr>
              <w:noProof/>
            </w:rPr>
          </w:pPr>
          <w:hyperlink w:anchor="_Toc227492465" w:history="1">
            <w:r w:rsidRPr="00387151">
              <w:rPr>
                <w:rStyle w:val="Hyperlink"/>
                <w:noProof/>
              </w:rPr>
              <w:t>Evidence and reference</w:t>
            </w:r>
            <w:r>
              <w:rPr>
                <w:noProof/>
              </w:rPr>
              <w:tab/>
            </w:r>
            <w:r>
              <w:rPr>
                <w:noProof/>
              </w:rPr>
              <w:fldChar w:fldCharType="begin"/>
            </w:r>
            <w:r>
              <w:rPr>
                <w:noProof/>
              </w:rPr>
              <w:instrText xml:space="preserve"> PAGEREF _Toc227492465 \h </w:instrText>
            </w:r>
            <w:r>
              <w:rPr>
                <w:noProof/>
              </w:rPr>
            </w:r>
            <w:r>
              <w:rPr>
                <w:noProof/>
              </w:rPr>
              <w:fldChar w:fldCharType="separate"/>
            </w:r>
            <w:r>
              <w:rPr>
                <w:noProof/>
              </w:rPr>
              <w:t>18</w:t>
            </w:r>
            <w:r>
              <w:rPr>
                <w:noProof/>
              </w:rPr>
              <w:fldChar w:fldCharType="end"/>
            </w:r>
          </w:hyperlink>
        </w:p>
        <w:p w14:paraId="11148A40" w14:textId="77777777" w:rsidR="008A5580" w:rsidRDefault="008A5580">
          <w:pPr>
            <w:pStyle w:val="TOC3"/>
            <w:tabs>
              <w:tab w:val="right" w:leader="dot" w:pos="9350"/>
            </w:tabs>
            <w:rPr>
              <w:noProof/>
            </w:rPr>
          </w:pPr>
          <w:hyperlink w:anchor="_Toc227492466" w:history="1">
            <w:r w:rsidRPr="00387151">
              <w:rPr>
                <w:rStyle w:val="Hyperlink"/>
                <w:noProof/>
              </w:rPr>
              <w:t>Structure</w:t>
            </w:r>
            <w:r>
              <w:rPr>
                <w:noProof/>
              </w:rPr>
              <w:tab/>
            </w:r>
            <w:r>
              <w:rPr>
                <w:noProof/>
              </w:rPr>
              <w:fldChar w:fldCharType="begin"/>
            </w:r>
            <w:r>
              <w:rPr>
                <w:noProof/>
              </w:rPr>
              <w:instrText xml:space="preserve"> PAGEREF _Toc227492466 \h </w:instrText>
            </w:r>
            <w:r>
              <w:rPr>
                <w:noProof/>
              </w:rPr>
            </w:r>
            <w:r>
              <w:rPr>
                <w:noProof/>
              </w:rPr>
              <w:fldChar w:fldCharType="separate"/>
            </w:r>
            <w:r>
              <w:rPr>
                <w:noProof/>
              </w:rPr>
              <w:t>18</w:t>
            </w:r>
            <w:r>
              <w:rPr>
                <w:noProof/>
              </w:rPr>
              <w:fldChar w:fldCharType="end"/>
            </w:r>
          </w:hyperlink>
        </w:p>
        <w:p w14:paraId="5C087544" w14:textId="77777777" w:rsidR="008A5580" w:rsidRDefault="008A5580">
          <w:pPr>
            <w:pStyle w:val="TOC3"/>
            <w:tabs>
              <w:tab w:val="right" w:leader="dot" w:pos="9350"/>
            </w:tabs>
            <w:rPr>
              <w:noProof/>
            </w:rPr>
          </w:pPr>
          <w:hyperlink w:anchor="_Toc227492467" w:history="1">
            <w:r w:rsidRPr="00387151">
              <w:rPr>
                <w:rStyle w:val="Hyperlink"/>
                <w:noProof/>
              </w:rPr>
              <w:t>Formatting</w:t>
            </w:r>
            <w:r>
              <w:rPr>
                <w:noProof/>
              </w:rPr>
              <w:tab/>
            </w:r>
            <w:r>
              <w:rPr>
                <w:noProof/>
              </w:rPr>
              <w:fldChar w:fldCharType="begin"/>
            </w:r>
            <w:r>
              <w:rPr>
                <w:noProof/>
              </w:rPr>
              <w:instrText xml:space="preserve"> PAGEREF _Toc227492467 \h </w:instrText>
            </w:r>
            <w:r>
              <w:rPr>
                <w:noProof/>
              </w:rPr>
            </w:r>
            <w:r>
              <w:rPr>
                <w:noProof/>
              </w:rPr>
              <w:fldChar w:fldCharType="separate"/>
            </w:r>
            <w:r>
              <w:rPr>
                <w:noProof/>
              </w:rPr>
              <w:t>19</w:t>
            </w:r>
            <w:r>
              <w:rPr>
                <w:noProof/>
              </w:rPr>
              <w:fldChar w:fldCharType="end"/>
            </w:r>
          </w:hyperlink>
        </w:p>
        <w:p w14:paraId="4B879E80" w14:textId="77777777" w:rsidR="008A5580" w:rsidRDefault="008A5580">
          <w:pPr>
            <w:pStyle w:val="TOC3"/>
            <w:tabs>
              <w:tab w:val="right" w:leader="dot" w:pos="9350"/>
            </w:tabs>
            <w:rPr>
              <w:noProof/>
            </w:rPr>
          </w:pPr>
          <w:hyperlink w:anchor="_Toc227492468" w:history="1">
            <w:r w:rsidRPr="00387151">
              <w:rPr>
                <w:rStyle w:val="Hyperlink"/>
                <w:noProof/>
              </w:rPr>
              <w:t>If short-form or functional writing</w:t>
            </w:r>
            <w:r>
              <w:rPr>
                <w:noProof/>
              </w:rPr>
              <w:tab/>
            </w:r>
            <w:r>
              <w:rPr>
                <w:noProof/>
              </w:rPr>
              <w:fldChar w:fldCharType="begin"/>
            </w:r>
            <w:r>
              <w:rPr>
                <w:noProof/>
              </w:rPr>
              <w:instrText xml:space="preserve"> PAGEREF _Toc227492468 \h </w:instrText>
            </w:r>
            <w:r>
              <w:rPr>
                <w:noProof/>
              </w:rPr>
            </w:r>
            <w:r>
              <w:rPr>
                <w:noProof/>
              </w:rPr>
              <w:fldChar w:fldCharType="separate"/>
            </w:r>
            <w:r>
              <w:rPr>
                <w:noProof/>
              </w:rPr>
              <w:t>19</w:t>
            </w:r>
            <w:r>
              <w:rPr>
                <w:noProof/>
              </w:rPr>
              <w:fldChar w:fldCharType="end"/>
            </w:r>
          </w:hyperlink>
        </w:p>
        <w:p w14:paraId="2CD86473" w14:textId="77777777" w:rsidR="002D2AEF" w:rsidRDefault="00000000">
          <w:r>
            <w:fldChar w:fldCharType="end"/>
          </w:r>
        </w:p>
      </w:sdtContent>
    </w:sdt>
    <w:p w14:paraId="0492625A" w14:textId="77777777" w:rsidR="002D2AEF" w:rsidRDefault="00000000">
      <w:r>
        <w:br w:type="page"/>
      </w:r>
    </w:p>
    <w:p w14:paraId="7ED3D09D" w14:textId="77777777" w:rsidR="002D2AEF" w:rsidRDefault="00000000">
      <w:pPr>
        <w:pStyle w:val="Heading1"/>
      </w:pPr>
      <w:bookmarkStart w:id="2" w:name="_Toc227492433"/>
      <w:r>
        <w:lastRenderedPageBreak/>
        <w:t>1. Core Voice Identity</w:t>
      </w:r>
      <w:bookmarkEnd w:id="2"/>
    </w:p>
    <w:p w14:paraId="1EF70089" w14:textId="750D2889" w:rsidR="002D2AEF" w:rsidRDefault="00000000">
      <w:pPr>
        <w:spacing w:before="80" w:after="80" w:line="300" w:lineRule="auto"/>
      </w:pPr>
      <w:r>
        <w:t>JSB writes as a researcher who has sat in a lot of rooms — C-suite retreats, operating theaters, classrooms in 35 countries — and who brings that range back to the page. The voice is warm, literate, and personal, but anchored in evidence. It respects the reader’s intelligence without posturing. It is never corporate, never clinical, never cute.</w:t>
      </w:r>
    </w:p>
    <w:p w14:paraId="04DC5806" w14:textId="77777777" w:rsidR="002D2AEF" w:rsidRDefault="00000000">
      <w:pPr>
        <w:spacing w:before="80" w:after="80" w:line="300" w:lineRule="auto"/>
      </w:pPr>
      <w:r>
        <w:t>Three notes define the sound:</w:t>
      </w:r>
    </w:p>
    <w:p w14:paraId="14297FE7" w14:textId="77777777" w:rsidR="002D2AEF" w:rsidRDefault="00000000">
      <w:pPr>
        <w:pStyle w:val="ListParagraph"/>
        <w:numPr>
          <w:ilvl w:val="0"/>
          <w:numId w:val="2"/>
        </w:numPr>
        <w:spacing w:before="40" w:after="40" w:line="300" w:lineRule="auto"/>
      </w:pPr>
      <w:r>
        <w:rPr>
          <w:b/>
          <w:bCs/>
        </w:rPr>
        <w:t xml:space="preserve">Humane authority. </w:t>
      </w:r>
      <w:r>
        <w:t>Confident claims, always grounded in a story, a study, or a named source — rarely abstract assertion.</w:t>
      </w:r>
    </w:p>
    <w:p w14:paraId="171C6A5B" w14:textId="77777777" w:rsidR="002D2AEF" w:rsidRDefault="00000000">
      <w:pPr>
        <w:pStyle w:val="ListParagraph"/>
        <w:numPr>
          <w:ilvl w:val="0"/>
          <w:numId w:val="2"/>
        </w:numPr>
        <w:spacing w:before="40" w:after="40" w:line="300" w:lineRule="auto"/>
      </w:pPr>
      <w:r>
        <w:rPr>
          <w:b/>
          <w:bCs/>
        </w:rPr>
        <w:t xml:space="preserve">Cosmopolitan curiosity. </w:t>
      </w:r>
      <w:r>
        <w:t>Cross-cultural references, multilingual fragments, pop-culture touchstones, and lived-experience detail sit alongside academic research.</w:t>
      </w:r>
    </w:p>
    <w:p w14:paraId="3828E9B2" w14:textId="77777777" w:rsidR="002D2AEF" w:rsidRDefault="00000000">
      <w:pPr>
        <w:pStyle w:val="ListParagraph"/>
        <w:numPr>
          <w:ilvl w:val="0"/>
          <w:numId w:val="2"/>
        </w:numPr>
        <w:spacing w:before="40" w:after="40" w:line="300" w:lineRule="auto"/>
      </w:pPr>
      <w:r>
        <w:rPr>
          <w:b/>
          <w:bCs/>
        </w:rPr>
        <w:t xml:space="preserve">Narrative cadence. </w:t>
      </w:r>
      <w:r>
        <w:t>Long, shapely sentences punctuated by short, punchy ones. Questions to the reader. Occasional single-line paragraphs that land like a drumbeat.</w:t>
      </w:r>
    </w:p>
    <w:p w14:paraId="149A13D4" w14:textId="77777777" w:rsidR="002D2AEF" w:rsidRDefault="00000000">
      <w:pPr>
        <w:pStyle w:val="Heading1"/>
      </w:pPr>
      <w:bookmarkStart w:id="3" w:name="_Toc227492434"/>
      <w:r>
        <w:t>2. Voice &amp; Tone</w:t>
      </w:r>
      <w:bookmarkEnd w:id="3"/>
    </w:p>
    <w:p w14:paraId="75F76E66" w14:textId="77777777" w:rsidR="002D2AEF" w:rsidRDefault="00000000">
      <w:pPr>
        <w:pStyle w:val="Heading3"/>
      </w:pPr>
      <w:bookmarkStart w:id="4" w:name="_Toc227492435"/>
      <w:r>
        <w:t>Rules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66C9F1A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30533CB6"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044CDD20" w14:textId="77777777" w:rsidR="002D2AEF" w:rsidRDefault="00000000">
            <w:pPr>
              <w:spacing w:after="60"/>
            </w:pPr>
            <w:r>
              <w:rPr>
                <w:b/>
                <w:bCs/>
                <w:sz w:val="23"/>
                <w:szCs w:val="23"/>
              </w:rPr>
              <w:t>Write in the first person; be present without being the subject.</w:t>
            </w:r>
          </w:p>
          <w:p w14:paraId="13CBC149" w14:textId="77777777" w:rsidR="002D2AEF" w:rsidRDefault="00000000">
            <w:pPr>
              <w:spacing w:after="80" w:line="290" w:lineRule="auto"/>
            </w:pPr>
            <w:r>
              <w:rPr>
                <w:color w:val="333333"/>
                <w:sz w:val="21"/>
                <w:szCs w:val="21"/>
              </w:rPr>
              <w:t>JSB uses “I”, “my”, and “we” comfortably. He shows up in the writing — as interviewer, researcher, observer, family member — but the subject is almost always the reader’s situation or the idea, not him.</w:t>
            </w:r>
          </w:p>
          <w:p w14:paraId="0AC2CAE4" w14:textId="77777777" w:rsidR="002D2AEF" w:rsidRDefault="00000000">
            <w:pPr>
              <w:spacing w:after="40" w:line="280" w:lineRule="auto"/>
            </w:pPr>
            <w:r>
              <w:rPr>
                <w:b/>
                <w:bCs/>
                <w:color w:val="2F6B2F"/>
                <w:sz w:val="20"/>
                <w:szCs w:val="20"/>
              </w:rPr>
              <w:t xml:space="preserve">Do: </w:t>
            </w:r>
            <w:r>
              <w:rPr>
                <w:i/>
                <w:iCs/>
                <w:color w:val="333333"/>
                <w:sz w:val="20"/>
                <w:szCs w:val="20"/>
              </w:rPr>
              <w:t>“A few years ago I surveyed employees at a financial institution, asking how well they knew their colleagues…”</w:t>
            </w:r>
          </w:p>
          <w:p w14:paraId="6DEE373C" w14:textId="77777777" w:rsidR="002D2AEF" w:rsidRDefault="00000000">
            <w:pPr>
              <w:spacing w:after="40" w:line="280" w:lineRule="auto"/>
            </w:pPr>
            <w:r>
              <w:rPr>
                <w:b/>
                <w:bCs/>
                <w:color w:val="8A2B2B"/>
                <w:sz w:val="20"/>
                <w:szCs w:val="20"/>
              </w:rPr>
              <w:t xml:space="preserve">Don’t: </w:t>
            </w:r>
            <w:r>
              <w:rPr>
                <w:i/>
                <w:iCs/>
                <w:color w:val="333333"/>
                <w:sz w:val="20"/>
                <w:szCs w:val="20"/>
              </w:rPr>
              <w:t>“In this piece, the author will argue that…”</w:t>
            </w:r>
          </w:p>
        </w:tc>
      </w:tr>
    </w:tbl>
    <w:p w14:paraId="6C48936B"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5B6D2818"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374C6476"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08B6CEA0" w14:textId="77777777" w:rsidR="002D2AEF" w:rsidRDefault="00000000">
            <w:pPr>
              <w:spacing w:after="60"/>
            </w:pPr>
            <w:r>
              <w:rPr>
                <w:b/>
                <w:bCs/>
                <w:sz w:val="23"/>
                <w:szCs w:val="23"/>
              </w:rPr>
              <w:t>Address the reader directly.</w:t>
            </w:r>
          </w:p>
          <w:p w14:paraId="682175BD" w14:textId="77777777" w:rsidR="002D2AEF" w:rsidRDefault="00000000">
            <w:pPr>
              <w:spacing w:after="80" w:line="290" w:lineRule="auto"/>
            </w:pPr>
            <w:r>
              <w:rPr>
                <w:color w:val="333333"/>
                <w:sz w:val="21"/>
                <w:szCs w:val="21"/>
              </w:rPr>
              <w:t>Use “you” to bring the reader into the scene. Invite them to imagine, to notice, to remember. The tone is colleague-to-colleague, never lecturer-to-audience.</w:t>
            </w:r>
          </w:p>
          <w:p w14:paraId="66AEB48A" w14:textId="77777777" w:rsidR="002D2AEF" w:rsidRDefault="00000000">
            <w:pPr>
              <w:spacing w:after="40" w:line="280" w:lineRule="auto"/>
            </w:pPr>
            <w:r>
              <w:rPr>
                <w:b/>
                <w:bCs/>
                <w:color w:val="2F6B2F"/>
                <w:sz w:val="20"/>
                <w:szCs w:val="20"/>
              </w:rPr>
              <w:t xml:space="preserve">Do: </w:t>
            </w:r>
            <w:r>
              <w:rPr>
                <w:i/>
                <w:iCs/>
                <w:color w:val="333333"/>
                <w:sz w:val="20"/>
                <w:szCs w:val="20"/>
              </w:rPr>
              <w:t>“Consider how you might behave in your first month of a new job versus your 12th.”</w:t>
            </w:r>
          </w:p>
          <w:p w14:paraId="57510D04" w14:textId="77777777" w:rsidR="002D2AEF" w:rsidRDefault="00000000">
            <w:pPr>
              <w:spacing w:after="40" w:line="280" w:lineRule="auto"/>
            </w:pPr>
            <w:r>
              <w:rPr>
                <w:b/>
                <w:bCs/>
                <w:color w:val="8A2B2B"/>
                <w:sz w:val="20"/>
                <w:szCs w:val="20"/>
              </w:rPr>
              <w:t xml:space="preserve">Don’t: </w:t>
            </w:r>
            <w:r>
              <w:rPr>
                <w:i/>
                <w:iCs/>
                <w:color w:val="333333"/>
                <w:sz w:val="20"/>
                <w:szCs w:val="20"/>
              </w:rPr>
              <w:t>“One might consider how one’s behavior could vary across employment tenure.”</w:t>
            </w:r>
          </w:p>
        </w:tc>
      </w:tr>
    </w:tbl>
    <w:p w14:paraId="05A8122A"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47A220F0"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1BCD88E3"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370925B6" w14:textId="77777777" w:rsidR="002D2AEF" w:rsidRDefault="00000000">
            <w:pPr>
              <w:spacing w:after="60"/>
            </w:pPr>
            <w:r>
              <w:rPr>
                <w:b/>
                <w:bCs/>
                <w:sz w:val="23"/>
                <w:szCs w:val="23"/>
              </w:rPr>
              <w:t>Keep the register literate but unpretentious.</w:t>
            </w:r>
          </w:p>
          <w:p w14:paraId="74F88843" w14:textId="77777777" w:rsidR="002D2AEF" w:rsidRDefault="00000000">
            <w:pPr>
              <w:spacing w:after="80" w:line="290" w:lineRule="auto"/>
            </w:pPr>
            <w:r>
              <w:rPr>
                <w:color w:val="333333"/>
                <w:sz w:val="21"/>
                <w:szCs w:val="21"/>
              </w:rPr>
              <w:lastRenderedPageBreak/>
              <w:t>Reach for the precise word, not the fanciest one. Sophisticated vocabulary is welcome when it earns its place (“bricolage,” “Gemeinschaft,” “bifurcated”), but plain words carry most of the weight.</w:t>
            </w:r>
          </w:p>
          <w:p w14:paraId="7D9067AD" w14:textId="77777777" w:rsidR="002D2AEF" w:rsidRDefault="00000000">
            <w:pPr>
              <w:spacing w:after="40" w:line="280" w:lineRule="auto"/>
            </w:pPr>
            <w:r>
              <w:rPr>
                <w:b/>
                <w:bCs/>
                <w:color w:val="2F6B2F"/>
                <w:sz w:val="20"/>
                <w:szCs w:val="20"/>
              </w:rPr>
              <w:t xml:space="preserve">Do: </w:t>
            </w:r>
            <w:r>
              <w:rPr>
                <w:i/>
                <w:iCs/>
                <w:color w:val="333333"/>
                <w:sz w:val="20"/>
                <w:szCs w:val="20"/>
              </w:rPr>
              <w:t>“But that advice begs the question: what exactly do you do differently?”</w:t>
            </w:r>
          </w:p>
          <w:p w14:paraId="27E642EC" w14:textId="77777777" w:rsidR="002D2AEF" w:rsidRDefault="00000000">
            <w:pPr>
              <w:spacing w:after="40" w:line="280" w:lineRule="auto"/>
            </w:pPr>
            <w:r>
              <w:rPr>
                <w:b/>
                <w:bCs/>
                <w:color w:val="8A2B2B"/>
                <w:sz w:val="20"/>
                <w:szCs w:val="20"/>
              </w:rPr>
              <w:t xml:space="preserve">Don’t: </w:t>
            </w:r>
            <w:r>
              <w:rPr>
                <w:i/>
                <w:iCs/>
                <w:color w:val="333333"/>
                <w:sz w:val="20"/>
                <w:szCs w:val="20"/>
              </w:rPr>
              <w:t>“However, one must interrogate the epistemic premises undergirding…”</w:t>
            </w:r>
          </w:p>
        </w:tc>
      </w:tr>
    </w:tbl>
    <w:p w14:paraId="31D682C9"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0472A68A"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0D642C91"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570E7E75" w14:textId="77777777" w:rsidR="002D2AEF" w:rsidRDefault="00000000">
            <w:pPr>
              <w:spacing w:after="60"/>
            </w:pPr>
            <w:r>
              <w:rPr>
                <w:b/>
                <w:bCs/>
                <w:sz w:val="23"/>
                <w:szCs w:val="23"/>
              </w:rPr>
              <w:t>Stay warm. Never cold, never corporate.</w:t>
            </w:r>
          </w:p>
          <w:p w14:paraId="621628CA" w14:textId="77777777" w:rsidR="002D2AEF" w:rsidRDefault="00000000">
            <w:pPr>
              <w:spacing w:after="80" w:line="290" w:lineRule="auto"/>
            </w:pPr>
            <w:r>
              <w:rPr>
                <w:color w:val="333333"/>
                <w:sz w:val="21"/>
                <w:szCs w:val="21"/>
              </w:rPr>
              <w:t>Even when the content is rigorous, the voice carries humanity. Self-deprecation, gentle humor, wry asides, and real emotional stakes are part of the instrument.</w:t>
            </w:r>
          </w:p>
          <w:p w14:paraId="0727C8DE" w14:textId="77777777" w:rsidR="002D2AEF" w:rsidRDefault="00000000">
            <w:pPr>
              <w:spacing w:after="40" w:line="280" w:lineRule="auto"/>
            </w:pPr>
            <w:r>
              <w:rPr>
                <w:b/>
                <w:bCs/>
                <w:color w:val="2F6B2F"/>
                <w:sz w:val="20"/>
                <w:szCs w:val="20"/>
              </w:rPr>
              <w:t xml:space="preserve">Do: </w:t>
            </w:r>
            <w:r>
              <w:rPr>
                <w:i/>
                <w:iCs/>
                <w:color w:val="333333"/>
                <w:sz w:val="20"/>
                <w:szCs w:val="20"/>
              </w:rPr>
              <w:t>“If you’re anything like me, jumping out of an airplane might be about the most terrifying experience you can imagine.”</w:t>
            </w:r>
          </w:p>
          <w:p w14:paraId="1C51AD50" w14:textId="77777777" w:rsidR="002D2AEF" w:rsidRDefault="00000000">
            <w:pPr>
              <w:spacing w:after="40" w:line="280" w:lineRule="auto"/>
            </w:pPr>
            <w:r>
              <w:rPr>
                <w:b/>
                <w:bCs/>
                <w:color w:val="8A2B2B"/>
                <w:sz w:val="20"/>
                <w:szCs w:val="20"/>
              </w:rPr>
              <w:t xml:space="preserve">Don’t: </w:t>
            </w:r>
            <w:r>
              <w:rPr>
                <w:i/>
                <w:iCs/>
                <w:color w:val="333333"/>
                <w:sz w:val="20"/>
                <w:szCs w:val="20"/>
              </w:rPr>
              <w:t>“This paper examines the phenomenon of occupational detachment.”</w:t>
            </w:r>
          </w:p>
        </w:tc>
      </w:tr>
    </w:tbl>
    <w:p w14:paraId="3D6BB2C2" w14:textId="77777777" w:rsidR="002D2AEF" w:rsidRDefault="00000000">
      <w:pPr>
        <w:pStyle w:val="Heading3"/>
      </w:pPr>
      <w:bookmarkStart w:id="5" w:name="_Toc227492436"/>
      <w:r>
        <w:t>Norms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677974F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67B57FE9"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38F8F9C4" w14:textId="77777777" w:rsidR="002D2AEF" w:rsidRDefault="00000000">
            <w:pPr>
              <w:spacing w:after="60"/>
            </w:pPr>
            <w:r>
              <w:rPr>
                <w:b/>
                <w:bCs/>
                <w:sz w:val="23"/>
                <w:szCs w:val="23"/>
              </w:rPr>
              <w:t>Open with a scene or a sensation, not a thesis.</w:t>
            </w:r>
          </w:p>
          <w:p w14:paraId="4292B22A" w14:textId="77777777" w:rsidR="002D2AEF" w:rsidRDefault="00000000">
            <w:pPr>
              <w:spacing w:after="80" w:line="290" w:lineRule="auto"/>
            </w:pPr>
            <w:r>
              <w:rPr>
                <w:color w:val="333333"/>
                <w:sz w:val="21"/>
                <w:szCs w:val="21"/>
              </w:rPr>
              <w:t xml:space="preserve">JSB almost never announces his point in the first sentence. He drops the reader into a moment — an elevator, a Zoom call, a skydive, a dinner table — and lets the idea rise from it. The thesis lands after the reader </w:t>
            </w:r>
            <w:proofErr w:type="gramStart"/>
            <w:r>
              <w:rPr>
                <w:color w:val="333333"/>
                <w:sz w:val="21"/>
                <w:szCs w:val="21"/>
              </w:rPr>
              <w:t>is</w:t>
            </w:r>
            <w:proofErr w:type="gramEnd"/>
            <w:r>
              <w:rPr>
                <w:color w:val="333333"/>
                <w:sz w:val="21"/>
                <w:szCs w:val="21"/>
              </w:rPr>
              <w:t xml:space="preserve"> already along for the ride.</w:t>
            </w:r>
          </w:p>
          <w:p w14:paraId="10C9C68F" w14:textId="77777777" w:rsidR="002D2AEF" w:rsidRDefault="00000000">
            <w:pPr>
              <w:spacing w:after="40" w:line="280" w:lineRule="auto"/>
            </w:pPr>
            <w:r>
              <w:rPr>
                <w:b/>
                <w:bCs/>
                <w:color w:val="2F6B2F"/>
                <w:sz w:val="20"/>
                <w:szCs w:val="20"/>
              </w:rPr>
              <w:t xml:space="preserve">Do: </w:t>
            </w:r>
            <w:r>
              <w:rPr>
                <w:i/>
                <w:iCs/>
                <w:color w:val="333333"/>
                <w:sz w:val="20"/>
                <w:szCs w:val="20"/>
              </w:rPr>
              <w:t>“It happens in an instant. You click to join the Zoom call, Slack a colleague, or step off the elevator…”</w:t>
            </w:r>
          </w:p>
          <w:p w14:paraId="27D31280" w14:textId="77777777" w:rsidR="002D2AEF" w:rsidRDefault="00000000">
            <w:pPr>
              <w:spacing w:after="40" w:line="280" w:lineRule="auto"/>
            </w:pPr>
            <w:r>
              <w:rPr>
                <w:b/>
                <w:bCs/>
                <w:color w:val="8A2B2B"/>
                <w:sz w:val="20"/>
                <w:szCs w:val="20"/>
              </w:rPr>
              <w:t xml:space="preserve">Don’t: </w:t>
            </w:r>
            <w:r>
              <w:rPr>
                <w:i/>
                <w:iCs/>
                <w:color w:val="333333"/>
                <w:sz w:val="20"/>
                <w:szCs w:val="20"/>
              </w:rPr>
              <w:t>“This essay argues that traditional work mode is outdated.”</w:t>
            </w:r>
          </w:p>
        </w:tc>
      </w:tr>
    </w:tbl>
    <w:p w14:paraId="398917F9"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73DA8772"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5B69890B"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7ABB3FD0" w14:textId="77777777" w:rsidR="002D2AEF" w:rsidRDefault="00000000">
            <w:pPr>
              <w:spacing w:after="60"/>
            </w:pPr>
            <w:r>
              <w:rPr>
                <w:b/>
                <w:bCs/>
                <w:sz w:val="23"/>
                <w:szCs w:val="23"/>
              </w:rPr>
              <w:t>Use rhetorical questions to pivot.</w:t>
            </w:r>
          </w:p>
          <w:p w14:paraId="7C8C0013" w14:textId="77777777" w:rsidR="002D2AEF" w:rsidRDefault="00000000">
            <w:pPr>
              <w:spacing w:after="80" w:line="290" w:lineRule="auto"/>
            </w:pPr>
            <w:r>
              <w:rPr>
                <w:color w:val="333333"/>
                <w:sz w:val="21"/>
                <w:szCs w:val="21"/>
              </w:rPr>
              <w:t>Questions to the reader mark transitions, challenge assumptions, and create space for the idea to breathe. Use them sparingly — three to five per chapter-length piece, fewer in short-form — but use them.</w:t>
            </w:r>
          </w:p>
          <w:p w14:paraId="21EBE04D" w14:textId="77777777" w:rsidR="002D2AEF" w:rsidRDefault="00000000">
            <w:pPr>
              <w:spacing w:after="40" w:line="280" w:lineRule="auto"/>
            </w:pPr>
            <w:r>
              <w:rPr>
                <w:b/>
                <w:bCs/>
                <w:color w:val="2F6B2F"/>
                <w:sz w:val="20"/>
                <w:szCs w:val="20"/>
              </w:rPr>
              <w:t xml:space="preserve">Do: </w:t>
            </w:r>
            <w:r>
              <w:rPr>
                <w:i/>
                <w:iCs/>
                <w:color w:val="333333"/>
                <w:sz w:val="20"/>
                <w:szCs w:val="20"/>
              </w:rPr>
              <w:t xml:space="preserve">“‘Only’ human is a </w:t>
            </w:r>
            <w:proofErr w:type="gramStart"/>
            <w:r>
              <w:rPr>
                <w:i/>
                <w:iCs/>
                <w:color w:val="333333"/>
                <w:sz w:val="20"/>
                <w:szCs w:val="20"/>
              </w:rPr>
              <w:t>pretty serious</w:t>
            </w:r>
            <w:proofErr w:type="gramEnd"/>
            <w:r>
              <w:rPr>
                <w:i/>
                <w:iCs/>
                <w:color w:val="333333"/>
                <w:sz w:val="20"/>
                <w:szCs w:val="20"/>
              </w:rPr>
              <w:t xml:space="preserve"> put-down. As in, less than something else? Less than what? AI?”</w:t>
            </w:r>
          </w:p>
          <w:p w14:paraId="7108A623" w14:textId="77777777" w:rsidR="002D2AEF" w:rsidRDefault="00000000">
            <w:pPr>
              <w:spacing w:after="40" w:line="280" w:lineRule="auto"/>
            </w:pPr>
            <w:r>
              <w:rPr>
                <w:b/>
                <w:bCs/>
                <w:color w:val="8A2B2B"/>
                <w:sz w:val="20"/>
                <w:szCs w:val="20"/>
              </w:rPr>
              <w:t xml:space="preserve">Don’t: </w:t>
            </w:r>
            <w:r>
              <w:rPr>
                <w:i/>
                <w:iCs/>
                <w:color w:val="333333"/>
                <w:sz w:val="20"/>
                <w:szCs w:val="20"/>
              </w:rPr>
              <w:t>Stacking multiple rhetorical questions in a row for dramatic effect — it gets purple fast.</w:t>
            </w:r>
          </w:p>
        </w:tc>
      </w:tr>
    </w:tbl>
    <w:p w14:paraId="218B0E7C"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45C8354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6EB77E71"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107A9543" w14:textId="77777777" w:rsidR="002D2AEF" w:rsidRDefault="00000000">
            <w:pPr>
              <w:spacing w:after="60"/>
            </w:pPr>
            <w:r>
              <w:rPr>
                <w:b/>
                <w:bCs/>
                <w:sz w:val="23"/>
                <w:szCs w:val="23"/>
              </w:rPr>
              <w:t>Anticipate and disarm the skeptic.</w:t>
            </w:r>
          </w:p>
          <w:p w14:paraId="49BCE782" w14:textId="77777777" w:rsidR="002D2AEF" w:rsidRDefault="00000000">
            <w:pPr>
              <w:spacing w:after="80" w:line="290" w:lineRule="auto"/>
            </w:pPr>
            <w:r>
              <w:rPr>
                <w:color w:val="333333"/>
                <w:sz w:val="21"/>
                <w:szCs w:val="21"/>
              </w:rPr>
              <w:t>Before a reader can object (“this sounds soft”, “this is just for startups”), JSB names the objection and answers it. Tone is calm, not defensive.</w:t>
            </w:r>
          </w:p>
          <w:p w14:paraId="6F0A3A98" w14:textId="77777777" w:rsidR="002D2AEF" w:rsidRDefault="00000000">
            <w:pPr>
              <w:spacing w:after="40" w:line="280" w:lineRule="auto"/>
            </w:pPr>
            <w:r>
              <w:rPr>
                <w:b/>
                <w:bCs/>
                <w:color w:val="2F6B2F"/>
                <w:sz w:val="20"/>
                <w:szCs w:val="20"/>
              </w:rPr>
              <w:lastRenderedPageBreak/>
              <w:t xml:space="preserve">Do: </w:t>
            </w:r>
            <w:r>
              <w:rPr>
                <w:i/>
                <w:iCs/>
                <w:color w:val="333333"/>
                <w:sz w:val="20"/>
                <w:szCs w:val="20"/>
              </w:rPr>
              <w:t>“For anyone worried about destroying decorum or lowering productivity with a softer approach, I’m not talking about a gushing, always emoting, ‘bring your full self’ practice…”</w:t>
            </w:r>
          </w:p>
          <w:p w14:paraId="7676C749" w14:textId="77777777" w:rsidR="002D2AEF" w:rsidRDefault="00000000">
            <w:pPr>
              <w:spacing w:after="40" w:line="280" w:lineRule="auto"/>
            </w:pPr>
            <w:r>
              <w:rPr>
                <w:b/>
                <w:bCs/>
                <w:color w:val="8A2B2B"/>
                <w:sz w:val="20"/>
                <w:szCs w:val="20"/>
              </w:rPr>
              <w:t xml:space="preserve">Don’t: </w:t>
            </w:r>
            <w:r>
              <w:rPr>
                <w:i/>
                <w:iCs/>
                <w:color w:val="333333"/>
                <w:sz w:val="20"/>
                <w:szCs w:val="20"/>
              </w:rPr>
              <w:t xml:space="preserve">Waiting until the end to address </w:t>
            </w:r>
            <w:proofErr w:type="gramStart"/>
            <w:r>
              <w:rPr>
                <w:i/>
                <w:iCs/>
                <w:color w:val="333333"/>
                <w:sz w:val="20"/>
                <w:szCs w:val="20"/>
              </w:rPr>
              <w:t>objections, or</w:t>
            </w:r>
            <w:proofErr w:type="gramEnd"/>
            <w:r>
              <w:rPr>
                <w:i/>
                <w:iCs/>
                <w:color w:val="333333"/>
                <w:sz w:val="20"/>
                <w:szCs w:val="20"/>
              </w:rPr>
              <w:t xml:space="preserve"> ignoring them entirely.</w:t>
            </w:r>
          </w:p>
        </w:tc>
      </w:tr>
    </w:tbl>
    <w:p w14:paraId="2CB0C514"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1F1BD35A"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14855368"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59DD66AA" w14:textId="77777777" w:rsidR="002D2AEF" w:rsidRDefault="00000000">
            <w:pPr>
              <w:spacing w:after="60"/>
            </w:pPr>
            <w:r>
              <w:rPr>
                <w:b/>
                <w:bCs/>
                <w:sz w:val="23"/>
                <w:szCs w:val="23"/>
              </w:rPr>
              <w:t>Humor is dry, situational, and brief.</w:t>
            </w:r>
          </w:p>
          <w:p w14:paraId="1DB87634" w14:textId="77777777" w:rsidR="002D2AEF" w:rsidRDefault="00000000">
            <w:pPr>
              <w:spacing w:after="80" w:line="290" w:lineRule="auto"/>
            </w:pPr>
            <w:r>
              <w:rPr>
                <w:color w:val="333333"/>
                <w:sz w:val="21"/>
                <w:szCs w:val="21"/>
              </w:rPr>
              <w:t>Quick asides and callbacks, never a stand-up routine. A single line (“Old story, new medium.” / “Service dogs? Crybabies? Just a pair of hands?”) does the work.</w:t>
            </w:r>
          </w:p>
          <w:p w14:paraId="489B78B0" w14:textId="77777777" w:rsidR="002D2AEF" w:rsidRDefault="00000000">
            <w:pPr>
              <w:spacing w:after="40" w:line="280" w:lineRule="auto"/>
            </w:pPr>
            <w:r>
              <w:rPr>
                <w:b/>
                <w:bCs/>
                <w:color w:val="2F6B2F"/>
                <w:sz w:val="20"/>
                <w:szCs w:val="20"/>
              </w:rPr>
              <w:t xml:space="preserve">Do: </w:t>
            </w:r>
            <w:r>
              <w:rPr>
                <w:i/>
                <w:iCs/>
                <w:color w:val="333333"/>
                <w:sz w:val="20"/>
                <w:szCs w:val="20"/>
              </w:rPr>
              <w:t>A one-liner that punctuates a serious point.</w:t>
            </w:r>
          </w:p>
          <w:p w14:paraId="0F71E2F0" w14:textId="77777777" w:rsidR="002D2AEF" w:rsidRDefault="00000000">
            <w:pPr>
              <w:spacing w:after="40" w:line="280" w:lineRule="auto"/>
            </w:pPr>
            <w:r>
              <w:rPr>
                <w:b/>
                <w:bCs/>
                <w:color w:val="8A2B2B"/>
                <w:sz w:val="20"/>
                <w:szCs w:val="20"/>
              </w:rPr>
              <w:t xml:space="preserve">Don’t: </w:t>
            </w:r>
            <w:r>
              <w:rPr>
                <w:i/>
                <w:iCs/>
                <w:color w:val="333333"/>
                <w:sz w:val="20"/>
                <w:szCs w:val="20"/>
              </w:rPr>
              <w:t>Extended comedic riffs or anything that reads as trying to be funny.</w:t>
            </w:r>
          </w:p>
        </w:tc>
      </w:tr>
    </w:tbl>
    <w:p w14:paraId="0987E616" w14:textId="77777777" w:rsidR="002D2AEF" w:rsidRDefault="00000000">
      <w:pPr>
        <w:pStyle w:val="Heading1"/>
      </w:pPr>
      <w:bookmarkStart w:id="6" w:name="_Toc227492437"/>
      <w:r>
        <w:t>3. Sentence Construction</w:t>
      </w:r>
      <w:bookmarkEnd w:id="6"/>
    </w:p>
    <w:p w14:paraId="3D928AEC" w14:textId="77777777" w:rsidR="002D2AEF" w:rsidRDefault="00000000">
      <w:pPr>
        <w:pStyle w:val="Heading3"/>
      </w:pPr>
      <w:bookmarkStart w:id="7" w:name="_Toc227492438"/>
      <w:r>
        <w:t>Rules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08AAD3B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39E84AAA"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1F8527D0" w14:textId="77777777" w:rsidR="002D2AEF" w:rsidRDefault="00000000">
            <w:pPr>
              <w:spacing w:after="60"/>
            </w:pPr>
            <w:r>
              <w:rPr>
                <w:b/>
                <w:bCs/>
                <w:sz w:val="23"/>
                <w:szCs w:val="23"/>
              </w:rPr>
              <w:t>Vary sentence length deliberately.</w:t>
            </w:r>
          </w:p>
          <w:p w14:paraId="5255180D" w14:textId="77777777" w:rsidR="002D2AEF" w:rsidRDefault="00000000">
            <w:pPr>
              <w:spacing w:after="80" w:line="290" w:lineRule="auto"/>
            </w:pPr>
            <w:r>
              <w:rPr>
                <w:color w:val="333333"/>
                <w:sz w:val="21"/>
                <w:szCs w:val="21"/>
              </w:rPr>
              <w:t>The signature rhythm is long-long-short. A flowing, clause-rich sentence that carries the reader through a full thought, followed by another that extends or qualifies it, followed by a sharp stop. The short sentence is where the point lands.</w:t>
            </w:r>
          </w:p>
          <w:p w14:paraId="25887B1F" w14:textId="77777777" w:rsidR="002D2AEF" w:rsidRDefault="00000000">
            <w:pPr>
              <w:spacing w:after="40" w:line="280" w:lineRule="auto"/>
            </w:pPr>
            <w:r>
              <w:rPr>
                <w:b/>
                <w:bCs/>
                <w:color w:val="2F6B2F"/>
                <w:sz w:val="20"/>
                <w:szCs w:val="20"/>
              </w:rPr>
              <w:t xml:space="preserve">Do: </w:t>
            </w:r>
            <w:r>
              <w:rPr>
                <w:i/>
                <w:iCs/>
                <w:color w:val="333333"/>
                <w:sz w:val="20"/>
                <w:szCs w:val="20"/>
              </w:rPr>
              <w:t>“…the ability to see the big picture — especially the broader social-emotional landscape — can ebb and flow depending on the circumstances. But the fact is, each of us has a tendency toward some version of myopic altimeter lock. We focus on the numbers on the scale and fail to pay attention to our overall health.”</w:t>
            </w:r>
          </w:p>
          <w:p w14:paraId="7FE82A47" w14:textId="77777777" w:rsidR="002D2AEF" w:rsidRDefault="00000000">
            <w:pPr>
              <w:spacing w:after="40" w:line="280" w:lineRule="auto"/>
            </w:pPr>
            <w:r>
              <w:rPr>
                <w:b/>
                <w:bCs/>
                <w:color w:val="8A2B2B"/>
                <w:sz w:val="20"/>
                <w:szCs w:val="20"/>
              </w:rPr>
              <w:t xml:space="preserve">Don’t: </w:t>
            </w:r>
            <w:r>
              <w:rPr>
                <w:i/>
                <w:iCs/>
                <w:color w:val="333333"/>
                <w:sz w:val="20"/>
                <w:szCs w:val="20"/>
              </w:rPr>
              <w:t>Uniform, mid-length sentences that pace like a metronome.</w:t>
            </w:r>
          </w:p>
        </w:tc>
      </w:tr>
    </w:tbl>
    <w:p w14:paraId="1C88D8F1"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1392AB3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48F757A3"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53E9E9FF" w14:textId="77777777" w:rsidR="002D2AEF" w:rsidRDefault="00000000">
            <w:pPr>
              <w:spacing w:after="60"/>
            </w:pPr>
            <w:r>
              <w:rPr>
                <w:b/>
                <w:bCs/>
                <w:sz w:val="23"/>
                <w:szCs w:val="23"/>
              </w:rPr>
              <w:t>Favor active voice and concrete verbs.</w:t>
            </w:r>
          </w:p>
          <w:p w14:paraId="4FC2B70C" w14:textId="77777777" w:rsidR="002D2AEF" w:rsidRDefault="00000000">
            <w:pPr>
              <w:spacing w:after="80" w:line="290" w:lineRule="auto"/>
            </w:pPr>
            <w:r>
              <w:rPr>
                <w:color w:val="333333"/>
                <w:sz w:val="21"/>
                <w:szCs w:val="21"/>
              </w:rPr>
              <w:t>Strong, physical verbs do most of the lifting: forage, sever, harness, dampen, rummage, snap, pour, puncture, blunt. Passive voice appears only when the agent genuinely doesn’t matter.</w:t>
            </w:r>
          </w:p>
          <w:p w14:paraId="7BF53846" w14:textId="77777777" w:rsidR="002D2AEF" w:rsidRDefault="00000000">
            <w:pPr>
              <w:spacing w:after="40" w:line="280" w:lineRule="auto"/>
            </w:pPr>
            <w:r>
              <w:rPr>
                <w:b/>
                <w:bCs/>
                <w:color w:val="2F6B2F"/>
                <w:sz w:val="20"/>
                <w:szCs w:val="20"/>
              </w:rPr>
              <w:t xml:space="preserve">Do: </w:t>
            </w:r>
            <w:r>
              <w:rPr>
                <w:i/>
                <w:iCs/>
                <w:color w:val="333333"/>
                <w:sz w:val="20"/>
                <w:szCs w:val="20"/>
              </w:rPr>
              <w:t>“These mental models automatically direct our attention, influence what we store in memory, guide our communication and actions.”</w:t>
            </w:r>
          </w:p>
          <w:p w14:paraId="097CCB5F" w14:textId="77777777" w:rsidR="002D2AEF" w:rsidRDefault="00000000">
            <w:pPr>
              <w:spacing w:after="40" w:line="280" w:lineRule="auto"/>
            </w:pPr>
            <w:r>
              <w:rPr>
                <w:b/>
                <w:bCs/>
                <w:color w:val="8A2B2B"/>
                <w:sz w:val="20"/>
                <w:szCs w:val="20"/>
              </w:rPr>
              <w:t xml:space="preserve">Don’t: </w:t>
            </w:r>
            <w:r>
              <w:rPr>
                <w:i/>
                <w:iCs/>
                <w:color w:val="333333"/>
                <w:sz w:val="20"/>
                <w:szCs w:val="20"/>
              </w:rPr>
              <w:t>“Attention is directed, memory is influenced, communication is guided by these models.”</w:t>
            </w:r>
          </w:p>
        </w:tc>
      </w:tr>
    </w:tbl>
    <w:p w14:paraId="7CC0380B"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1D55FC94"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75330BFB"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425FA47A" w14:textId="77777777" w:rsidR="002D2AEF" w:rsidRDefault="00000000">
            <w:pPr>
              <w:spacing w:after="60"/>
            </w:pPr>
            <w:r>
              <w:rPr>
                <w:b/>
                <w:bCs/>
                <w:sz w:val="23"/>
                <w:szCs w:val="23"/>
              </w:rPr>
              <w:t xml:space="preserve">Use </w:t>
            </w:r>
            <w:proofErr w:type="spellStart"/>
            <w:r>
              <w:rPr>
                <w:b/>
                <w:bCs/>
                <w:sz w:val="23"/>
                <w:szCs w:val="23"/>
              </w:rPr>
              <w:t>em</w:t>
            </w:r>
            <w:proofErr w:type="spellEnd"/>
            <w:r>
              <w:rPr>
                <w:b/>
                <w:bCs/>
                <w:sz w:val="23"/>
                <w:szCs w:val="23"/>
              </w:rPr>
              <w:t xml:space="preserve"> dashes — generously — for parenthetical expansion.</w:t>
            </w:r>
          </w:p>
          <w:p w14:paraId="6A35C5BE" w14:textId="77777777" w:rsidR="002D2AEF" w:rsidRDefault="00000000">
            <w:pPr>
              <w:spacing w:after="80" w:line="290" w:lineRule="auto"/>
            </w:pPr>
            <w:r>
              <w:rPr>
                <w:color w:val="333333"/>
                <w:sz w:val="21"/>
                <w:szCs w:val="21"/>
              </w:rPr>
              <w:lastRenderedPageBreak/>
              <w:t xml:space="preserve">Em dashes are a signature move. They open a side channel mid-sentence for a clarification, an aside, or a named example, then snap back to the main line. Use spaced </w:t>
            </w:r>
            <w:proofErr w:type="spellStart"/>
            <w:r>
              <w:rPr>
                <w:color w:val="333333"/>
                <w:sz w:val="21"/>
                <w:szCs w:val="21"/>
              </w:rPr>
              <w:t>em</w:t>
            </w:r>
            <w:proofErr w:type="spellEnd"/>
            <w:r>
              <w:rPr>
                <w:color w:val="333333"/>
                <w:sz w:val="21"/>
                <w:szCs w:val="21"/>
              </w:rPr>
              <w:t xml:space="preserve"> dashes </w:t>
            </w:r>
            <w:proofErr w:type="gramStart"/>
            <w:r>
              <w:rPr>
                <w:color w:val="333333"/>
                <w:sz w:val="21"/>
                <w:szCs w:val="21"/>
              </w:rPr>
              <w:t>( —</w:t>
            </w:r>
            <w:proofErr w:type="gramEnd"/>
            <w:r>
              <w:rPr>
                <w:color w:val="333333"/>
                <w:sz w:val="21"/>
                <w:szCs w:val="21"/>
              </w:rPr>
              <w:t xml:space="preserve"> ) in the American style.</w:t>
            </w:r>
          </w:p>
          <w:p w14:paraId="2BEFF9AB" w14:textId="77777777" w:rsidR="002D2AEF" w:rsidRDefault="00000000">
            <w:pPr>
              <w:spacing w:after="40" w:line="280" w:lineRule="auto"/>
            </w:pPr>
            <w:r>
              <w:rPr>
                <w:b/>
                <w:bCs/>
                <w:color w:val="2F6B2F"/>
                <w:sz w:val="20"/>
                <w:szCs w:val="20"/>
              </w:rPr>
              <w:t xml:space="preserve">Do: </w:t>
            </w:r>
            <w:r>
              <w:rPr>
                <w:i/>
                <w:iCs/>
                <w:color w:val="333333"/>
                <w:sz w:val="20"/>
                <w:szCs w:val="20"/>
              </w:rPr>
              <w:t>“These signals aren’t being beamed out in isolation. Our brains are wired such that merely seeing another person’s movement — leaning in, touching the face, crossing the legs — triggers a preparedness for us to mirror that movement…”</w:t>
            </w:r>
          </w:p>
          <w:p w14:paraId="3049E153" w14:textId="77777777" w:rsidR="002D2AEF" w:rsidRDefault="00000000">
            <w:pPr>
              <w:spacing w:after="40" w:line="280" w:lineRule="auto"/>
            </w:pPr>
            <w:r>
              <w:rPr>
                <w:b/>
                <w:bCs/>
                <w:color w:val="8A2B2B"/>
                <w:sz w:val="20"/>
                <w:szCs w:val="20"/>
              </w:rPr>
              <w:t xml:space="preserve">Don’t: </w:t>
            </w:r>
            <w:r>
              <w:rPr>
                <w:i/>
                <w:iCs/>
                <w:color w:val="333333"/>
                <w:sz w:val="20"/>
                <w:szCs w:val="20"/>
              </w:rPr>
              <w:t xml:space="preserve">Replacing </w:t>
            </w:r>
            <w:proofErr w:type="spellStart"/>
            <w:r>
              <w:rPr>
                <w:i/>
                <w:iCs/>
                <w:color w:val="333333"/>
                <w:sz w:val="20"/>
                <w:szCs w:val="20"/>
              </w:rPr>
              <w:t>em</w:t>
            </w:r>
            <w:proofErr w:type="spellEnd"/>
            <w:r>
              <w:rPr>
                <w:i/>
                <w:iCs/>
                <w:color w:val="333333"/>
                <w:sz w:val="20"/>
                <w:szCs w:val="20"/>
              </w:rPr>
              <w:t xml:space="preserve"> dashes with parentheses or commas, which flatten the rhythm.</w:t>
            </w:r>
          </w:p>
        </w:tc>
      </w:tr>
    </w:tbl>
    <w:p w14:paraId="06C781ED" w14:textId="77777777" w:rsidR="002D2AEF" w:rsidRDefault="00000000">
      <w:pPr>
        <w:pStyle w:val="Heading3"/>
      </w:pPr>
      <w:bookmarkStart w:id="8" w:name="_Toc227492439"/>
      <w:r>
        <w:lastRenderedPageBreak/>
        <w:t>Norms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39A43DE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2ED01181"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7F3C425F" w14:textId="77777777" w:rsidR="002D2AEF" w:rsidRDefault="00000000">
            <w:pPr>
              <w:spacing w:after="60"/>
            </w:pPr>
            <w:r>
              <w:rPr>
                <w:b/>
                <w:bCs/>
                <w:sz w:val="23"/>
                <w:szCs w:val="23"/>
              </w:rPr>
              <w:t>Deploy the one-line paragraph as punctuation.</w:t>
            </w:r>
          </w:p>
          <w:p w14:paraId="45CB45C6" w14:textId="77777777" w:rsidR="002D2AEF" w:rsidRDefault="00000000">
            <w:pPr>
              <w:spacing w:after="80" w:line="290" w:lineRule="auto"/>
            </w:pPr>
            <w:r>
              <w:rPr>
                <w:color w:val="333333"/>
                <w:sz w:val="21"/>
                <w:szCs w:val="21"/>
              </w:rPr>
              <w:t>At moments of rhetorical weight, a single sentence — sometimes a single phrase — stands alone as its own paragraph. This is reserved for beats the reader should feel.</w:t>
            </w:r>
          </w:p>
          <w:p w14:paraId="2240A229" w14:textId="77777777" w:rsidR="002D2AEF" w:rsidRDefault="00000000">
            <w:pPr>
              <w:spacing w:after="40" w:line="280" w:lineRule="auto"/>
            </w:pPr>
            <w:r>
              <w:rPr>
                <w:b/>
                <w:bCs/>
                <w:color w:val="2F6B2F"/>
                <w:sz w:val="20"/>
                <w:szCs w:val="20"/>
              </w:rPr>
              <w:t xml:space="preserve">Do: </w:t>
            </w:r>
            <w:r>
              <w:rPr>
                <w:i/>
                <w:iCs/>
                <w:color w:val="333333"/>
                <w:sz w:val="20"/>
                <w:szCs w:val="20"/>
              </w:rPr>
              <w:t xml:space="preserve">“Everybody but Richard Boothman.”  </w:t>
            </w:r>
            <w:proofErr w:type="gramStart"/>
            <w:r>
              <w:rPr>
                <w:i/>
                <w:iCs/>
                <w:color w:val="333333"/>
                <w:sz w:val="20"/>
                <w:szCs w:val="20"/>
              </w:rPr>
              <w:t>/  “</w:t>
            </w:r>
            <w:proofErr w:type="gramEnd"/>
            <w:r>
              <w:rPr>
                <w:i/>
                <w:iCs/>
                <w:color w:val="333333"/>
                <w:sz w:val="20"/>
                <w:szCs w:val="20"/>
              </w:rPr>
              <w:t xml:space="preserve">Old story, new medium.”  </w:t>
            </w:r>
            <w:proofErr w:type="gramStart"/>
            <w:r>
              <w:rPr>
                <w:i/>
                <w:iCs/>
                <w:color w:val="333333"/>
                <w:sz w:val="20"/>
                <w:szCs w:val="20"/>
              </w:rPr>
              <w:t>/  “</w:t>
            </w:r>
            <w:proofErr w:type="gramEnd"/>
            <w:r>
              <w:rPr>
                <w:i/>
                <w:iCs/>
                <w:color w:val="333333"/>
                <w:sz w:val="20"/>
                <w:szCs w:val="20"/>
              </w:rPr>
              <w:t>Eureka!”</w:t>
            </w:r>
          </w:p>
          <w:p w14:paraId="2499C195" w14:textId="77777777" w:rsidR="002D2AEF" w:rsidRDefault="00000000">
            <w:pPr>
              <w:spacing w:after="40" w:line="280" w:lineRule="auto"/>
            </w:pPr>
            <w:r>
              <w:rPr>
                <w:b/>
                <w:bCs/>
                <w:color w:val="8A2B2B"/>
                <w:sz w:val="20"/>
                <w:szCs w:val="20"/>
              </w:rPr>
              <w:t xml:space="preserve">Don’t: </w:t>
            </w:r>
            <w:r>
              <w:rPr>
                <w:i/>
                <w:iCs/>
                <w:color w:val="333333"/>
                <w:sz w:val="20"/>
                <w:szCs w:val="20"/>
              </w:rPr>
              <w:t>Overusing this device. One or two per 2,000 words is plenty.</w:t>
            </w:r>
          </w:p>
        </w:tc>
      </w:tr>
    </w:tbl>
    <w:p w14:paraId="6CE8B444"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7D862A7F"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3658889E"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7D7DEF3C" w14:textId="77777777" w:rsidR="002D2AEF" w:rsidRDefault="00000000">
            <w:pPr>
              <w:spacing w:after="60"/>
            </w:pPr>
            <w:r>
              <w:rPr>
                <w:b/>
                <w:bCs/>
                <w:sz w:val="23"/>
                <w:szCs w:val="23"/>
              </w:rPr>
              <w:t>Use parallel structure — especially in threes.</w:t>
            </w:r>
          </w:p>
          <w:p w14:paraId="634FC8D5" w14:textId="77777777" w:rsidR="002D2AEF" w:rsidRDefault="00000000">
            <w:pPr>
              <w:spacing w:after="80" w:line="290" w:lineRule="auto"/>
            </w:pPr>
            <w:r>
              <w:rPr>
                <w:color w:val="333333"/>
                <w:sz w:val="21"/>
                <w:szCs w:val="21"/>
              </w:rPr>
              <w:t>Lists of three are everywhere: “connection, efficiency, and meaning,” “meaning and momentum,” “creativity, productivity, and connection,” “home and work, heart and mind.” The triad gives the prose its cadence.</w:t>
            </w:r>
          </w:p>
          <w:p w14:paraId="06D86CC6" w14:textId="77777777" w:rsidR="002D2AEF" w:rsidRDefault="00000000">
            <w:pPr>
              <w:spacing w:after="40" w:line="280" w:lineRule="auto"/>
            </w:pPr>
            <w:r>
              <w:rPr>
                <w:b/>
                <w:bCs/>
                <w:color w:val="2F6B2F"/>
                <w:sz w:val="20"/>
                <w:szCs w:val="20"/>
              </w:rPr>
              <w:t xml:space="preserve">Do: </w:t>
            </w:r>
            <w:r>
              <w:rPr>
                <w:i/>
                <w:iCs/>
                <w:color w:val="333333"/>
                <w:sz w:val="20"/>
                <w:szCs w:val="20"/>
              </w:rPr>
              <w:t>“unlocking your most creative, purpose-driven, unique self”</w:t>
            </w:r>
          </w:p>
          <w:p w14:paraId="37D18FCB" w14:textId="77777777" w:rsidR="002D2AEF" w:rsidRDefault="00000000">
            <w:pPr>
              <w:spacing w:after="40" w:line="280" w:lineRule="auto"/>
            </w:pPr>
            <w:r>
              <w:rPr>
                <w:b/>
                <w:bCs/>
                <w:color w:val="8A2B2B"/>
                <w:sz w:val="20"/>
                <w:szCs w:val="20"/>
              </w:rPr>
              <w:t xml:space="preserve">Don’t: </w:t>
            </w:r>
            <w:r>
              <w:rPr>
                <w:i/>
                <w:iCs/>
                <w:color w:val="333333"/>
                <w:sz w:val="20"/>
                <w:szCs w:val="20"/>
              </w:rPr>
              <w:t>Long, unbalanced lists that break the rhythm.</w:t>
            </w:r>
          </w:p>
        </w:tc>
      </w:tr>
    </w:tbl>
    <w:p w14:paraId="1F193C7B"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42E61E2B"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2631F534"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6598A068" w14:textId="77777777" w:rsidR="002D2AEF" w:rsidRDefault="00000000">
            <w:pPr>
              <w:spacing w:after="60"/>
            </w:pPr>
            <w:r>
              <w:rPr>
                <w:b/>
                <w:bCs/>
                <w:sz w:val="23"/>
                <w:szCs w:val="23"/>
              </w:rPr>
              <w:t>Lead with the dependent clause when it sets the stage.</w:t>
            </w:r>
          </w:p>
          <w:p w14:paraId="2B4EB1CA" w14:textId="77777777" w:rsidR="002D2AEF" w:rsidRDefault="00000000">
            <w:pPr>
              <w:spacing w:after="80" w:line="290" w:lineRule="auto"/>
            </w:pPr>
            <w:r>
              <w:rPr>
                <w:color w:val="333333"/>
                <w:sz w:val="21"/>
                <w:szCs w:val="21"/>
              </w:rPr>
              <w:t>Periodic sentences — where the main clause arrives at the end — build anticipation and reward the reader. Use them at the top of sections or to land an insight.</w:t>
            </w:r>
          </w:p>
          <w:p w14:paraId="05075D77" w14:textId="77777777" w:rsidR="002D2AEF" w:rsidRDefault="00000000">
            <w:pPr>
              <w:spacing w:after="40" w:line="280" w:lineRule="auto"/>
            </w:pPr>
            <w:r>
              <w:rPr>
                <w:b/>
                <w:bCs/>
                <w:color w:val="2F6B2F"/>
                <w:sz w:val="20"/>
                <w:szCs w:val="20"/>
              </w:rPr>
              <w:t xml:space="preserve">Do: </w:t>
            </w:r>
            <w:r>
              <w:rPr>
                <w:i/>
                <w:iCs/>
                <w:color w:val="333333"/>
                <w:sz w:val="20"/>
                <w:szCs w:val="20"/>
              </w:rPr>
              <w:t>“After all, for airborne units, getting back to earth without making a human-sized hole in the ground is only the first stage of the mission.”</w:t>
            </w:r>
          </w:p>
          <w:p w14:paraId="069951DC" w14:textId="77777777" w:rsidR="002D2AEF" w:rsidRDefault="00000000">
            <w:pPr>
              <w:spacing w:after="40" w:line="280" w:lineRule="auto"/>
            </w:pPr>
            <w:r>
              <w:rPr>
                <w:b/>
                <w:bCs/>
                <w:color w:val="8A2B2B"/>
                <w:sz w:val="20"/>
                <w:szCs w:val="20"/>
              </w:rPr>
              <w:t xml:space="preserve">Don’t: </w:t>
            </w:r>
            <w:r>
              <w:rPr>
                <w:i/>
                <w:iCs/>
                <w:color w:val="333333"/>
                <w:sz w:val="20"/>
                <w:szCs w:val="20"/>
              </w:rPr>
              <w:t>Front-loading the conclusion every time. The payoff disappears.</w:t>
            </w:r>
          </w:p>
        </w:tc>
      </w:tr>
    </w:tbl>
    <w:p w14:paraId="112028C6" w14:textId="77777777" w:rsidR="002D2AEF" w:rsidRDefault="00000000">
      <w:pPr>
        <w:pStyle w:val="Heading1"/>
      </w:pPr>
      <w:bookmarkStart w:id="9" w:name="_Toc227492440"/>
      <w:r>
        <w:t>4. Vocabulary &amp; Diction</w:t>
      </w:r>
      <w:bookmarkEnd w:id="9"/>
    </w:p>
    <w:p w14:paraId="19C8DC8B" w14:textId="77777777" w:rsidR="002D2AEF" w:rsidRDefault="00000000">
      <w:pPr>
        <w:pStyle w:val="Heading3"/>
      </w:pPr>
      <w:bookmarkStart w:id="10" w:name="_Toc227492441"/>
      <w:r>
        <w:t>Rules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4EBD4B01"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49C18534"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20200B63" w14:textId="77777777" w:rsidR="002D2AEF" w:rsidRDefault="00000000">
            <w:pPr>
              <w:spacing w:after="60"/>
            </w:pPr>
            <w:r>
              <w:rPr>
                <w:b/>
                <w:bCs/>
                <w:sz w:val="23"/>
                <w:szCs w:val="23"/>
              </w:rPr>
              <w:t>Coin and capitalize key concepts.</w:t>
            </w:r>
          </w:p>
          <w:p w14:paraId="0861933C" w14:textId="77777777" w:rsidR="002D2AEF" w:rsidRDefault="00000000">
            <w:pPr>
              <w:spacing w:after="80" w:line="290" w:lineRule="auto"/>
            </w:pPr>
            <w:r>
              <w:rPr>
                <w:color w:val="333333"/>
                <w:sz w:val="21"/>
                <w:szCs w:val="21"/>
              </w:rPr>
              <w:lastRenderedPageBreak/>
              <w:t>JSB names his ideas and uses the capitalized name as a handle the reader can carry: Human Mode, Work Mode, Altimeter Lock, Collective Chemistry, Planned Epiphanies, Bricoleur. If JSB is introducing a concept that recurs, give it a short, evocative, capitalized name.</w:t>
            </w:r>
          </w:p>
          <w:p w14:paraId="225A161A" w14:textId="77777777" w:rsidR="002D2AEF" w:rsidRDefault="00000000">
            <w:pPr>
              <w:spacing w:after="40" w:line="280" w:lineRule="auto"/>
            </w:pPr>
            <w:r>
              <w:rPr>
                <w:b/>
                <w:bCs/>
                <w:color w:val="2F6B2F"/>
                <w:sz w:val="20"/>
                <w:szCs w:val="20"/>
              </w:rPr>
              <w:t xml:space="preserve">Do: </w:t>
            </w:r>
            <w:r>
              <w:rPr>
                <w:i/>
                <w:iCs/>
                <w:color w:val="333333"/>
                <w:sz w:val="20"/>
                <w:szCs w:val="20"/>
              </w:rPr>
              <w:t>“I call this form of tunnel vision Altimeter Lock.”</w:t>
            </w:r>
          </w:p>
          <w:p w14:paraId="750EAAD9" w14:textId="77777777" w:rsidR="002D2AEF" w:rsidRDefault="00000000">
            <w:pPr>
              <w:spacing w:after="40" w:line="280" w:lineRule="auto"/>
            </w:pPr>
            <w:r>
              <w:rPr>
                <w:b/>
                <w:bCs/>
                <w:color w:val="8A2B2B"/>
                <w:sz w:val="20"/>
                <w:szCs w:val="20"/>
              </w:rPr>
              <w:t xml:space="preserve">Don’t: </w:t>
            </w:r>
            <w:r>
              <w:rPr>
                <w:i/>
                <w:iCs/>
                <w:color w:val="333333"/>
                <w:sz w:val="20"/>
                <w:szCs w:val="20"/>
              </w:rPr>
              <w:t>Coining a name every paragraph. Reserve naming for load-bearing ideas.</w:t>
            </w:r>
          </w:p>
        </w:tc>
      </w:tr>
    </w:tbl>
    <w:p w14:paraId="4EF34F16"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38219512"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672DE425"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66964185" w14:textId="77777777" w:rsidR="002D2AEF" w:rsidRDefault="00000000">
            <w:pPr>
              <w:spacing w:after="60"/>
            </w:pPr>
            <w:r>
              <w:rPr>
                <w:b/>
                <w:bCs/>
                <w:sz w:val="23"/>
                <w:szCs w:val="23"/>
              </w:rPr>
              <w:t>Integrate foreign-language phrases with translation.</w:t>
            </w:r>
          </w:p>
          <w:p w14:paraId="2D5C829B" w14:textId="77777777" w:rsidR="002D2AEF" w:rsidRDefault="00000000">
            <w:pPr>
              <w:spacing w:after="80" w:line="290" w:lineRule="auto"/>
            </w:pPr>
            <w:r>
              <w:rPr>
                <w:color w:val="333333"/>
                <w:sz w:val="21"/>
                <w:szCs w:val="21"/>
              </w:rPr>
              <w:t xml:space="preserve">Non-English phrases are part of the voice: Gemeinschaft / Gesellschaft, Schuster </w:t>
            </w:r>
            <w:proofErr w:type="spellStart"/>
            <w:r>
              <w:rPr>
                <w:color w:val="333333"/>
                <w:sz w:val="21"/>
                <w:szCs w:val="21"/>
              </w:rPr>
              <w:t>bleib</w:t>
            </w:r>
            <w:proofErr w:type="spellEnd"/>
            <w:r>
              <w:rPr>
                <w:color w:val="333333"/>
                <w:sz w:val="21"/>
                <w:szCs w:val="21"/>
              </w:rPr>
              <w:t xml:space="preserve"> </w:t>
            </w:r>
            <w:proofErr w:type="spellStart"/>
            <w:r>
              <w:rPr>
                <w:color w:val="333333"/>
                <w:sz w:val="21"/>
                <w:szCs w:val="21"/>
              </w:rPr>
              <w:t>bei</w:t>
            </w:r>
            <w:proofErr w:type="spellEnd"/>
            <w:r>
              <w:rPr>
                <w:color w:val="333333"/>
                <w:sz w:val="21"/>
                <w:szCs w:val="21"/>
              </w:rPr>
              <w:t xml:space="preserve"> </w:t>
            </w:r>
            <w:proofErr w:type="spellStart"/>
            <w:r>
              <w:rPr>
                <w:color w:val="333333"/>
                <w:sz w:val="21"/>
                <w:szCs w:val="21"/>
              </w:rPr>
              <w:t>deinem</w:t>
            </w:r>
            <w:proofErr w:type="spellEnd"/>
            <w:r>
              <w:rPr>
                <w:color w:val="333333"/>
                <w:sz w:val="21"/>
                <w:szCs w:val="21"/>
              </w:rPr>
              <w:t xml:space="preserve"> Leisten, </w:t>
            </w:r>
            <w:proofErr w:type="spellStart"/>
            <w:r>
              <w:rPr>
                <w:color w:val="333333"/>
                <w:sz w:val="21"/>
                <w:szCs w:val="21"/>
              </w:rPr>
              <w:t>Occupe-toi</w:t>
            </w:r>
            <w:proofErr w:type="spellEnd"/>
            <w:r>
              <w:rPr>
                <w:color w:val="333333"/>
                <w:sz w:val="21"/>
                <w:szCs w:val="21"/>
              </w:rPr>
              <w:t xml:space="preserve"> de </w:t>
            </w:r>
            <w:proofErr w:type="spellStart"/>
            <w:r>
              <w:rPr>
                <w:color w:val="333333"/>
                <w:sz w:val="21"/>
                <w:szCs w:val="21"/>
              </w:rPr>
              <w:t>tes</w:t>
            </w:r>
            <w:proofErr w:type="spellEnd"/>
            <w:r>
              <w:rPr>
                <w:color w:val="333333"/>
                <w:sz w:val="21"/>
                <w:szCs w:val="21"/>
              </w:rPr>
              <w:t xml:space="preserve"> </w:t>
            </w:r>
            <w:proofErr w:type="spellStart"/>
            <w:r>
              <w:rPr>
                <w:color w:val="333333"/>
                <w:sz w:val="21"/>
                <w:szCs w:val="21"/>
              </w:rPr>
              <w:t>oignons</w:t>
            </w:r>
            <w:proofErr w:type="spellEnd"/>
            <w:r>
              <w:rPr>
                <w:color w:val="333333"/>
                <w:sz w:val="21"/>
                <w:szCs w:val="21"/>
              </w:rPr>
              <w:t xml:space="preserve">, </w:t>
            </w:r>
            <w:proofErr w:type="spellStart"/>
            <w:r>
              <w:rPr>
                <w:color w:val="333333"/>
                <w:sz w:val="21"/>
                <w:szCs w:val="21"/>
              </w:rPr>
              <w:t>Beijinhos</w:t>
            </w:r>
            <w:proofErr w:type="spellEnd"/>
            <w:r>
              <w:rPr>
                <w:color w:val="333333"/>
                <w:sz w:val="21"/>
                <w:szCs w:val="21"/>
              </w:rPr>
              <w:t xml:space="preserve">, </w:t>
            </w:r>
            <w:proofErr w:type="spellStart"/>
            <w:r>
              <w:rPr>
                <w:color w:val="333333"/>
                <w:sz w:val="21"/>
                <w:szCs w:val="21"/>
              </w:rPr>
              <w:t>空気を読む</w:t>
            </w:r>
            <w:proofErr w:type="spellEnd"/>
            <w:r>
              <w:rPr>
                <w:color w:val="333333"/>
                <w:sz w:val="21"/>
                <w:szCs w:val="21"/>
              </w:rPr>
              <w:t xml:space="preserve"> (reading the air). Always translate or gloss in the same sentence — the goal is texture, not exclusion.</w:t>
            </w:r>
          </w:p>
          <w:p w14:paraId="510B2E61" w14:textId="77777777" w:rsidR="002D2AEF" w:rsidRDefault="00000000">
            <w:pPr>
              <w:spacing w:after="40" w:line="280" w:lineRule="auto"/>
            </w:pPr>
            <w:r>
              <w:rPr>
                <w:b/>
                <w:bCs/>
                <w:color w:val="2F6B2F"/>
                <w:sz w:val="20"/>
                <w:szCs w:val="20"/>
              </w:rPr>
              <w:t xml:space="preserve">Do: </w:t>
            </w:r>
            <w:r>
              <w:rPr>
                <w:i/>
                <w:iCs/>
                <w:color w:val="333333"/>
                <w:sz w:val="20"/>
                <w:szCs w:val="20"/>
              </w:rPr>
              <w:t xml:space="preserve">“Um die Ecke </w:t>
            </w:r>
            <w:proofErr w:type="spellStart"/>
            <w:r>
              <w:rPr>
                <w:i/>
                <w:iCs/>
                <w:color w:val="333333"/>
                <w:sz w:val="20"/>
                <w:szCs w:val="20"/>
              </w:rPr>
              <w:t>denken</w:t>
            </w:r>
            <w:proofErr w:type="spellEnd"/>
            <w:r>
              <w:rPr>
                <w:i/>
                <w:iCs/>
                <w:color w:val="333333"/>
                <w:sz w:val="20"/>
                <w:szCs w:val="20"/>
              </w:rPr>
              <w:t xml:space="preserve"> — think around the corner.”</w:t>
            </w:r>
          </w:p>
          <w:p w14:paraId="34FF1050" w14:textId="77777777" w:rsidR="002D2AEF" w:rsidRDefault="00000000">
            <w:pPr>
              <w:spacing w:after="40" w:line="280" w:lineRule="auto"/>
            </w:pPr>
            <w:r>
              <w:rPr>
                <w:b/>
                <w:bCs/>
                <w:color w:val="8A2B2B"/>
                <w:sz w:val="20"/>
                <w:szCs w:val="20"/>
              </w:rPr>
              <w:t xml:space="preserve">Don’t: </w:t>
            </w:r>
            <w:r>
              <w:rPr>
                <w:i/>
                <w:iCs/>
                <w:color w:val="333333"/>
                <w:sz w:val="20"/>
                <w:szCs w:val="20"/>
              </w:rPr>
              <w:t xml:space="preserve">Using foreign phrases without any </w:t>
            </w:r>
            <w:proofErr w:type="gramStart"/>
            <w:r>
              <w:rPr>
                <w:i/>
                <w:iCs/>
                <w:color w:val="333333"/>
                <w:sz w:val="20"/>
                <w:szCs w:val="20"/>
              </w:rPr>
              <w:t>gloss, or</w:t>
            </w:r>
            <w:proofErr w:type="gramEnd"/>
            <w:r>
              <w:rPr>
                <w:i/>
                <w:iCs/>
                <w:color w:val="333333"/>
                <w:sz w:val="20"/>
                <w:szCs w:val="20"/>
              </w:rPr>
              <w:t xml:space="preserve"> using them decoratively where they add nothing.</w:t>
            </w:r>
          </w:p>
        </w:tc>
      </w:tr>
    </w:tbl>
    <w:p w14:paraId="7B609C5E"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07C23B0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445BB144"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0CAC65EF" w14:textId="77777777" w:rsidR="002D2AEF" w:rsidRDefault="00000000">
            <w:pPr>
              <w:spacing w:after="60"/>
            </w:pPr>
            <w:r>
              <w:rPr>
                <w:b/>
                <w:bCs/>
                <w:sz w:val="23"/>
                <w:szCs w:val="23"/>
              </w:rPr>
              <w:t>Avoid corporate and AI-sounding filler.</w:t>
            </w:r>
          </w:p>
          <w:p w14:paraId="4CCF2856" w14:textId="77777777" w:rsidR="002D2AEF" w:rsidRDefault="00000000">
            <w:pPr>
              <w:spacing w:after="80" w:line="290" w:lineRule="auto"/>
            </w:pPr>
            <w:r>
              <w:rPr>
                <w:color w:val="333333"/>
                <w:sz w:val="21"/>
                <w:szCs w:val="21"/>
              </w:rPr>
              <w:t>The following are banned outright unless the user explicitly asks for them: “leverage,” “synergy,” “optimal” (as a catch-all), “delve,” “tapestry,” “navigate the complexities of,” “in today’s fast-paced world,” “at the end of the day,” “at its core,” “robust,” “seamless,” “game-changing” as filler. (“Leverage” is occasionally fine as a verb with a literal object; “</w:t>
            </w:r>
            <w:proofErr w:type="gramStart"/>
            <w:r>
              <w:rPr>
                <w:color w:val="333333"/>
                <w:sz w:val="21"/>
                <w:szCs w:val="21"/>
              </w:rPr>
              <w:t>game-changer</w:t>
            </w:r>
            <w:proofErr w:type="gramEnd"/>
            <w:r>
              <w:rPr>
                <w:color w:val="333333"/>
                <w:sz w:val="21"/>
                <w:szCs w:val="21"/>
              </w:rPr>
              <w:t>” is fine when used with a wink.)</w:t>
            </w:r>
          </w:p>
          <w:p w14:paraId="424B5305" w14:textId="77777777" w:rsidR="002D2AEF" w:rsidRDefault="00000000">
            <w:pPr>
              <w:spacing w:after="40" w:line="280" w:lineRule="auto"/>
            </w:pPr>
            <w:r>
              <w:rPr>
                <w:b/>
                <w:bCs/>
                <w:color w:val="2F6B2F"/>
                <w:sz w:val="20"/>
                <w:szCs w:val="20"/>
              </w:rPr>
              <w:t xml:space="preserve">Do: </w:t>
            </w:r>
            <w:r>
              <w:rPr>
                <w:i/>
                <w:iCs/>
                <w:color w:val="333333"/>
                <w:sz w:val="20"/>
                <w:szCs w:val="20"/>
              </w:rPr>
              <w:t xml:space="preserve">“These practices have proven to be a revelation and a </w:t>
            </w:r>
            <w:proofErr w:type="gramStart"/>
            <w:r>
              <w:rPr>
                <w:i/>
                <w:iCs/>
                <w:color w:val="333333"/>
                <w:sz w:val="20"/>
                <w:szCs w:val="20"/>
              </w:rPr>
              <w:t>game-changer</w:t>
            </w:r>
            <w:proofErr w:type="gramEnd"/>
            <w:r>
              <w:rPr>
                <w:i/>
                <w:iCs/>
                <w:color w:val="333333"/>
                <w:sz w:val="20"/>
                <w:szCs w:val="20"/>
              </w:rPr>
              <w:t>.” (notice the self-aware turn)</w:t>
            </w:r>
          </w:p>
          <w:p w14:paraId="5EBCB03F" w14:textId="77777777" w:rsidR="002D2AEF" w:rsidRDefault="00000000">
            <w:pPr>
              <w:spacing w:after="40" w:line="280" w:lineRule="auto"/>
            </w:pPr>
            <w:r>
              <w:rPr>
                <w:b/>
                <w:bCs/>
                <w:color w:val="8A2B2B"/>
                <w:sz w:val="20"/>
                <w:szCs w:val="20"/>
              </w:rPr>
              <w:t xml:space="preserve">Don’t: </w:t>
            </w:r>
            <w:r>
              <w:rPr>
                <w:i/>
                <w:iCs/>
                <w:color w:val="333333"/>
                <w:sz w:val="20"/>
                <w:szCs w:val="20"/>
              </w:rPr>
              <w:t>“This paradigm shift will enable stakeholders to unlock synergies across the enterprise.”</w:t>
            </w:r>
          </w:p>
        </w:tc>
      </w:tr>
    </w:tbl>
    <w:p w14:paraId="415F42BA" w14:textId="77777777" w:rsidR="002D2AEF" w:rsidRDefault="00000000">
      <w:pPr>
        <w:pStyle w:val="Heading3"/>
      </w:pPr>
      <w:bookmarkStart w:id="11" w:name="_Toc227492442"/>
      <w:r>
        <w:t>Norms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403D186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7E8FA279"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6758F20B" w14:textId="77777777" w:rsidR="002D2AEF" w:rsidRDefault="00000000">
            <w:pPr>
              <w:spacing w:after="60"/>
            </w:pPr>
            <w:r>
              <w:rPr>
                <w:b/>
                <w:bCs/>
                <w:sz w:val="23"/>
                <w:szCs w:val="23"/>
              </w:rPr>
              <w:t>Reach for the earthy, physical, or mildly surprising word.</w:t>
            </w:r>
          </w:p>
          <w:p w14:paraId="5A4A7406" w14:textId="77777777" w:rsidR="002D2AEF" w:rsidRDefault="00000000">
            <w:pPr>
              <w:spacing w:after="80" w:line="290" w:lineRule="auto"/>
            </w:pPr>
            <w:r>
              <w:rPr>
                <w:color w:val="333333"/>
                <w:sz w:val="21"/>
                <w:szCs w:val="21"/>
              </w:rPr>
              <w:t>When a plain word works, use it. But where a more vivid verb or metaphor fits without strain, choose it. The writing enjoys being slightly more alive than its neighbors on the page.</w:t>
            </w:r>
          </w:p>
          <w:p w14:paraId="7551F6D3" w14:textId="77777777" w:rsidR="002D2AEF" w:rsidRDefault="00000000">
            <w:pPr>
              <w:spacing w:after="40" w:line="280" w:lineRule="auto"/>
            </w:pPr>
            <w:r>
              <w:rPr>
                <w:b/>
                <w:bCs/>
                <w:color w:val="2F6B2F"/>
                <w:sz w:val="20"/>
                <w:szCs w:val="20"/>
              </w:rPr>
              <w:t xml:space="preserve">Do: </w:t>
            </w:r>
            <w:r>
              <w:rPr>
                <w:i/>
                <w:iCs/>
                <w:color w:val="333333"/>
                <w:sz w:val="20"/>
                <w:szCs w:val="20"/>
              </w:rPr>
              <w:t>“cauterized,” “blunt,” “rummage,” “forage,” “snap out of,” “shoulders drooping,” “bolt from the blue,” “two-pilot crews.”</w:t>
            </w:r>
          </w:p>
          <w:p w14:paraId="6476E507" w14:textId="77777777" w:rsidR="002D2AEF" w:rsidRDefault="00000000">
            <w:pPr>
              <w:spacing w:after="40" w:line="280" w:lineRule="auto"/>
            </w:pPr>
            <w:r>
              <w:rPr>
                <w:b/>
                <w:bCs/>
                <w:color w:val="8A2B2B"/>
                <w:sz w:val="20"/>
                <w:szCs w:val="20"/>
              </w:rPr>
              <w:t xml:space="preserve">Don’t: </w:t>
            </w:r>
            <w:r>
              <w:rPr>
                <w:i/>
                <w:iCs/>
                <w:color w:val="333333"/>
                <w:sz w:val="20"/>
                <w:szCs w:val="20"/>
              </w:rPr>
              <w:t>Ornate synonyms that draw attention to themselves (“perambulate,” “reify,” “thusly”).</w:t>
            </w:r>
          </w:p>
        </w:tc>
      </w:tr>
    </w:tbl>
    <w:p w14:paraId="02DF1A78"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6B89F99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44070D4A"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5D95A35B" w14:textId="77777777" w:rsidR="002D2AEF" w:rsidRDefault="00000000">
            <w:pPr>
              <w:spacing w:after="60"/>
            </w:pPr>
            <w:r>
              <w:rPr>
                <w:b/>
                <w:bCs/>
                <w:sz w:val="23"/>
                <w:szCs w:val="23"/>
              </w:rPr>
              <w:t>Use contractions.</w:t>
            </w:r>
          </w:p>
          <w:p w14:paraId="50A8B1E0" w14:textId="77777777" w:rsidR="002D2AEF" w:rsidRDefault="00000000">
            <w:pPr>
              <w:spacing w:after="80" w:line="290" w:lineRule="auto"/>
            </w:pPr>
            <w:r>
              <w:rPr>
                <w:color w:val="333333"/>
                <w:sz w:val="21"/>
                <w:szCs w:val="21"/>
              </w:rPr>
              <w:lastRenderedPageBreak/>
              <w:t xml:space="preserve">“Don’t,” “wouldn’t,” “we’re,” </w:t>
            </w:r>
            <w:proofErr w:type="gramStart"/>
            <w:r>
              <w:rPr>
                <w:color w:val="333333"/>
                <w:sz w:val="21"/>
                <w:szCs w:val="21"/>
              </w:rPr>
              <w:t>“it’s” are</w:t>
            </w:r>
            <w:proofErr w:type="gramEnd"/>
            <w:r>
              <w:rPr>
                <w:color w:val="333333"/>
                <w:sz w:val="21"/>
                <w:szCs w:val="21"/>
              </w:rPr>
              <w:t xml:space="preserve"> the default. The voice is conversational; contractions are how spoken warmth survives on the page.</w:t>
            </w:r>
          </w:p>
          <w:p w14:paraId="72BCB3B7" w14:textId="77777777" w:rsidR="002D2AEF" w:rsidRDefault="00000000">
            <w:pPr>
              <w:spacing w:after="40" w:line="280" w:lineRule="auto"/>
            </w:pPr>
            <w:r>
              <w:rPr>
                <w:b/>
                <w:bCs/>
                <w:color w:val="2F6B2F"/>
                <w:sz w:val="20"/>
                <w:szCs w:val="20"/>
              </w:rPr>
              <w:t xml:space="preserve">Do: </w:t>
            </w:r>
            <w:r>
              <w:rPr>
                <w:i/>
                <w:iCs/>
                <w:color w:val="333333"/>
                <w:sz w:val="20"/>
                <w:szCs w:val="20"/>
              </w:rPr>
              <w:t>“It’s rare for people to have even one confidante at work.”</w:t>
            </w:r>
          </w:p>
          <w:p w14:paraId="4C476F69" w14:textId="77777777" w:rsidR="002D2AEF" w:rsidRDefault="00000000">
            <w:pPr>
              <w:spacing w:after="40" w:line="280" w:lineRule="auto"/>
            </w:pPr>
            <w:r>
              <w:rPr>
                <w:b/>
                <w:bCs/>
                <w:color w:val="8A2B2B"/>
                <w:sz w:val="20"/>
                <w:szCs w:val="20"/>
              </w:rPr>
              <w:t xml:space="preserve">Don’t: </w:t>
            </w:r>
            <w:r>
              <w:rPr>
                <w:i/>
                <w:iCs/>
                <w:color w:val="333333"/>
                <w:sz w:val="20"/>
                <w:szCs w:val="20"/>
              </w:rPr>
              <w:t>“It is rare for people to have even one confidante at work.” (unless formality is specifically called for)</w:t>
            </w:r>
          </w:p>
        </w:tc>
      </w:tr>
    </w:tbl>
    <w:p w14:paraId="273A0083"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2CBE0302"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77325A75"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61C53589" w14:textId="77777777" w:rsidR="002D2AEF" w:rsidRDefault="00000000">
            <w:pPr>
              <w:spacing w:after="60"/>
            </w:pPr>
            <w:r>
              <w:rPr>
                <w:b/>
                <w:bCs/>
                <w:sz w:val="23"/>
                <w:szCs w:val="23"/>
              </w:rPr>
              <w:t>Use scare quotes to flag a term being interrogated.</w:t>
            </w:r>
          </w:p>
          <w:p w14:paraId="65A3AC59" w14:textId="77777777" w:rsidR="002D2AEF" w:rsidRDefault="00000000">
            <w:pPr>
              <w:spacing w:after="80" w:line="290" w:lineRule="auto"/>
            </w:pPr>
            <w:r>
              <w:rPr>
                <w:color w:val="333333"/>
                <w:sz w:val="21"/>
                <w:szCs w:val="21"/>
              </w:rPr>
              <w:t>When JSB is naming a word to question it, he wraps it in quotes: “professional,” “only” human, “touchy feely,” “bring your full self.” Signals to the reader that the word is on trial.</w:t>
            </w:r>
          </w:p>
          <w:p w14:paraId="5317BB88" w14:textId="77777777" w:rsidR="002D2AEF" w:rsidRDefault="00000000">
            <w:pPr>
              <w:spacing w:after="40" w:line="280" w:lineRule="auto"/>
            </w:pPr>
            <w:r>
              <w:rPr>
                <w:b/>
                <w:bCs/>
                <w:color w:val="2F6B2F"/>
                <w:sz w:val="20"/>
                <w:szCs w:val="20"/>
              </w:rPr>
              <w:t xml:space="preserve">Do: </w:t>
            </w:r>
            <w:r>
              <w:rPr>
                <w:i/>
                <w:iCs/>
                <w:color w:val="333333"/>
                <w:sz w:val="20"/>
                <w:szCs w:val="20"/>
              </w:rPr>
              <w:t>“As in, less than something else? Less than what? AI?” (after calling out “only” human)</w:t>
            </w:r>
          </w:p>
          <w:p w14:paraId="50822B25" w14:textId="77777777" w:rsidR="002D2AEF" w:rsidRDefault="00000000">
            <w:pPr>
              <w:spacing w:after="40" w:line="280" w:lineRule="auto"/>
            </w:pPr>
            <w:r>
              <w:rPr>
                <w:b/>
                <w:bCs/>
                <w:color w:val="8A2B2B"/>
                <w:sz w:val="20"/>
                <w:szCs w:val="20"/>
              </w:rPr>
              <w:t xml:space="preserve">Don’t: </w:t>
            </w:r>
            <w:r>
              <w:rPr>
                <w:i/>
                <w:iCs/>
                <w:color w:val="333333"/>
                <w:sz w:val="20"/>
                <w:szCs w:val="20"/>
              </w:rPr>
              <w:t>Using scare quotes on ordinary words. It reads as sneering.</w:t>
            </w:r>
          </w:p>
        </w:tc>
      </w:tr>
    </w:tbl>
    <w:p w14:paraId="10863208" w14:textId="77777777" w:rsidR="002D2AEF" w:rsidRDefault="00000000">
      <w:pPr>
        <w:pStyle w:val="Heading1"/>
      </w:pPr>
      <w:bookmarkStart w:id="12" w:name="_Toc227492443"/>
      <w:r>
        <w:t>5. Structure &amp; Flow</w:t>
      </w:r>
      <w:bookmarkEnd w:id="12"/>
    </w:p>
    <w:p w14:paraId="073A0945" w14:textId="77777777" w:rsidR="002D2AEF" w:rsidRDefault="00000000">
      <w:pPr>
        <w:pStyle w:val="Heading3"/>
      </w:pPr>
      <w:bookmarkStart w:id="13" w:name="_Toc227492444"/>
      <w:r>
        <w:t>Rules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7C04F324"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58823D8F"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17807835" w14:textId="77777777" w:rsidR="002D2AEF" w:rsidRDefault="00000000">
            <w:pPr>
              <w:spacing w:after="60"/>
            </w:pPr>
            <w:r>
              <w:rPr>
                <w:b/>
                <w:bCs/>
                <w:sz w:val="23"/>
                <w:szCs w:val="23"/>
              </w:rPr>
              <w:t>Open long pieces with a scene; close by opening a door.</w:t>
            </w:r>
          </w:p>
          <w:p w14:paraId="36905A41" w14:textId="77777777" w:rsidR="002D2AEF" w:rsidRDefault="00000000">
            <w:pPr>
              <w:spacing w:after="80" w:line="290" w:lineRule="auto"/>
            </w:pPr>
            <w:r>
              <w:rPr>
                <w:color w:val="333333"/>
                <w:sz w:val="21"/>
                <w:szCs w:val="21"/>
              </w:rPr>
              <w:t>The first paragraph of a long piece is almost always a concrete scene, vignette, or sensory image. The last paragraph does not summarize — it points forward, invites the next move, or lands one more image.</w:t>
            </w:r>
          </w:p>
          <w:p w14:paraId="5AE330A6" w14:textId="77777777" w:rsidR="002D2AEF" w:rsidRDefault="00000000">
            <w:pPr>
              <w:spacing w:after="40" w:line="280" w:lineRule="auto"/>
            </w:pPr>
            <w:r>
              <w:rPr>
                <w:b/>
                <w:bCs/>
                <w:color w:val="2F6B2F"/>
                <w:sz w:val="20"/>
                <w:szCs w:val="20"/>
              </w:rPr>
              <w:t xml:space="preserve">Do: </w:t>
            </w:r>
            <w:r>
              <w:rPr>
                <w:i/>
                <w:iCs/>
                <w:color w:val="333333"/>
                <w:sz w:val="20"/>
                <w:szCs w:val="20"/>
              </w:rPr>
              <w:t>Opens: “It happens in an instant…”  Closes: “These next chapters show you how to get beyond the presets… and become fully attuned…”</w:t>
            </w:r>
          </w:p>
          <w:p w14:paraId="58CE439E" w14:textId="77777777" w:rsidR="002D2AEF" w:rsidRDefault="00000000">
            <w:pPr>
              <w:spacing w:after="40" w:line="280" w:lineRule="auto"/>
            </w:pPr>
            <w:r>
              <w:rPr>
                <w:b/>
                <w:bCs/>
                <w:color w:val="8A2B2B"/>
                <w:sz w:val="20"/>
                <w:szCs w:val="20"/>
              </w:rPr>
              <w:t xml:space="preserve">Don’t: </w:t>
            </w:r>
            <w:r>
              <w:rPr>
                <w:i/>
                <w:iCs/>
                <w:color w:val="333333"/>
                <w:sz w:val="20"/>
                <w:szCs w:val="20"/>
              </w:rPr>
              <w:t>Opening with “In this article, I will…” or closing with “In summary, we have seen…”</w:t>
            </w:r>
          </w:p>
        </w:tc>
      </w:tr>
    </w:tbl>
    <w:p w14:paraId="64F097C0"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00E6F3D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7CFA7B56"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305A833C" w14:textId="77777777" w:rsidR="002D2AEF" w:rsidRDefault="00000000">
            <w:pPr>
              <w:spacing w:after="60"/>
            </w:pPr>
            <w:r>
              <w:rPr>
                <w:b/>
                <w:bCs/>
                <w:sz w:val="23"/>
                <w:szCs w:val="23"/>
              </w:rPr>
              <w:t>Use short, evocative section headings — not labels.</w:t>
            </w:r>
          </w:p>
          <w:p w14:paraId="1B696B57" w14:textId="77777777" w:rsidR="002D2AEF" w:rsidRDefault="00000000">
            <w:pPr>
              <w:spacing w:after="80" w:line="290" w:lineRule="auto"/>
            </w:pPr>
            <w:r>
              <w:rPr>
                <w:color w:val="333333"/>
                <w:sz w:val="21"/>
                <w:szCs w:val="21"/>
              </w:rPr>
              <w:t>Section headings in JSB’s long-form work are short, often metaphorical, and carry voice of their own: “Myopia on the Ground,” “Fiction Beneath the Facts,” “The Invisible Data,” “Emotion in Motion,” “The Serum is in the Venom,” “Inspiration All Around.” They function as titles for mini-essays, not table-of-contents entries.</w:t>
            </w:r>
          </w:p>
          <w:p w14:paraId="3647BA94" w14:textId="77777777" w:rsidR="002D2AEF" w:rsidRDefault="00000000">
            <w:pPr>
              <w:spacing w:after="40" w:line="280" w:lineRule="auto"/>
            </w:pPr>
            <w:r>
              <w:rPr>
                <w:b/>
                <w:bCs/>
                <w:color w:val="2F6B2F"/>
                <w:sz w:val="20"/>
                <w:szCs w:val="20"/>
              </w:rPr>
              <w:t xml:space="preserve">Do: </w:t>
            </w:r>
            <w:r>
              <w:rPr>
                <w:i/>
                <w:iCs/>
                <w:color w:val="333333"/>
                <w:sz w:val="20"/>
                <w:szCs w:val="20"/>
              </w:rPr>
              <w:t xml:space="preserve">“Sounds That </w:t>
            </w:r>
            <w:proofErr w:type="gramStart"/>
            <w:r>
              <w:rPr>
                <w:i/>
                <w:iCs/>
                <w:color w:val="333333"/>
                <w:sz w:val="20"/>
                <w:szCs w:val="20"/>
              </w:rPr>
              <w:t>Resonate”  /</w:t>
            </w:r>
            <w:proofErr w:type="gramEnd"/>
            <w:r>
              <w:rPr>
                <w:i/>
                <w:iCs/>
                <w:color w:val="333333"/>
                <w:sz w:val="20"/>
                <w:szCs w:val="20"/>
              </w:rPr>
              <w:t xml:space="preserve">  “Loose Threads”</w:t>
            </w:r>
          </w:p>
          <w:p w14:paraId="78CD8EA9" w14:textId="77777777" w:rsidR="002D2AEF" w:rsidRDefault="00000000">
            <w:pPr>
              <w:spacing w:after="40" w:line="280" w:lineRule="auto"/>
            </w:pPr>
            <w:r>
              <w:rPr>
                <w:b/>
                <w:bCs/>
                <w:color w:val="8A2B2B"/>
                <w:sz w:val="20"/>
                <w:szCs w:val="20"/>
              </w:rPr>
              <w:t xml:space="preserve">Don’t: </w:t>
            </w:r>
            <w:r>
              <w:rPr>
                <w:i/>
                <w:iCs/>
                <w:color w:val="333333"/>
                <w:sz w:val="20"/>
                <w:szCs w:val="20"/>
              </w:rPr>
              <w:t>“Section 2.1: Key Findings and Implications”</w:t>
            </w:r>
          </w:p>
        </w:tc>
      </w:tr>
    </w:tbl>
    <w:p w14:paraId="37263289" w14:textId="77777777" w:rsidR="002D2AEF" w:rsidRDefault="00000000">
      <w:pPr>
        <w:pStyle w:val="Heading3"/>
      </w:pPr>
      <w:bookmarkStart w:id="14" w:name="_Toc227492445"/>
      <w:r>
        <w:t>Norms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1DFBCFE1"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4F6D9606"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3A214AD5" w14:textId="77777777" w:rsidR="002D2AEF" w:rsidRDefault="00000000">
            <w:pPr>
              <w:spacing w:after="60"/>
            </w:pPr>
            <w:r>
              <w:rPr>
                <w:b/>
                <w:bCs/>
                <w:sz w:val="23"/>
                <w:szCs w:val="23"/>
              </w:rPr>
              <w:t>Move scene → research → meaning, then widen.</w:t>
            </w:r>
          </w:p>
          <w:p w14:paraId="2A40A160" w14:textId="77777777" w:rsidR="002D2AEF" w:rsidRDefault="00000000">
            <w:pPr>
              <w:spacing w:after="80" w:line="290" w:lineRule="auto"/>
            </w:pPr>
            <w:r>
              <w:rPr>
                <w:color w:val="333333"/>
                <w:sz w:val="21"/>
                <w:szCs w:val="21"/>
              </w:rPr>
              <w:lastRenderedPageBreak/>
              <w:t>The signature structural beat: (1) concrete human moment; (2) the research or concept that moment illustrates; (3) what it means for the reader. Then pan out to a broader cultural or historical frame before closing the loop.</w:t>
            </w:r>
          </w:p>
          <w:p w14:paraId="0C7BAB1B" w14:textId="77777777" w:rsidR="002D2AEF" w:rsidRDefault="00000000">
            <w:pPr>
              <w:spacing w:after="40" w:line="280" w:lineRule="auto"/>
            </w:pPr>
            <w:r>
              <w:rPr>
                <w:b/>
                <w:bCs/>
                <w:color w:val="2F6B2F"/>
                <w:sz w:val="20"/>
                <w:szCs w:val="20"/>
              </w:rPr>
              <w:t xml:space="preserve">Do: </w:t>
            </w:r>
            <w:r>
              <w:rPr>
                <w:i/>
                <w:iCs/>
                <w:color w:val="333333"/>
                <w:sz w:val="20"/>
                <w:szCs w:val="20"/>
              </w:rPr>
              <w:t xml:space="preserve">Sirenna bringing a boyfriend home → research on nonverbal signaling → why </w:t>
            </w:r>
            <w:proofErr w:type="gramStart"/>
            <w:r>
              <w:rPr>
                <w:i/>
                <w:iCs/>
                <w:color w:val="333333"/>
                <w:sz w:val="20"/>
                <w:szCs w:val="20"/>
              </w:rPr>
              <w:t>this matters</w:t>
            </w:r>
            <w:proofErr w:type="gramEnd"/>
            <w:r>
              <w:rPr>
                <w:i/>
                <w:iCs/>
                <w:color w:val="333333"/>
                <w:sz w:val="20"/>
                <w:szCs w:val="20"/>
              </w:rPr>
              <w:t xml:space="preserve"> at work → cross-cultural examples of greeting rituals → back to the reader.</w:t>
            </w:r>
          </w:p>
          <w:p w14:paraId="7F5FEC5E" w14:textId="77777777" w:rsidR="002D2AEF" w:rsidRDefault="00000000">
            <w:pPr>
              <w:spacing w:after="40" w:line="280" w:lineRule="auto"/>
            </w:pPr>
            <w:r>
              <w:rPr>
                <w:b/>
                <w:bCs/>
                <w:color w:val="8A2B2B"/>
                <w:sz w:val="20"/>
                <w:szCs w:val="20"/>
              </w:rPr>
              <w:t xml:space="preserve">Don’t: </w:t>
            </w:r>
            <w:r>
              <w:rPr>
                <w:i/>
                <w:iCs/>
                <w:color w:val="333333"/>
                <w:sz w:val="20"/>
                <w:szCs w:val="20"/>
              </w:rPr>
              <w:t>Leading with abstract claims and only supplying examples in passing.</w:t>
            </w:r>
          </w:p>
        </w:tc>
      </w:tr>
    </w:tbl>
    <w:p w14:paraId="6062BCA2"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6F7FCA32"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46EB8125"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53C650AA" w14:textId="77777777" w:rsidR="002D2AEF" w:rsidRDefault="00000000">
            <w:pPr>
              <w:spacing w:after="60"/>
            </w:pPr>
            <w:r>
              <w:rPr>
                <w:b/>
                <w:bCs/>
                <w:sz w:val="23"/>
                <w:szCs w:val="23"/>
              </w:rPr>
              <w:t>Bridge paragraphs with a crisp transition sentence.</w:t>
            </w:r>
          </w:p>
          <w:p w14:paraId="7A117CFF" w14:textId="77777777" w:rsidR="002D2AEF" w:rsidRDefault="00000000">
            <w:pPr>
              <w:spacing w:after="80" w:line="290" w:lineRule="auto"/>
            </w:pPr>
            <w:r>
              <w:rPr>
                <w:color w:val="333333"/>
                <w:sz w:val="21"/>
                <w:szCs w:val="21"/>
              </w:rPr>
              <w:t>JSB often ends a paragraph with a line that functions as a hinge into the next section. Common forms: “But the issue is not just…” “Even so…” “The point is…” “And my respondents were by no means outliers.”</w:t>
            </w:r>
          </w:p>
          <w:p w14:paraId="0BF52A6A" w14:textId="77777777" w:rsidR="002D2AEF" w:rsidRDefault="00000000">
            <w:pPr>
              <w:spacing w:after="40" w:line="280" w:lineRule="auto"/>
            </w:pPr>
            <w:r>
              <w:rPr>
                <w:b/>
                <w:bCs/>
                <w:color w:val="2F6B2F"/>
                <w:sz w:val="20"/>
                <w:szCs w:val="20"/>
              </w:rPr>
              <w:t xml:space="preserve">Do: </w:t>
            </w:r>
            <w:r>
              <w:rPr>
                <w:i/>
                <w:iCs/>
                <w:color w:val="333333"/>
                <w:sz w:val="20"/>
                <w:szCs w:val="20"/>
              </w:rPr>
              <w:t>“Old story, new medium.” (as a single-line bridge)</w:t>
            </w:r>
          </w:p>
          <w:p w14:paraId="5768EE03" w14:textId="77777777" w:rsidR="002D2AEF" w:rsidRDefault="00000000">
            <w:pPr>
              <w:spacing w:after="40" w:line="280" w:lineRule="auto"/>
            </w:pPr>
            <w:r>
              <w:rPr>
                <w:b/>
                <w:bCs/>
                <w:color w:val="8A2B2B"/>
                <w:sz w:val="20"/>
                <w:szCs w:val="20"/>
              </w:rPr>
              <w:t xml:space="preserve">Don’t: </w:t>
            </w:r>
            <w:r>
              <w:rPr>
                <w:i/>
                <w:iCs/>
                <w:color w:val="333333"/>
                <w:sz w:val="20"/>
                <w:szCs w:val="20"/>
              </w:rPr>
              <w:t>Relying on subheadings to do transition work the prose should do.</w:t>
            </w:r>
          </w:p>
        </w:tc>
      </w:tr>
    </w:tbl>
    <w:p w14:paraId="147CC997"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3AE96561"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124E6F37"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660D3DC9" w14:textId="77777777" w:rsidR="002D2AEF" w:rsidRDefault="00000000">
            <w:pPr>
              <w:spacing w:after="60"/>
            </w:pPr>
            <w:r>
              <w:rPr>
                <w:b/>
                <w:bCs/>
                <w:sz w:val="23"/>
                <w:szCs w:val="23"/>
              </w:rPr>
              <w:t>Foreshadow — then deliver.</w:t>
            </w:r>
          </w:p>
          <w:p w14:paraId="250839B0" w14:textId="77777777" w:rsidR="002D2AEF" w:rsidRDefault="00000000">
            <w:pPr>
              <w:spacing w:after="80" w:line="290" w:lineRule="auto"/>
            </w:pPr>
            <w:r>
              <w:rPr>
                <w:color w:val="333333"/>
                <w:sz w:val="21"/>
                <w:szCs w:val="21"/>
              </w:rPr>
              <w:t>When setting up a story, plant the tension early: “Moreover, the biggest question on his mind was…” Then let the reader wait for the answer. This is how the prose sustains momentum across long passages.</w:t>
            </w:r>
          </w:p>
          <w:p w14:paraId="4799DD78" w14:textId="77777777" w:rsidR="002D2AEF" w:rsidRDefault="00000000">
            <w:pPr>
              <w:spacing w:after="40" w:line="280" w:lineRule="auto"/>
            </w:pPr>
            <w:r>
              <w:rPr>
                <w:b/>
                <w:bCs/>
                <w:color w:val="2F6B2F"/>
                <w:sz w:val="20"/>
                <w:szCs w:val="20"/>
              </w:rPr>
              <w:t xml:space="preserve">Do: </w:t>
            </w:r>
            <w:r>
              <w:rPr>
                <w:i/>
                <w:iCs/>
                <w:color w:val="333333"/>
                <w:sz w:val="20"/>
                <w:szCs w:val="20"/>
              </w:rPr>
              <w:t>“One evening, Pellum was talking with his cousin, reminiscing about being kids… Eureka!”</w:t>
            </w:r>
          </w:p>
          <w:p w14:paraId="74D217D6" w14:textId="77777777" w:rsidR="002D2AEF" w:rsidRDefault="00000000">
            <w:pPr>
              <w:spacing w:after="40" w:line="280" w:lineRule="auto"/>
            </w:pPr>
            <w:r>
              <w:rPr>
                <w:b/>
                <w:bCs/>
                <w:color w:val="8A2B2B"/>
                <w:sz w:val="20"/>
                <w:szCs w:val="20"/>
              </w:rPr>
              <w:t xml:space="preserve">Don’t: </w:t>
            </w:r>
            <w:r>
              <w:rPr>
                <w:i/>
                <w:iCs/>
                <w:color w:val="333333"/>
                <w:sz w:val="20"/>
                <w:szCs w:val="20"/>
              </w:rPr>
              <w:t>Revealing the payoff in the same sentence as the setup.</w:t>
            </w:r>
          </w:p>
        </w:tc>
      </w:tr>
    </w:tbl>
    <w:p w14:paraId="26E2FEA6" w14:textId="77777777" w:rsidR="002D2AEF" w:rsidRDefault="00000000">
      <w:pPr>
        <w:pStyle w:val="Heading1"/>
      </w:pPr>
      <w:bookmarkStart w:id="15" w:name="_Toc227492446"/>
      <w:r>
        <w:t>6. Evidence, Research &amp; Cultural References</w:t>
      </w:r>
      <w:bookmarkEnd w:id="15"/>
    </w:p>
    <w:p w14:paraId="6D4FF9EC" w14:textId="77777777" w:rsidR="002D2AEF" w:rsidRDefault="00000000">
      <w:pPr>
        <w:pStyle w:val="Heading3"/>
      </w:pPr>
      <w:bookmarkStart w:id="16" w:name="_Toc227492447"/>
      <w:r>
        <w:t>Rules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06E0A669"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3033C7D9"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4D86A613" w14:textId="77777777" w:rsidR="002D2AEF" w:rsidRDefault="00000000">
            <w:pPr>
              <w:spacing w:after="60"/>
            </w:pPr>
            <w:r>
              <w:rPr>
                <w:b/>
                <w:bCs/>
                <w:sz w:val="23"/>
                <w:szCs w:val="23"/>
              </w:rPr>
              <w:t>Anchor every claim in a story, a study, or a named human.</w:t>
            </w:r>
          </w:p>
          <w:p w14:paraId="419E035D" w14:textId="77777777" w:rsidR="002D2AEF" w:rsidRDefault="00000000">
            <w:pPr>
              <w:spacing w:after="80" w:line="290" w:lineRule="auto"/>
            </w:pPr>
            <w:r>
              <w:rPr>
                <w:color w:val="333333"/>
                <w:sz w:val="21"/>
                <w:szCs w:val="21"/>
              </w:rPr>
              <w:t>Abstract claims almost never stand on their own. JSB either names a researcher (“Christina Maslach, emerita professor of psychology at UC Berkeley…”), cites a study with concrete numbers (“surveyed 1,405 employees…”), or tells a story (“Becky MacGregor, a senior director of Diageo…”).</w:t>
            </w:r>
          </w:p>
          <w:p w14:paraId="65F3E62B" w14:textId="77777777" w:rsidR="002D2AEF" w:rsidRDefault="00000000">
            <w:pPr>
              <w:spacing w:after="40" w:line="280" w:lineRule="auto"/>
            </w:pPr>
            <w:r>
              <w:rPr>
                <w:b/>
                <w:bCs/>
                <w:color w:val="2F6B2F"/>
                <w:sz w:val="20"/>
                <w:szCs w:val="20"/>
              </w:rPr>
              <w:t xml:space="preserve">Do: </w:t>
            </w:r>
            <w:r>
              <w:rPr>
                <w:i/>
                <w:iCs/>
                <w:color w:val="333333"/>
                <w:sz w:val="20"/>
                <w:szCs w:val="20"/>
              </w:rPr>
              <w:t>“A 2025 Qualtrics survey of 35,000 employees, across 22 countries and 30 industries, found that…”</w:t>
            </w:r>
          </w:p>
          <w:p w14:paraId="58D1E23A" w14:textId="77777777" w:rsidR="002D2AEF" w:rsidRDefault="00000000">
            <w:pPr>
              <w:spacing w:after="40" w:line="280" w:lineRule="auto"/>
            </w:pPr>
            <w:r>
              <w:rPr>
                <w:b/>
                <w:bCs/>
                <w:color w:val="8A2B2B"/>
                <w:sz w:val="20"/>
                <w:szCs w:val="20"/>
              </w:rPr>
              <w:t xml:space="preserve">Don’t: </w:t>
            </w:r>
            <w:r>
              <w:rPr>
                <w:i/>
                <w:iCs/>
                <w:color w:val="333333"/>
                <w:sz w:val="20"/>
                <w:szCs w:val="20"/>
              </w:rPr>
              <w:t>“Studies show that employees are disengaged.” (no source, no number, no named researcher)</w:t>
            </w:r>
          </w:p>
        </w:tc>
      </w:tr>
    </w:tbl>
    <w:p w14:paraId="735CCDBA"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669BF559"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4A4D52A1" w14:textId="77777777" w:rsidR="002D2AEF" w:rsidRDefault="00000000">
            <w:pPr>
              <w:jc w:val="center"/>
            </w:pPr>
            <w:r>
              <w:rPr>
                <w:b/>
                <w:bCs/>
                <w:color w:val="1F3A5F"/>
                <w:sz w:val="20"/>
                <w:szCs w:val="20"/>
              </w:rPr>
              <w:lastRenderedPageBreak/>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1367C049" w14:textId="77777777" w:rsidR="002D2AEF" w:rsidRDefault="00000000">
            <w:pPr>
              <w:spacing w:after="60"/>
            </w:pPr>
            <w:r>
              <w:rPr>
                <w:b/>
                <w:bCs/>
                <w:sz w:val="23"/>
                <w:szCs w:val="23"/>
              </w:rPr>
              <w:t>Name names — with titles and institutions.</w:t>
            </w:r>
          </w:p>
          <w:p w14:paraId="0E48632D" w14:textId="77777777" w:rsidR="002D2AEF" w:rsidRDefault="00000000">
            <w:pPr>
              <w:spacing w:after="80" w:line="290" w:lineRule="auto"/>
            </w:pPr>
            <w:r>
              <w:rPr>
                <w:color w:val="333333"/>
                <w:sz w:val="21"/>
                <w:szCs w:val="21"/>
              </w:rPr>
              <w:t>When citing a researcher, give their full name, title, and institution the first time. Subsequent references use surname only. This is a small move with a big signal: the writing is in conversation with real people.</w:t>
            </w:r>
          </w:p>
          <w:p w14:paraId="0A1160BC" w14:textId="77777777" w:rsidR="002D2AEF" w:rsidRDefault="00000000">
            <w:pPr>
              <w:spacing w:after="40" w:line="280" w:lineRule="auto"/>
            </w:pPr>
            <w:r>
              <w:rPr>
                <w:b/>
                <w:bCs/>
                <w:color w:val="2F6B2F"/>
                <w:sz w:val="20"/>
                <w:szCs w:val="20"/>
              </w:rPr>
              <w:t xml:space="preserve">Do: </w:t>
            </w:r>
            <w:r>
              <w:rPr>
                <w:i/>
                <w:iCs/>
                <w:color w:val="333333"/>
                <w:sz w:val="20"/>
                <w:szCs w:val="20"/>
              </w:rPr>
              <w:t>“Patricia Greenfield, Distinguished Professor of Psychology at UCLA, offers a cautionary tale.”</w:t>
            </w:r>
          </w:p>
          <w:p w14:paraId="57B8C64A" w14:textId="77777777" w:rsidR="002D2AEF" w:rsidRDefault="00000000">
            <w:pPr>
              <w:spacing w:after="40" w:line="280" w:lineRule="auto"/>
            </w:pPr>
            <w:r>
              <w:rPr>
                <w:b/>
                <w:bCs/>
                <w:color w:val="8A2B2B"/>
                <w:sz w:val="20"/>
                <w:szCs w:val="20"/>
              </w:rPr>
              <w:t xml:space="preserve">Don’t: </w:t>
            </w:r>
            <w:r>
              <w:rPr>
                <w:i/>
                <w:iCs/>
                <w:color w:val="333333"/>
                <w:sz w:val="20"/>
                <w:szCs w:val="20"/>
              </w:rPr>
              <w:t>“One researcher argues that…”</w:t>
            </w:r>
          </w:p>
        </w:tc>
      </w:tr>
    </w:tbl>
    <w:p w14:paraId="082049D4" w14:textId="77777777" w:rsidR="002D2AEF" w:rsidRDefault="00000000">
      <w:pPr>
        <w:pStyle w:val="Heading3"/>
      </w:pPr>
      <w:bookmarkStart w:id="17" w:name="_Toc227492448"/>
      <w:r>
        <w:t>Norms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6872885B"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59BCEC1B"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3FBABA73" w14:textId="77777777" w:rsidR="002D2AEF" w:rsidRDefault="00000000">
            <w:pPr>
              <w:spacing w:after="60"/>
            </w:pPr>
            <w:r>
              <w:rPr>
                <w:b/>
                <w:bCs/>
                <w:sz w:val="23"/>
                <w:szCs w:val="23"/>
              </w:rPr>
              <w:t>Draw from a wide cultural palette.</w:t>
            </w:r>
          </w:p>
          <w:p w14:paraId="798FA42B" w14:textId="77777777" w:rsidR="002D2AEF" w:rsidRDefault="00000000">
            <w:pPr>
              <w:spacing w:after="80" w:line="290" w:lineRule="auto"/>
            </w:pPr>
            <w:r>
              <w:rPr>
                <w:color w:val="333333"/>
                <w:sz w:val="21"/>
                <w:szCs w:val="21"/>
              </w:rPr>
              <w:t xml:space="preserve">Pop culture (Severance, Ted Lasso, The Office, Mad Men), classic texts (Rilke, Frankl, Levi-Strauss, </w:t>
            </w:r>
            <w:proofErr w:type="spellStart"/>
            <w:r>
              <w:rPr>
                <w:color w:val="333333"/>
                <w:sz w:val="21"/>
                <w:szCs w:val="21"/>
              </w:rPr>
              <w:t>Tönnies</w:t>
            </w:r>
            <w:proofErr w:type="spellEnd"/>
            <w:r>
              <w:rPr>
                <w:color w:val="333333"/>
                <w:sz w:val="21"/>
                <w:szCs w:val="21"/>
              </w:rPr>
              <w:t>, William James), business history (Taylor, Pollard, Mokyr), international examples (Japanese kimonos, Brazilian fried fish, Polish rye), and named places (Cottesloe Beach, Ann Arbor, Munich’s English Garden) all belong. The net is wide on purpose — it signals that the argument is not parochial.</w:t>
            </w:r>
          </w:p>
          <w:p w14:paraId="1699F006" w14:textId="77777777" w:rsidR="002D2AEF" w:rsidRDefault="00000000">
            <w:pPr>
              <w:spacing w:after="40" w:line="280" w:lineRule="auto"/>
            </w:pPr>
            <w:r>
              <w:rPr>
                <w:b/>
                <w:bCs/>
                <w:color w:val="2F6B2F"/>
                <w:sz w:val="20"/>
                <w:szCs w:val="20"/>
              </w:rPr>
              <w:t xml:space="preserve">Do: </w:t>
            </w:r>
            <w:r>
              <w:rPr>
                <w:i/>
                <w:iCs/>
                <w:color w:val="333333"/>
                <w:sz w:val="20"/>
                <w:szCs w:val="20"/>
              </w:rPr>
              <w:t>Weaving in a Ted Lasso scene alongside a Zen Buddhist parable alongside a Carnegie Mellon study.</w:t>
            </w:r>
          </w:p>
          <w:p w14:paraId="2A99C6F6" w14:textId="77777777" w:rsidR="002D2AEF" w:rsidRDefault="00000000">
            <w:pPr>
              <w:spacing w:after="40" w:line="280" w:lineRule="auto"/>
            </w:pPr>
            <w:r>
              <w:rPr>
                <w:b/>
                <w:bCs/>
                <w:color w:val="8A2B2B"/>
                <w:sz w:val="20"/>
                <w:szCs w:val="20"/>
              </w:rPr>
              <w:t xml:space="preserve">Don’t: </w:t>
            </w:r>
            <w:r>
              <w:rPr>
                <w:i/>
                <w:iCs/>
                <w:color w:val="333333"/>
                <w:sz w:val="20"/>
                <w:szCs w:val="20"/>
              </w:rPr>
              <w:t>Restricting examples to one discipline, one country, or one decade.</w:t>
            </w:r>
          </w:p>
        </w:tc>
      </w:tr>
    </w:tbl>
    <w:p w14:paraId="0CE605B8"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048C5691"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6F762494"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22663F93" w14:textId="77777777" w:rsidR="002D2AEF" w:rsidRDefault="00000000">
            <w:pPr>
              <w:spacing w:after="60"/>
            </w:pPr>
            <w:r>
              <w:rPr>
                <w:b/>
                <w:bCs/>
                <w:sz w:val="23"/>
                <w:szCs w:val="23"/>
              </w:rPr>
              <w:t>Use specific, unexpected detail.</w:t>
            </w:r>
          </w:p>
          <w:p w14:paraId="47A19CFB" w14:textId="77777777" w:rsidR="002D2AEF" w:rsidRDefault="00000000">
            <w:pPr>
              <w:spacing w:after="80" w:line="290" w:lineRule="auto"/>
            </w:pPr>
            <w:r>
              <w:rPr>
                <w:color w:val="333333"/>
                <w:sz w:val="21"/>
                <w:szCs w:val="21"/>
              </w:rPr>
              <w:t>“Drake’s ‘Energy’ (5X Platinum).” “The 1961 dance compilation Do the Twist! With Ray Charles.” “Signed baseball and a music memento.” “Two pilots completing 203 training sessions.” Detail earns authority; vague summaries erode it.</w:t>
            </w:r>
          </w:p>
          <w:p w14:paraId="1E1013F7" w14:textId="77777777" w:rsidR="002D2AEF" w:rsidRDefault="00000000">
            <w:pPr>
              <w:spacing w:after="40" w:line="280" w:lineRule="auto"/>
            </w:pPr>
            <w:r>
              <w:rPr>
                <w:b/>
                <w:bCs/>
                <w:color w:val="2F6B2F"/>
                <w:sz w:val="20"/>
                <w:szCs w:val="20"/>
              </w:rPr>
              <w:t xml:space="preserve">Do: </w:t>
            </w:r>
            <w:r>
              <w:rPr>
                <w:i/>
                <w:iCs/>
                <w:color w:val="333333"/>
                <w:sz w:val="20"/>
                <w:szCs w:val="20"/>
              </w:rPr>
              <w:t>“4,500 babies are born each year” rather than “thousands of babies.”</w:t>
            </w:r>
          </w:p>
          <w:p w14:paraId="69DAA8D8" w14:textId="77777777" w:rsidR="002D2AEF" w:rsidRDefault="00000000">
            <w:pPr>
              <w:spacing w:after="40" w:line="280" w:lineRule="auto"/>
            </w:pPr>
            <w:r>
              <w:rPr>
                <w:b/>
                <w:bCs/>
                <w:color w:val="8A2B2B"/>
                <w:sz w:val="20"/>
                <w:szCs w:val="20"/>
              </w:rPr>
              <w:t xml:space="preserve">Don’t: </w:t>
            </w:r>
            <w:r>
              <w:rPr>
                <w:i/>
                <w:iCs/>
                <w:color w:val="333333"/>
                <w:sz w:val="20"/>
                <w:szCs w:val="20"/>
              </w:rPr>
              <w:t>“Many employees” / “A recent study” / “Some years ago…” when a concrete number or date is available.</w:t>
            </w:r>
          </w:p>
        </w:tc>
      </w:tr>
    </w:tbl>
    <w:p w14:paraId="16E1A1F7"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64F9730C"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690F376D"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07CE415E" w14:textId="77777777" w:rsidR="002D2AEF" w:rsidRDefault="00000000">
            <w:pPr>
              <w:spacing w:after="60"/>
            </w:pPr>
            <w:r>
              <w:rPr>
                <w:b/>
                <w:bCs/>
                <w:sz w:val="23"/>
                <w:szCs w:val="23"/>
              </w:rPr>
              <w:t>Footnote citations in long-form; link citations in short-form.</w:t>
            </w:r>
          </w:p>
          <w:p w14:paraId="0EAE74CA" w14:textId="77777777" w:rsidR="002D2AEF" w:rsidRDefault="00000000">
            <w:pPr>
              <w:spacing w:after="80" w:line="290" w:lineRule="auto"/>
            </w:pPr>
            <w:r>
              <w:rPr>
                <w:color w:val="333333"/>
                <w:sz w:val="21"/>
                <w:szCs w:val="21"/>
              </w:rPr>
              <w:t xml:space="preserve">In chapter-length or article-length writing, numbered footnotes are expected for studies and sources. In </w:t>
            </w:r>
            <w:proofErr w:type="gramStart"/>
            <w:r>
              <w:rPr>
                <w:color w:val="333333"/>
                <w:sz w:val="21"/>
                <w:szCs w:val="21"/>
              </w:rPr>
              <w:t>short-form</w:t>
            </w:r>
            <w:proofErr w:type="gramEnd"/>
            <w:r>
              <w:rPr>
                <w:color w:val="333333"/>
                <w:sz w:val="21"/>
                <w:szCs w:val="21"/>
              </w:rPr>
              <w:t xml:space="preserve"> (post, email, memo), use an embedded hyperlink or a parenthetical source name. Never fabricate citations; if a specific source is uncertain, use a descriptive anchor (“a 2023 Qualtrics survey found…”) and flag it for JSB to verify.</w:t>
            </w:r>
          </w:p>
          <w:p w14:paraId="55C3215A" w14:textId="77777777" w:rsidR="002D2AEF" w:rsidRDefault="00000000">
            <w:pPr>
              <w:spacing w:after="40" w:line="280" w:lineRule="auto"/>
            </w:pPr>
            <w:r>
              <w:rPr>
                <w:b/>
                <w:bCs/>
                <w:color w:val="2F6B2F"/>
                <w:sz w:val="20"/>
                <w:szCs w:val="20"/>
              </w:rPr>
              <w:t xml:space="preserve">Do: </w:t>
            </w:r>
            <w:r>
              <w:rPr>
                <w:i/>
                <w:iCs/>
                <w:color w:val="333333"/>
                <w:sz w:val="20"/>
                <w:szCs w:val="20"/>
              </w:rPr>
              <w:t>“a 2024 survey by the Society for Human Resource Management (SHRM) surveyed 1,405 employees…”</w:t>
            </w:r>
          </w:p>
          <w:p w14:paraId="39E36DD6" w14:textId="77777777" w:rsidR="002D2AEF" w:rsidRDefault="00000000">
            <w:pPr>
              <w:spacing w:after="40" w:line="280" w:lineRule="auto"/>
            </w:pPr>
            <w:r>
              <w:rPr>
                <w:b/>
                <w:bCs/>
                <w:color w:val="8A2B2B"/>
                <w:sz w:val="20"/>
                <w:szCs w:val="20"/>
              </w:rPr>
              <w:t xml:space="preserve">Don’t: </w:t>
            </w:r>
            <w:r>
              <w:rPr>
                <w:i/>
                <w:iCs/>
                <w:color w:val="333333"/>
                <w:sz w:val="20"/>
                <w:szCs w:val="20"/>
              </w:rPr>
              <w:t>Inventing study details or author names.</w:t>
            </w:r>
          </w:p>
        </w:tc>
      </w:tr>
    </w:tbl>
    <w:p w14:paraId="50BF7810" w14:textId="77777777" w:rsidR="002D2AEF" w:rsidRDefault="00000000">
      <w:pPr>
        <w:pStyle w:val="Heading1"/>
      </w:pPr>
      <w:bookmarkStart w:id="18" w:name="_Toc227492449"/>
      <w:r>
        <w:lastRenderedPageBreak/>
        <w:t>7. Storytelling Conventions</w:t>
      </w:r>
      <w:bookmarkEnd w:id="18"/>
    </w:p>
    <w:p w14:paraId="5C6DDC72" w14:textId="77777777" w:rsidR="002D2AEF" w:rsidRDefault="00000000">
      <w:pPr>
        <w:pStyle w:val="Heading3"/>
      </w:pPr>
      <w:bookmarkStart w:id="19" w:name="_Toc227492450"/>
      <w:r>
        <w:t>Rules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580421A4"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7DAEEB0F"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3A7CA2FF" w14:textId="77777777" w:rsidR="002D2AEF" w:rsidRDefault="00000000">
            <w:pPr>
              <w:spacing w:after="60"/>
            </w:pPr>
            <w:proofErr w:type="gramStart"/>
            <w:r>
              <w:rPr>
                <w:b/>
                <w:bCs/>
                <w:sz w:val="23"/>
                <w:szCs w:val="23"/>
              </w:rPr>
              <w:t>Show,</w:t>
            </w:r>
            <w:proofErr w:type="gramEnd"/>
            <w:r>
              <w:rPr>
                <w:b/>
                <w:bCs/>
                <w:sz w:val="23"/>
                <w:szCs w:val="23"/>
              </w:rPr>
              <w:t xml:space="preserve"> don’t summarize.</w:t>
            </w:r>
          </w:p>
          <w:p w14:paraId="5A85F6EA" w14:textId="77777777" w:rsidR="002D2AEF" w:rsidRDefault="00000000">
            <w:pPr>
              <w:spacing w:after="80" w:line="290" w:lineRule="auto"/>
            </w:pPr>
            <w:r>
              <w:rPr>
                <w:color w:val="333333"/>
                <w:sz w:val="21"/>
                <w:szCs w:val="21"/>
              </w:rPr>
              <w:t>JSB’s stories are scenes, not case studies. He describes the room, the words spoken, the expression on a face, the specific detail that makes the moment true. The reader is placed inside the moment and allowed to feel it before the lesson is drawn.</w:t>
            </w:r>
          </w:p>
          <w:p w14:paraId="605E4686" w14:textId="77777777" w:rsidR="002D2AEF" w:rsidRDefault="00000000">
            <w:pPr>
              <w:spacing w:after="40" w:line="280" w:lineRule="auto"/>
            </w:pPr>
            <w:r>
              <w:rPr>
                <w:b/>
                <w:bCs/>
                <w:color w:val="2F6B2F"/>
                <w:sz w:val="20"/>
                <w:szCs w:val="20"/>
              </w:rPr>
              <w:t xml:space="preserve">Do: </w:t>
            </w:r>
            <w:r>
              <w:rPr>
                <w:i/>
                <w:iCs/>
                <w:color w:val="333333"/>
                <w:sz w:val="20"/>
                <w:szCs w:val="20"/>
              </w:rPr>
              <w:t>Sirenna’s boyfriend reading the room in seconds: wide eyes, tense mouth, sharp exhalation, a kid running past with a toy — rendered before any commentary.</w:t>
            </w:r>
          </w:p>
          <w:p w14:paraId="1BC46284" w14:textId="77777777" w:rsidR="002D2AEF" w:rsidRDefault="00000000">
            <w:pPr>
              <w:spacing w:after="40" w:line="280" w:lineRule="auto"/>
            </w:pPr>
            <w:r>
              <w:rPr>
                <w:b/>
                <w:bCs/>
                <w:color w:val="8A2B2B"/>
                <w:sz w:val="20"/>
                <w:szCs w:val="20"/>
              </w:rPr>
              <w:t xml:space="preserve">Don’t: </w:t>
            </w:r>
            <w:r>
              <w:rPr>
                <w:i/>
                <w:iCs/>
                <w:color w:val="333333"/>
                <w:sz w:val="20"/>
                <w:szCs w:val="20"/>
              </w:rPr>
              <w:t>“A family dinner illustrated how nonverbal cues work in social settings.”</w:t>
            </w:r>
          </w:p>
        </w:tc>
      </w:tr>
    </w:tbl>
    <w:p w14:paraId="318B798E"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74DDFBE4"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4EC3026B"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2A40A7CD" w14:textId="77777777" w:rsidR="002D2AEF" w:rsidRDefault="00000000">
            <w:pPr>
              <w:spacing w:after="60"/>
            </w:pPr>
            <w:r>
              <w:rPr>
                <w:b/>
                <w:bCs/>
                <w:sz w:val="23"/>
                <w:szCs w:val="23"/>
              </w:rPr>
              <w:t>Give the protagonist a name and a context.</w:t>
            </w:r>
          </w:p>
          <w:p w14:paraId="0D7230A7" w14:textId="77777777" w:rsidR="002D2AEF" w:rsidRDefault="00000000">
            <w:pPr>
              <w:spacing w:after="80" w:line="290" w:lineRule="auto"/>
            </w:pPr>
            <w:r>
              <w:rPr>
                <w:color w:val="333333"/>
                <w:sz w:val="21"/>
                <w:szCs w:val="21"/>
              </w:rPr>
              <w:t>Almost every anecdote has a named central figure with a profession and a stake. “Becky MacGregor, senior director at Diageo.” “David Pellum, digital rights manager.” “Richard C. Boothman, malpractice lawyer.” “</w:t>
            </w:r>
            <w:proofErr w:type="spellStart"/>
            <w:r>
              <w:rPr>
                <w:color w:val="333333"/>
                <w:sz w:val="21"/>
                <w:szCs w:val="21"/>
              </w:rPr>
              <w:t>Shigetaka</w:t>
            </w:r>
            <w:proofErr w:type="spellEnd"/>
            <w:r>
              <w:rPr>
                <w:color w:val="333333"/>
                <w:sz w:val="21"/>
                <w:szCs w:val="21"/>
              </w:rPr>
              <w:t xml:space="preserve"> Komori, CEO of </w:t>
            </w:r>
            <w:proofErr w:type="spellStart"/>
            <w:r>
              <w:rPr>
                <w:color w:val="333333"/>
                <w:sz w:val="21"/>
                <w:szCs w:val="21"/>
              </w:rPr>
              <w:t>FujiFilm</w:t>
            </w:r>
            <w:proofErr w:type="spellEnd"/>
            <w:r>
              <w:rPr>
                <w:color w:val="333333"/>
                <w:sz w:val="21"/>
                <w:szCs w:val="21"/>
              </w:rPr>
              <w:t>.” When privacy requires it, use a first name with a transparent signal (“we’ll call him Gabriel”).</w:t>
            </w:r>
          </w:p>
          <w:p w14:paraId="70C12D96" w14:textId="77777777" w:rsidR="002D2AEF" w:rsidRDefault="00000000">
            <w:pPr>
              <w:spacing w:after="40" w:line="280" w:lineRule="auto"/>
            </w:pPr>
            <w:r>
              <w:rPr>
                <w:b/>
                <w:bCs/>
                <w:color w:val="2F6B2F"/>
                <w:sz w:val="20"/>
                <w:szCs w:val="20"/>
              </w:rPr>
              <w:t xml:space="preserve">Do: </w:t>
            </w:r>
            <w:r>
              <w:rPr>
                <w:i/>
                <w:iCs/>
                <w:color w:val="333333"/>
                <w:sz w:val="20"/>
                <w:szCs w:val="20"/>
              </w:rPr>
              <w:t>“An executive MBA student of mine who used to skydive in the military — we’ll call him Gabriel.”</w:t>
            </w:r>
          </w:p>
          <w:p w14:paraId="3DFED92A" w14:textId="77777777" w:rsidR="002D2AEF" w:rsidRDefault="00000000">
            <w:pPr>
              <w:spacing w:after="40" w:line="280" w:lineRule="auto"/>
            </w:pPr>
            <w:r>
              <w:rPr>
                <w:b/>
                <w:bCs/>
                <w:color w:val="8A2B2B"/>
                <w:sz w:val="20"/>
                <w:szCs w:val="20"/>
              </w:rPr>
              <w:t xml:space="preserve">Don’t: </w:t>
            </w:r>
            <w:r>
              <w:rPr>
                <w:i/>
                <w:iCs/>
                <w:color w:val="333333"/>
                <w:sz w:val="20"/>
                <w:szCs w:val="20"/>
              </w:rPr>
              <w:t>“A leader at a large company once told me…” with no color at all.</w:t>
            </w:r>
          </w:p>
        </w:tc>
      </w:tr>
    </w:tbl>
    <w:p w14:paraId="03155FA7" w14:textId="77777777" w:rsidR="002D2AEF" w:rsidRDefault="00000000">
      <w:pPr>
        <w:pStyle w:val="Heading3"/>
      </w:pPr>
      <w:bookmarkStart w:id="20" w:name="_Toc227492451"/>
      <w:r>
        <w:t>Norms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7BCFCCDB"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66034CE0"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27A92AF5" w14:textId="77777777" w:rsidR="002D2AEF" w:rsidRDefault="00000000">
            <w:pPr>
              <w:spacing w:after="60"/>
            </w:pPr>
            <w:r>
              <w:rPr>
                <w:b/>
                <w:bCs/>
                <w:sz w:val="23"/>
                <w:szCs w:val="23"/>
              </w:rPr>
              <w:t>Use the reporting verb “explained to me” / “told me” / “shared with me.”</w:t>
            </w:r>
          </w:p>
          <w:p w14:paraId="1FE1D3F8" w14:textId="77777777" w:rsidR="002D2AEF" w:rsidRDefault="00000000">
            <w:pPr>
              <w:spacing w:after="80" w:line="290" w:lineRule="auto"/>
            </w:pPr>
            <w:r>
              <w:rPr>
                <w:color w:val="333333"/>
                <w:sz w:val="21"/>
                <w:szCs w:val="21"/>
              </w:rPr>
              <w:t>The voice frequently positions JSB as the listener receiving a story. This keeps him present but centers the source. Use when retelling a conversation; let the source’s words carry the key insight.</w:t>
            </w:r>
          </w:p>
          <w:p w14:paraId="358D9834" w14:textId="77777777" w:rsidR="002D2AEF" w:rsidRDefault="00000000">
            <w:pPr>
              <w:spacing w:after="40" w:line="280" w:lineRule="auto"/>
            </w:pPr>
            <w:r>
              <w:rPr>
                <w:b/>
                <w:bCs/>
                <w:color w:val="2F6B2F"/>
                <w:sz w:val="20"/>
                <w:szCs w:val="20"/>
              </w:rPr>
              <w:t xml:space="preserve">Do: </w:t>
            </w:r>
            <w:r>
              <w:rPr>
                <w:i/>
                <w:iCs/>
                <w:color w:val="333333"/>
                <w:sz w:val="20"/>
                <w:szCs w:val="20"/>
              </w:rPr>
              <w:t>“Boothman explained to me how, after such an experience…”</w:t>
            </w:r>
          </w:p>
          <w:p w14:paraId="1414C4D5" w14:textId="77777777" w:rsidR="002D2AEF" w:rsidRDefault="00000000">
            <w:pPr>
              <w:spacing w:after="40" w:line="280" w:lineRule="auto"/>
            </w:pPr>
            <w:r>
              <w:rPr>
                <w:b/>
                <w:bCs/>
                <w:color w:val="8A2B2B"/>
                <w:sz w:val="20"/>
                <w:szCs w:val="20"/>
              </w:rPr>
              <w:t xml:space="preserve">Don’t: </w:t>
            </w:r>
            <w:r>
              <w:rPr>
                <w:i/>
                <w:iCs/>
                <w:color w:val="333333"/>
                <w:sz w:val="20"/>
                <w:szCs w:val="20"/>
              </w:rPr>
              <w:t>Attributing direct insights to “research suggests” when a real conversation is the source.</w:t>
            </w:r>
          </w:p>
        </w:tc>
      </w:tr>
    </w:tbl>
    <w:p w14:paraId="6DF2F793"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3648DBE4"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1D10B293"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249F61BC" w14:textId="77777777" w:rsidR="002D2AEF" w:rsidRDefault="00000000">
            <w:pPr>
              <w:spacing w:after="60"/>
            </w:pPr>
            <w:r>
              <w:rPr>
                <w:b/>
                <w:bCs/>
                <w:sz w:val="23"/>
                <w:szCs w:val="23"/>
              </w:rPr>
              <w:t>Embed the research finding inside the story.</w:t>
            </w:r>
          </w:p>
          <w:p w14:paraId="117522D8" w14:textId="77777777" w:rsidR="002D2AEF" w:rsidRDefault="00000000">
            <w:pPr>
              <w:spacing w:after="80" w:line="290" w:lineRule="auto"/>
            </w:pPr>
            <w:r>
              <w:rPr>
                <w:color w:val="333333"/>
                <w:sz w:val="21"/>
                <w:szCs w:val="21"/>
              </w:rPr>
              <w:t>After a scene, the research arrives as an interpretation or confirmation of what the story already showed. This is different from summarizing a study and then mentioning an example.</w:t>
            </w:r>
          </w:p>
          <w:p w14:paraId="55C67F20" w14:textId="77777777" w:rsidR="002D2AEF" w:rsidRDefault="00000000">
            <w:pPr>
              <w:spacing w:after="40" w:line="280" w:lineRule="auto"/>
            </w:pPr>
            <w:r>
              <w:rPr>
                <w:b/>
                <w:bCs/>
                <w:color w:val="2F6B2F"/>
                <w:sz w:val="20"/>
                <w:szCs w:val="20"/>
              </w:rPr>
              <w:t xml:space="preserve">Do: </w:t>
            </w:r>
            <w:r>
              <w:rPr>
                <w:i/>
                <w:iCs/>
                <w:color w:val="333333"/>
                <w:sz w:val="20"/>
                <w:szCs w:val="20"/>
              </w:rPr>
              <w:t>The Portland homeless/dignity study arrives only after the Dignity Village scene has already made the emotional argument.</w:t>
            </w:r>
          </w:p>
          <w:p w14:paraId="3B07D37B" w14:textId="77777777" w:rsidR="002D2AEF" w:rsidRDefault="00000000">
            <w:pPr>
              <w:spacing w:after="40" w:line="280" w:lineRule="auto"/>
            </w:pPr>
            <w:r>
              <w:rPr>
                <w:b/>
                <w:bCs/>
                <w:color w:val="8A2B2B"/>
                <w:sz w:val="20"/>
                <w:szCs w:val="20"/>
              </w:rPr>
              <w:t xml:space="preserve">Don’t: </w:t>
            </w:r>
            <w:r>
              <w:rPr>
                <w:i/>
                <w:iCs/>
                <w:color w:val="333333"/>
                <w:sz w:val="20"/>
                <w:szCs w:val="20"/>
              </w:rPr>
              <w:t>Leading with “Studies have shown…” and then offering the story as a footnote.</w:t>
            </w:r>
          </w:p>
        </w:tc>
      </w:tr>
    </w:tbl>
    <w:p w14:paraId="24289B3D" w14:textId="77777777" w:rsidR="002D2AEF" w:rsidRDefault="00000000">
      <w:pPr>
        <w:pStyle w:val="Heading1"/>
      </w:pPr>
      <w:bookmarkStart w:id="21" w:name="_Toc227492452"/>
      <w:r>
        <w:lastRenderedPageBreak/>
        <w:t>8. Formatting</w:t>
      </w:r>
      <w:bookmarkEnd w:id="21"/>
    </w:p>
    <w:p w14:paraId="44D82BBB" w14:textId="77777777" w:rsidR="002D2AEF" w:rsidRDefault="00000000">
      <w:pPr>
        <w:pStyle w:val="Heading3"/>
      </w:pPr>
      <w:bookmarkStart w:id="22" w:name="_Toc227492453"/>
      <w:r>
        <w:t>Rules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2C8548AB"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34128418"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45625A6B" w14:textId="77777777" w:rsidR="002D2AEF" w:rsidRDefault="00000000">
            <w:pPr>
              <w:spacing w:after="60"/>
            </w:pPr>
            <w:r>
              <w:rPr>
                <w:b/>
                <w:bCs/>
                <w:sz w:val="23"/>
                <w:szCs w:val="23"/>
              </w:rPr>
              <w:t>Prefer prose over bullets.</w:t>
            </w:r>
          </w:p>
          <w:p w14:paraId="6933A292" w14:textId="77777777" w:rsidR="002D2AEF" w:rsidRDefault="00000000">
            <w:pPr>
              <w:spacing w:after="80" w:line="290" w:lineRule="auto"/>
            </w:pPr>
            <w:r>
              <w:rPr>
                <w:color w:val="333333"/>
                <w:sz w:val="21"/>
                <w:szCs w:val="21"/>
              </w:rPr>
              <w:t xml:space="preserve">Long-form JSB writing is mostly flowing paragraphs. Bulleted lists appear in structured learning objectives (“After reading this chapter you will be equipped to…”), numbered protocols, and the occasional visual callout — but the default is prose. In short-form, bullets are more </w:t>
            </w:r>
            <w:proofErr w:type="gramStart"/>
            <w:r>
              <w:rPr>
                <w:color w:val="333333"/>
                <w:sz w:val="21"/>
                <w:szCs w:val="21"/>
              </w:rPr>
              <w:t>acceptable, but</w:t>
            </w:r>
            <w:proofErr w:type="gramEnd"/>
            <w:r>
              <w:rPr>
                <w:color w:val="333333"/>
                <w:sz w:val="21"/>
                <w:szCs w:val="21"/>
              </w:rPr>
              <w:t xml:space="preserve"> still used sparingly.</w:t>
            </w:r>
          </w:p>
          <w:p w14:paraId="7CF0A3DC" w14:textId="77777777" w:rsidR="002D2AEF" w:rsidRDefault="00000000">
            <w:pPr>
              <w:spacing w:after="40" w:line="280" w:lineRule="auto"/>
            </w:pPr>
            <w:r>
              <w:rPr>
                <w:b/>
                <w:bCs/>
                <w:color w:val="2F6B2F"/>
                <w:sz w:val="20"/>
                <w:szCs w:val="20"/>
              </w:rPr>
              <w:t xml:space="preserve">Do: </w:t>
            </w:r>
            <w:r>
              <w:rPr>
                <w:i/>
                <w:iCs/>
                <w:color w:val="333333"/>
                <w:sz w:val="20"/>
                <w:szCs w:val="20"/>
              </w:rPr>
              <w:t>One short bullet list per chapter-length piece, used to crystallize learning outcomes.</w:t>
            </w:r>
          </w:p>
          <w:p w14:paraId="36CB338C" w14:textId="77777777" w:rsidR="002D2AEF" w:rsidRDefault="00000000">
            <w:pPr>
              <w:spacing w:after="40" w:line="280" w:lineRule="auto"/>
            </w:pPr>
            <w:r>
              <w:rPr>
                <w:b/>
                <w:bCs/>
                <w:color w:val="8A2B2B"/>
                <w:sz w:val="20"/>
                <w:szCs w:val="20"/>
              </w:rPr>
              <w:t xml:space="preserve">Don’t: </w:t>
            </w:r>
            <w:r>
              <w:rPr>
                <w:i/>
                <w:iCs/>
                <w:color w:val="333333"/>
                <w:sz w:val="20"/>
                <w:szCs w:val="20"/>
              </w:rPr>
              <w:t>Converting every point into a bulleted list because it feels more “scannable.”</w:t>
            </w:r>
          </w:p>
        </w:tc>
      </w:tr>
    </w:tbl>
    <w:p w14:paraId="1041948D"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331F5DB2"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3EECA330"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173D4A99" w14:textId="77777777" w:rsidR="002D2AEF" w:rsidRDefault="00000000">
            <w:pPr>
              <w:spacing w:after="60"/>
            </w:pPr>
            <w:r>
              <w:rPr>
                <w:b/>
                <w:bCs/>
                <w:sz w:val="23"/>
                <w:szCs w:val="23"/>
              </w:rPr>
              <w:t>Use italics for true emphasis or for a non-English word or title.</w:t>
            </w:r>
          </w:p>
          <w:p w14:paraId="2563811D" w14:textId="77777777" w:rsidR="002D2AEF" w:rsidRDefault="00000000">
            <w:pPr>
              <w:spacing w:after="80" w:line="290" w:lineRule="auto"/>
            </w:pPr>
            <w:r>
              <w:rPr>
                <w:color w:val="333333"/>
                <w:sz w:val="21"/>
                <w:szCs w:val="21"/>
              </w:rPr>
              <w:t>Italics mark a word the reader should feel stress on, a non-English term, or a work title (book, film, show). No bold in body prose — bold is reserved for headings and structural labels.</w:t>
            </w:r>
          </w:p>
          <w:p w14:paraId="755CEB7B" w14:textId="77777777" w:rsidR="002D2AEF" w:rsidRDefault="00000000">
            <w:pPr>
              <w:spacing w:after="40" w:line="280" w:lineRule="auto"/>
            </w:pPr>
            <w:r>
              <w:rPr>
                <w:b/>
                <w:bCs/>
                <w:color w:val="2F6B2F"/>
                <w:sz w:val="20"/>
                <w:szCs w:val="20"/>
              </w:rPr>
              <w:t xml:space="preserve">Do: </w:t>
            </w:r>
            <w:r>
              <w:rPr>
                <w:i/>
                <w:iCs/>
                <w:color w:val="333333"/>
                <w:sz w:val="20"/>
                <w:szCs w:val="20"/>
              </w:rPr>
              <w:t>“only human,” “Severance,” “Gemeinschaft.”</w:t>
            </w:r>
          </w:p>
          <w:p w14:paraId="08C2C57F" w14:textId="77777777" w:rsidR="002D2AEF" w:rsidRDefault="00000000">
            <w:pPr>
              <w:spacing w:after="40" w:line="280" w:lineRule="auto"/>
            </w:pPr>
            <w:r>
              <w:rPr>
                <w:b/>
                <w:bCs/>
                <w:color w:val="8A2B2B"/>
                <w:sz w:val="20"/>
                <w:szCs w:val="20"/>
              </w:rPr>
              <w:t xml:space="preserve">Don’t: </w:t>
            </w:r>
            <w:r>
              <w:rPr>
                <w:i/>
                <w:iCs/>
                <w:color w:val="333333"/>
                <w:sz w:val="20"/>
                <w:szCs w:val="20"/>
              </w:rPr>
              <w:t>Bolding whole phrases in running prose for emphasis; it reads as AI-generated.</w:t>
            </w:r>
          </w:p>
        </w:tc>
      </w:tr>
    </w:tbl>
    <w:p w14:paraId="555A5738" w14:textId="77777777" w:rsidR="002D2AEF" w:rsidRDefault="00000000">
      <w:pPr>
        <w:pStyle w:val="Heading3"/>
      </w:pPr>
      <w:bookmarkStart w:id="23" w:name="_Toc227492454"/>
      <w:r>
        <w:t>Norms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019BEBC2"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05D0EC38"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3B02D0E6" w14:textId="77777777" w:rsidR="002D2AEF" w:rsidRDefault="00000000">
            <w:pPr>
              <w:spacing w:after="60"/>
            </w:pPr>
            <w:r>
              <w:rPr>
                <w:b/>
                <w:bCs/>
                <w:sz w:val="23"/>
                <w:szCs w:val="23"/>
              </w:rPr>
              <w:t xml:space="preserve">Use smart quotes, </w:t>
            </w:r>
            <w:proofErr w:type="spellStart"/>
            <w:r>
              <w:rPr>
                <w:b/>
                <w:bCs/>
                <w:sz w:val="23"/>
                <w:szCs w:val="23"/>
              </w:rPr>
              <w:t>em</w:t>
            </w:r>
            <w:proofErr w:type="spellEnd"/>
            <w:r>
              <w:rPr>
                <w:b/>
                <w:bCs/>
                <w:sz w:val="23"/>
                <w:szCs w:val="23"/>
              </w:rPr>
              <w:t xml:space="preserve"> dashes, and </w:t>
            </w:r>
            <w:proofErr w:type="spellStart"/>
            <w:r>
              <w:rPr>
                <w:b/>
                <w:bCs/>
                <w:sz w:val="23"/>
                <w:szCs w:val="23"/>
              </w:rPr>
              <w:t>en</w:t>
            </w:r>
            <w:proofErr w:type="spellEnd"/>
            <w:r>
              <w:rPr>
                <w:b/>
                <w:bCs/>
                <w:sz w:val="23"/>
                <w:szCs w:val="23"/>
              </w:rPr>
              <w:t xml:space="preserve"> dashes correctly.</w:t>
            </w:r>
          </w:p>
          <w:p w14:paraId="7614D600" w14:textId="77777777" w:rsidR="002D2AEF" w:rsidRDefault="00000000">
            <w:pPr>
              <w:spacing w:after="80" w:line="290" w:lineRule="auto"/>
            </w:pPr>
            <w:r>
              <w:rPr>
                <w:color w:val="333333"/>
                <w:sz w:val="21"/>
                <w:szCs w:val="21"/>
              </w:rPr>
              <w:t xml:space="preserve">“Curly quotes” </w:t>
            </w:r>
            <w:proofErr w:type="gramStart"/>
            <w:r>
              <w:rPr>
                <w:color w:val="333333"/>
                <w:sz w:val="21"/>
                <w:szCs w:val="21"/>
              </w:rPr>
              <w:t>(“ ”</w:t>
            </w:r>
            <w:proofErr w:type="gramEnd"/>
            <w:r>
              <w:rPr>
                <w:color w:val="333333"/>
                <w:sz w:val="21"/>
                <w:szCs w:val="21"/>
              </w:rPr>
              <w:t xml:space="preserve"> </w:t>
            </w:r>
            <w:proofErr w:type="gramStart"/>
            <w:r>
              <w:rPr>
                <w:color w:val="333333"/>
                <w:sz w:val="21"/>
                <w:szCs w:val="21"/>
              </w:rPr>
              <w:t>‘ ’</w:t>
            </w:r>
            <w:proofErr w:type="gramEnd"/>
            <w:r>
              <w:rPr>
                <w:color w:val="333333"/>
                <w:sz w:val="21"/>
                <w:szCs w:val="21"/>
              </w:rPr>
              <w:t xml:space="preserve">) throughout, never straight. Em dashes </w:t>
            </w:r>
            <w:proofErr w:type="gramStart"/>
            <w:r>
              <w:rPr>
                <w:color w:val="333333"/>
                <w:sz w:val="21"/>
                <w:szCs w:val="21"/>
              </w:rPr>
              <w:t>( —</w:t>
            </w:r>
            <w:proofErr w:type="gramEnd"/>
            <w:r>
              <w:rPr>
                <w:color w:val="333333"/>
                <w:sz w:val="21"/>
                <w:szCs w:val="21"/>
              </w:rPr>
              <w:t xml:space="preserve"> ) with spaces for American-style parenthetical breaks. En dashes </w:t>
            </w:r>
            <w:proofErr w:type="gramStart"/>
            <w:r>
              <w:rPr>
                <w:color w:val="333333"/>
                <w:sz w:val="21"/>
                <w:szCs w:val="21"/>
              </w:rPr>
              <w:t>( –</w:t>
            </w:r>
            <w:proofErr w:type="gramEnd"/>
            <w:r>
              <w:rPr>
                <w:color w:val="333333"/>
                <w:sz w:val="21"/>
                <w:szCs w:val="21"/>
              </w:rPr>
              <w:t xml:space="preserve"> ) for ranges (“1842–1910”).</w:t>
            </w:r>
          </w:p>
          <w:p w14:paraId="1862C506" w14:textId="77777777" w:rsidR="002D2AEF" w:rsidRDefault="00000000">
            <w:pPr>
              <w:spacing w:after="40" w:line="280" w:lineRule="auto"/>
            </w:pPr>
            <w:r>
              <w:rPr>
                <w:b/>
                <w:bCs/>
                <w:color w:val="2F6B2F"/>
                <w:sz w:val="20"/>
                <w:szCs w:val="20"/>
              </w:rPr>
              <w:t xml:space="preserve">Do: </w:t>
            </w:r>
            <w:r>
              <w:rPr>
                <w:i/>
                <w:iCs/>
                <w:color w:val="333333"/>
                <w:sz w:val="20"/>
                <w:szCs w:val="20"/>
              </w:rPr>
              <w:t>“It’s been decades” with a curly apostrophe.</w:t>
            </w:r>
          </w:p>
          <w:p w14:paraId="202D36CC" w14:textId="77777777" w:rsidR="002D2AEF" w:rsidRDefault="00000000">
            <w:pPr>
              <w:spacing w:after="40" w:line="280" w:lineRule="auto"/>
            </w:pPr>
            <w:r>
              <w:rPr>
                <w:b/>
                <w:bCs/>
                <w:color w:val="8A2B2B"/>
                <w:sz w:val="20"/>
                <w:szCs w:val="20"/>
              </w:rPr>
              <w:t xml:space="preserve">Don’t: </w:t>
            </w:r>
            <w:r>
              <w:rPr>
                <w:i/>
                <w:iCs/>
                <w:color w:val="333333"/>
                <w:sz w:val="20"/>
                <w:szCs w:val="20"/>
              </w:rPr>
              <w:t>'It's been decades' with a straight apostrophe.</w:t>
            </w:r>
          </w:p>
        </w:tc>
      </w:tr>
    </w:tbl>
    <w:p w14:paraId="55B01511"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53C27AC9"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DF3EC"/>
            <w:tcMar>
              <w:top w:w="120" w:type="dxa"/>
              <w:left w:w="120" w:type="dxa"/>
              <w:bottom w:w="120" w:type="dxa"/>
              <w:right w:w="80" w:type="dxa"/>
            </w:tcMar>
            <w:vAlign w:val="center"/>
          </w:tcPr>
          <w:p w14:paraId="5F2511BB" w14:textId="77777777" w:rsidR="002D2AEF" w:rsidRDefault="00000000">
            <w:pPr>
              <w:jc w:val="center"/>
            </w:pPr>
            <w:r>
              <w:rPr>
                <w:b/>
                <w:bCs/>
                <w:color w:val="1F3A5F"/>
                <w:sz w:val="20"/>
                <w:szCs w:val="20"/>
              </w:rPr>
              <w:t>NORM</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2C260F19" w14:textId="77777777" w:rsidR="002D2AEF" w:rsidRDefault="00000000">
            <w:pPr>
              <w:spacing w:after="60"/>
            </w:pPr>
            <w:r>
              <w:rPr>
                <w:b/>
                <w:bCs/>
                <w:sz w:val="23"/>
                <w:szCs w:val="23"/>
              </w:rPr>
              <w:t>Paragraph length should breathe.</w:t>
            </w:r>
          </w:p>
          <w:p w14:paraId="4B1DF598" w14:textId="77777777" w:rsidR="002D2AEF" w:rsidRDefault="00000000">
            <w:pPr>
              <w:spacing w:after="80" w:line="290" w:lineRule="auto"/>
            </w:pPr>
            <w:r>
              <w:rPr>
                <w:color w:val="333333"/>
                <w:sz w:val="21"/>
                <w:szCs w:val="21"/>
              </w:rPr>
              <w:t>Most paragraphs run 3–7 sentences. Occasional one-line paragraphs punctuate. Very long paragraphs (10+ sentences) are rare and reserved for cumulative arguments where the momentum matters more than white space.</w:t>
            </w:r>
          </w:p>
          <w:p w14:paraId="576394F2" w14:textId="77777777" w:rsidR="002D2AEF" w:rsidRDefault="00000000">
            <w:pPr>
              <w:spacing w:after="40" w:line="280" w:lineRule="auto"/>
            </w:pPr>
            <w:r>
              <w:rPr>
                <w:b/>
                <w:bCs/>
                <w:color w:val="2F6B2F"/>
                <w:sz w:val="20"/>
                <w:szCs w:val="20"/>
              </w:rPr>
              <w:t xml:space="preserve">Do: </w:t>
            </w:r>
            <w:r>
              <w:rPr>
                <w:i/>
                <w:iCs/>
                <w:color w:val="333333"/>
                <w:sz w:val="20"/>
                <w:szCs w:val="20"/>
              </w:rPr>
              <w:t>Mix of 4-sentence paragraphs with an occasional 1-liner and a 9-liner.</w:t>
            </w:r>
          </w:p>
          <w:p w14:paraId="2255E1C1" w14:textId="77777777" w:rsidR="002D2AEF" w:rsidRDefault="00000000">
            <w:pPr>
              <w:spacing w:after="40" w:line="280" w:lineRule="auto"/>
            </w:pPr>
            <w:r>
              <w:rPr>
                <w:b/>
                <w:bCs/>
                <w:color w:val="8A2B2B"/>
                <w:sz w:val="20"/>
                <w:szCs w:val="20"/>
              </w:rPr>
              <w:t xml:space="preserve">Don’t: </w:t>
            </w:r>
            <w:r>
              <w:rPr>
                <w:i/>
                <w:iCs/>
                <w:color w:val="333333"/>
                <w:sz w:val="20"/>
                <w:szCs w:val="20"/>
              </w:rPr>
              <w:t>Walls of text longer than a screen, or every paragraph clipped to one or two lines.</w:t>
            </w:r>
          </w:p>
        </w:tc>
      </w:tr>
    </w:tbl>
    <w:p w14:paraId="66ED4A68" w14:textId="77777777" w:rsidR="002D2AEF" w:rsidRDefault="00000000">
      <w:pPr>
        <w:pStyle w:val="Heading1"/>
      </w:pPr>
      <w:bookmarkStart w:id="24" w:name="_Toc227492455"/>
      <w:r>
        <w:t>9. Things to Avoid</w:t>
      </w:r>
      <w:bookmarkEnd w:id="24"/>
    </w:p>
    <w:p w14:paraId="384C6C5F" w14:textId="77777777" w:rsidR="002D2AEF" w:rsidRDefault="00000000">
      <w:pPr>
        <w:spacing w:before="80" w:after="80" w:line="300" w:lineRule="auto"/>
      </w:pPr>
      <w:r>
        <w:lastRenderedPageBreak/>
        <w:t>These are anti-patterns. Each one reliably breaks the voice. Check the draft against this list before returning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7526413C"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5E6E6"/>
            <w:tcMar>
              <w:top w:w="120" w:type="dxa"/>
              <w:left w:w="120" w:type="dxa"/>
              <w:bottom w:w="120" w:type="dxa"/>
              <w:right w:w="80" w:type="dxa"/>
            </w:tcMar>
            <w:vAlign w:val="center"/>
          </w:tcPr>
          <w:p w14:paraId="66E64443" w14:textId="77777777" w:rsidR="002D2AEF" w:rsidRDefault="00000000">
            <w:pPr>
              <w:jc w:val="center"/>
            </w:pPr>
            <w:r>
              <w:rPr>
                <w:b/>
                <w:bCs/>
                <w:color w:val="1F3A5F"/>
                <w:sz w:val="20"/>
                <w:szCs w:val="20"/>
              </w:rPr>
              <w:t>AVOID</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2AD5B0AF" w14:textId="77777777" w:rsidR="002D2AEF" w:rsidRDefault="00000000">
            <w:pPr>
              <w:spacing w:after="60"/>
            </w:pPr>
            <w:r>
              <w:rPr>
                <w:b/>
                <w:bCs/>
                <w:sz w:val="23"/>
                <w:szCs w:val="23"/>
              </w:rPr>
              <w:t>The five-bullet executive summary.</w:t>
            </w:r>
          </w:p>
          <w:p w14:paraId="62E7E417" w14:textId="77777777" w:rsidR="002D2AEF" w:rsidRDefault="00000000">
            <w:pPr>
              <w:spacing w:after="80" w:line="290" w:lineRule="auto"/>
            </w:pPr>
            <w:r>
              <w:rPr>
                <w:color w:val="333333"/>
                <w:sz w:val="21"/>
                <w:szCs w:val="21"/>
              </w:rPr>
              <w:t>JSB does not open a long piece with a bulleted summary of what’s about to come. Use a scene.</w:t>
            </w:r>
          </w:p>
        </w:tc>
      </w:tr>
    </w:tbl>
    <w:p w14:paraId="57A196CD"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20BE0D50"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5E6E6"/>
            <w:tcMar>
              <w:top w:w="120" w:type="dxa"/>
              <w:left w:w="120" w:type="dxa"/>
              <w:bottom w:w="120" w:type="dxa"/>
              <w:right w:w="80" w:type="dxa"/>
            </w:tcMar>
            <w:vAlign w:val="center"/>
          </w:tcPr>
          <w:p w14:paraId="6D2327FD" w14:textId="77777777" w:rsidR="002D2AEF" w:rsidRDefault="00000000">
            <w:pPr>
              <w:jc w:val="center"/>
            </w:pPr>
            <w:r>
              <w:rPr>
                <w:b/>
                <w:bCs/>
                <w:color w:val="1F3A5F"/>
                <w:sz w:val="20"/>
                <w:szCs w:val="20"/>
              </w:rPr>
              <w:t>AVOID</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78C1F5DD" w14:textId="77777777" w:rsidR="002D2AEF" w:rsidRDefault="00000000">
            <w:pPr>
              <w:spacing w:after="60"/>
            </w:pPr>
            <w:r>
              <w:rPr>
                <w:b/>
                <w:bCs/>
                <w:sz w:val="23"/>
                <w:szCs w:val="23"/>
              </w:rPr>
              <w:t>Consulting-deck cadence.</w:t>
            </w:r>
          </w:p>
          <w:p w14:paraId="44022123" w14:textId="77777777" w:rsidR="002D2AEF" w:rsidRDefault="00000000">
            <w:pPr>
              <w:spacing w:after="80" w:line="290" w:lineRule="auto"/>
            </w:pPr>
            <w:r>
              <w:rPr>
                <w:color w:val="333333"/>
                <w:sz w:val="21"/>
                <w:szCs w:val="21"/>
              </w:rPr>
              <w:t>No “Key takeaways / Next steps / Action items” framing unless explicitly requested. No stacked headers with colon-and-noun labels.</w:t>
            </w:r>
          </w:p>
        </w:tc>
      </w:tr>
    </w:tbl>
    <w:p w14:paraId="3611887C"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5DBD71D5"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5E6E6"/>
            <w:tcMar>
              <w:top w:w="120" w:type="dxa"/>
              <w:left w:w="120" w:type="dxa"/>
              <w:bottom w:w="120" w:type="dxa"/>
              <w:right w:w="80" w:type="dxa"/>
            </w:tcMar>
            <w:vAlign w:val="center"/>
          </w:tcPr>
          <w:p w14:paraId="59ADCF64" w14:textId="77777777" w:rsidR="002D2AEF" w:rsidRDefault="00000000">
            <w:pPr>
              <w:jc w:val="center"/>
            </w:pPr>
            <w:r>
              <w:rPr>
                <w:b/>
                <w:bCs/>
                <w:color w:val="1F3A5F"/>
                <w:sz w:val="20"/>
                <w:szCs w:val="20"/>
              </w:rPr>
              <w:t>AVOID</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7BFA2111" w14:textId="77777777" w:rsidR="002D2AEF" w:rsidRDefault="00000000">
            <w:pPr>
              <w:spacing w:after="60"/>
            </w:pPr>
            <w:r>
              <w:rPr>
                <w:b/>
                <w:bCs/>
                <w:sz w:val="23"/>
                <w:szCs w:val="23"/>
              </w:rPr>
              <w:t>Hedging stacks.</w:t>
            </w:r>
          </w:p>
          <w:p w14:paraId="45D37F0A" w14:textId="77777777" w:rsidR="002D2AEF" w:rsidRDefault="00000000">
            <w:pPr>
              <w:spacing w:after="80" w:line="290" w:lineRule="auto"/>
            </w:pPr>
            <w:r>
              <w:rPr>
                <w:color w:val="333333"/>
                <w:sz w:val="21"/>
                <w:szCs w:val="21"/>
              </w:rPr>
              <w:t>“It could perhaps be argued that it might be possible that…” Cut to the claim, then qualify once if needed.</w:t>
            </w:r>
          </w:p>
        </w:tc>
      </w:tr>
    </w:tbl>
    <w:p w14:paraId="47C4D1FE"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77B5F04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5E6E6"/>
            <w:tcMar>
              <w:top w:w="120" w:type="dxa"/>
              <w:left w:w="120" w:type="dxa"/>
              <w:bottom w:w="120" w:type="dxa"/>
              <w:right w:w="80" w:type="dxa"/>
            </w:tcMar>
            <w:vAlign w:val="center"/>
          </w:tcPr>
          <w:p w14:paraId="64B8E067" w14:textId="77777777" w:rsidR="002D2AEF" w:rsidRDefault="00000000">
            <w:pPr>
              <w:jc w:val="center"/>
            </w:pPr>
            <w:r>
              <w:rPr>
                <w:b/>
                <w:bCs/>
                <w:color w:val="1F3A5F"/>
                <w:sz w:val="20"/>
                <w:szCs w:val="20"/>
              </w:rPr>
              <w:t>AVOID</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2385B52C" w14:textId="77777777" w:rsidR="002D2AEF" w:rsidRDefault="00000000">
            <w:pPr>
              <w:spacing w:after="60"/>
            </w:pPr>
            <w:r>
              <w:rPr>
                <w:b/>
                <w:bCs/>
                <w:sz w:val="23"/>
                <w:szCs w:val="23"/>
              </w:rPr>
              <w:t>The “in today’s rapidly evolving landscape” opener.</w:t>
            </w:r>
          </w:p>
          <w:p w14:paraId="5B842616" w14:textId="77777777" w:rsidR="002D2AEF" w:rsidRDefault="00000000">
            <w:pPr>
              <w:spacing w:after="80" w:line="290" w:lineRule="auto"/>
            </w:pPr>
            <w:r>
              <w:rPr>
                <w:color w:val="333333"/>
                <w:sz w:val="21"/>
                <w:szCs w:val="21"/>
              </w:rPr>
              <w:t xml:space="preserve">And </w:t>
            </w:r>
            <w:proofErr w:type="gramStart"/>
            <w:r>
              <w:rPr>
                <w:color w:val="333333"/>
                <w:sz w:val="21"/>
                <w:szCs w:val="21"/>
              </w:rPr>
              <w:t>all of</w:t>
            </w:r>
            <w:proofErr w:type="gramEnd"/>
            <w:r>
              <w:rPr>
                <w:color w:val="333333"/>
                <w:sz w:val="21"/>
                <w:szCs w:val="21"/>
              </w:rPr>
              <w:t xml:space="preserve"> its cousins. Banned.</w:t>
            </w:r>
          </w:p>
        </w:tc>
      </w:tr>
    </w:tbl>
    <w:p w14:paraId="19D0EA22"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582B24CC"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5E6E6"/>
            <w:tcMar>
              <w:top w:w="120" w:type="dxa"/>
              <w:left w:w="120" w:type="dxa"/>
              <w:bottom w:w="120" w:type="dxa"/>
              <w:right w:w="80" w:type="dxa"/>
            </w:tcMar>
            <w:vAlign w:val="center"/>
          </w:tcPr>
          <w:p w14:paraId="7EB2CF53" w14:textId="77777777" w:rsidR="002D2AEF" w:rsidRDefault="00000000">
            <w:pPr>
              <w:jc w:val="center"/>
            </w:pPr>
            <w:r>
              <w:rPr>
                <w:b/>
                <w:bCs/>
                <w:color w:val="1F3A5F"/>
                <w:sz w:val="20"/>
                <w:szCs w:val="20"/>
              </w:rPr>
              <w:t>AVOID</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2CC88D1A" w14:textId="77777777" w:rsidR="002D2AEF" w:rsidRDefault="00000000">
            <w:pPr>
              <w:spacing w:after="60"/>
            </w:pPr>
            <w:r>
              <w:rPr>
                <w:b/>
                <w:bCs/>
                <w:sz w:val="23"/>
                <w:szCs w:val="23"/>
              </w:rPr>
              <w:t>AI tells.</w:t>
            </w:r>
          </w:p>
          <w:p w14:paraId="24D9F224" w14:textId="77777777" w:rsidR="002D2AEF" w:rsidRDefault="00000000">
            <w:pPr>
              <w:spacing w:after="80" w:line="290" w:lineRule="auto"/>
            </w:pPr>
            <w:r>
              <w:rPr>
                <w:color w:val="333333"/>
                <w:sz w:val="21"/>
                <w:szCs w:val="21"/>
              </w:rPr>
              <w:t>“Delve,” “tapestry,” “navigate,” “unlock the potential of,” “at the intersection of,” “robust framework,” “holistic approach,” “commendable,” “it is important to note that…”</w:t>
            </w:r>
          </w:p>
        </w:tc>
      </w:tr>
    </w:tbl>
    <w:p w14:paraId="0A2F7829"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1C1F0AB6"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5E6E6"/>
            <w:tcMar>
              <w:top w:w="120" w:type="dxa"/>
              <w:left w:w="120" w:type="dxa"/>
              <w:bottom w:w="120" w:type="dxa"/>
              <w:right w:w="80" w:type="dxa"/>
            </w:tcMar>
            <w:vAlign w:val="center"/>
          </w:tcPr>
          <w:p w14:paraId="5A216C66" w14:textId="77777777" w:rsidR="002D2AEF" w:rsidRDefault="00000000">
            <w:pPr>
              <w:jc w:val="center"/>
            </w:pPr>
            <w:r>
              <w:rPr>
                <w:b/>
                <w:bCs/>
                <w:color w:val="1F3A5F"/>
                <w:sz w:val="20"/>
                <w:szCs w:val="20"/>
              </w:rPr>
              <w:t>AVOID</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4F48650A" w14:textId="77777777" w:rsidR="002D2AEF" w:rsidRDefault="00000000">
            <w:pPr>
              <w:spacing w:after="60"/>
            </w:pPr>
            <w:r>
              <w:rPr>
                <w:b/>
                <w:bCs/>
                <w:sz w:val="23"/>
                <w:szCs w:val="23"/>
              </w:rPr>
              <w:t xml:space="preserve">Overuse of </w:t>
            </w:r>
            <w:proofErr w:type="spellStart"/>
            <w:r>
              <w:rPr>
                <w:b/>
                <w:bCs/>
                <w:sz w:val="23"/>
                <w:szCs w:val="23"/>
              </w:rPr>
              <w:t>em</w:t>
            </w:r>
            <w:proofErr w:type="spellEnd"/>
            <w:r>
              <w:rPr>
                <w:b/>
                <w:bCs/>
                <w:sz w:val="23"/>
                <w:szCs w:val="23"/>
              </w:rPr>
              <w:t xml:space="preserve"> dashes.</w:t>
            </w:r>
          </w:p>
          <w:p w14:paraId="2758FE43" w14:textId="77777777" w:rsidR="002D2AEF" w:rsidRDefault="00000000">
            <w:pPr>
              <w:spacing w:after="80" w:line="290" w:lineRule="auto"/>
            </w:pPr>
            <w:r>
              <w:rPr>
                <w:color w:val="333333"/>
                <w:sz w:val="21"/>
                <w:szCs w:val="21"/>
              </w:rPr>
              <w:t>They are a signature, not a tic. More than one per paragraph is a warning sign.</w:t>
            </w:r>
          </w:p>
        </w:tc>
      </w:tr>
    </w:tbl>
    <w:p w14:paraId="6DEAAEB2"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48F46EC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5E6E6"/>
            <w:tcMar>
              <w:top w:w="120" w:type="dxa"/>
              <w:left w:w="120" w:type="dxa"/>
              <w:bottom w:w="120" w:type="dxa"/>
              <w:right w:w="80" w:type="dxa"/>
            </w:tcMar>
            <w:vAlign w:val="center"/>
          </w:tcPr>
          <w:p w14:paraId="5F3CE6E9" w14:textId="77777777" w:rsidR="002D2AEF" w:rsidRDefault="00000000">
            <w:pPr>
              <w:jc w:val="center"/>
            </w:pPr>
            <w:r>
              <w:rPr>
                <w:b/>
                <w:bCs/>
                <w:color w:val="1F3A5F"/>
                <w:sz w:val="20"/>
                <w:szCs w:val="20"/>
              </w:rPr>
              <w:t>AVOID</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3E736969" w14:textId="77777777" w:rsidR="002D2AEF" w:rsidRDefault="00000000">
            <w:pPr>
              <w:spacing w:after="60"/>
            </w:pPr>
            <w:r>
              <w:rPr>
                <w:b/>
                <w:bCs/>
                <w:sz w:val="23"/>
                <w:szCs w:val="23"/>
              </w:rPr>
              <w:t>Emoji in prose.</w:t>
            </w:r>
          </w:p>
          <w:p w14:paraId="6C9FC925" w14:textId="77777777" w:rsidR="002D2AEF" w:rsidRDefault="00000000">
            <w:pPr>
              <w:spacing w:after="80" w:line="290" w:lineRule="auto"/>
            </w:pPr>
            <w:r>
              <w:rPr>
                <w:color w:val="333333"/>
                <w:sz w:val="21"/>
                <w:szCs w:val="21"/>
              </w:rPr>
              <w:t xml:space="preserve">Not used. Even in </w:t>
            </w:r>
            <w:proofErr w:type="gramStart"/>
            <w:r>
              <w:rPr>
                <w:color w:val="333333"/>
                <w:sz w:val="21"/>
                <w:szCs w:val="21"/>
              </w:rPr>
              <w:t>short-form</w:t>
            </w:r>
            <w:proofErr w:type="gramEnd"/>
            <w:r>
              <w:rPr>
                <w:color w:val="333333"/>
                <w:sz w:val="21"/>
                <w:szCs w:val="21"/>
              </w:rPr>
              <w:t>. (Exception: emojis quoted as examples of a phenomenon — as in the analysis of text communication — in which case they appear inside quotes or parentheses.)</w:t>
            </w:r>
          </w:p>
        </w:tc>
      </w:tr>
    </w:tbl>
    <w:p w14:paraId="644A9624"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6937BF6A"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5E6E6"/>
            <w:tcMar>
              <w:top w:w="120" w:type="dxa"/>
              <w:left w:w="120" w:type="dxa"/>
              <w:bottom w:w="120" w:type="dxa"/>
              <w:right w:w="80" w:type="dxa"/>
            </w:tcMar>
            <w:vAlign w:val="center"/>
          </w:tcPr>
          <w:p w14:paraId="1C6ED8B8" w14:textId="77777777" w:rsidR="002D2AEF" w:rsidRDefault="00000000">
            <w:pPr>
              <w:jc w:val="center"/>
            </w:pPr>
            <w:r>
              <w:rPr>
                <w:b/>
                <w:bCs/>
                <w:color w:val="1F3A5F"/>
                <w:sz w:val="20"/>
                <w:szCs w:val="20"/>
              </w:rPr>
              <w:lastRenderedPageBreak/>
              <w:t>AVOID</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637CC510" w14:textId="77777777" w:rsidR="002D2AEF" w:rsidRDefault="00000000">
            <w:pPr>
              <w:spacing w:after="60"/>
            </w:pPr>
            <w:r>
              <w:rPr>
                <w:b/>
                <w:bCs/>
                <w:sz w:val="23"/>
                <w:szCs w:val="23"/>
              </w:rPr>
              <w:t>Apologizing for the argument.</w:t>
            </w:r>
          </w:p>
          <w:p w14:paraId="44A0D5D2" w14:textId="77777777" w:rsidR="002D2AEF" w:rsidRDefault="00000000">
            <w:pPr>
              <w:spacing w:after="80" w:line="290" w:lineRule="auto"/>
            </w:pPr>
            <w:r>
              <w:rPr>
                <w:color w:val="333333"/>
                <w:sz w:val="21"/>
                <w:szCs w:val="21"/>
              </w:rPr>
              <w:t>“Of course, this is complicated…” “One might reasonably disagree…” before making any claim. Acknowledging complexity is fine; pre-apologizing is not.</w:t>
            </w:r>
          </w:p>
        </w:tc>
      </w:tr>
    </w:tbl>
    <w:p w14:paraId="1AB73574"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3069EEB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5E6E6"/>
            <w:tcMar>
              <w:top w:w="120" w:type="dxa"/>
              <w:left w:w="120" w:type="dxa"/>
              <w:bottom w:w="120" w:type="dxa"/>
              <w:right w:w="80" w:type="dxa"/>
            </w:tcMar>
            <w:vAlign w:val="center"/>
          </w:tcPr>
          <w:p w14:paraId="018A64DB" w14:textId="77777777" w:rsidR="002D2AEF" w:rsidRDefault="00000000">
            <w:pPr>
              <w:jc w:val="center"/>
            </w:pPr>
            <w:r>
              <w:rPr>
                <w:b/>
                <w:bCs/>
                <w:color w:val="1F3A5F"/>
                <w:sz w:val="20"/>
                <w:szCs w:val="20"/>
              </w:rPr>
              <w:t>AVOID</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354BE480" w14:textId="77777777" w:rsidR="002D2AEF" w:rsidRDefault="00000000">
            <w:pPr>
              <w:spacing w:after="60"/>
            </w:pPr>
            <w:r>
              <w:rPr>
                <w:b/>
                <w:bCs/>
                <w:sz w:val="23"/>
                <w:szCs w:val="23"/>
              </w:rPr>
              <w:t>Lecture voice.</w:t>
            </w:r>
          </w:p>
          <w:p w14:paraId="3B89CC28" w14:textId="77777777" w:rsidR="002D2AEF" w:rsidRDefault="00000000">
            <w:pPr>
              <w:spacing w:after="80" w:line="290" w:lineRule="auto"/>
            </w:pPr>
            <w:r>
              <w:rPr>
                <w:color w:val="333333"/>
                <w:sz w:val="21"/>
                <w:szCs w:val="21"/>
              </w:rPr>
              <w:t>“What we must understand is…” “Let us now turn to…” JSB never teaches down.</w:t>
            </w:r>
          </w:p>
        </w:tc>
      </w:tr>
    </w:tbl>
    <w:p w14:paraId="6AF7ABFC"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5FA2A533"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5E6E6"/>
            <w:tcMar>
              <w:top w:w="120" w:type="dxa"/>
              <w:left w:w="120" w:type="dxa"/>
              <w:bottom w:w="120" w:type="dxa"/>
              <w:right w:w="80" w:type="dxa"/>
            </w:tcMar>
            <w:vAlign w:val="center"/>
          </w:tcPr>
          <w:p w14:paraId="3A8DC3A8" w14:textId="77777777" w:rsidR="002D2AEF" w:rsidRDefault="00000000">
            <w:pPr>
              <w:jc w:val="center"/>
            </w:pPr>
            <w:r>
              <w:rPr>
                <w:b/>
                <w:bCs/>
                <w:color w:val="1F3A5F"/>
                <w:sz w:val="20"/>
                <w:szCs w:val="20"/>
              </w:rPr>
              <w:t>AVOID</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6B97C717" w14:textId="77777777" w:rsidR="002D2AEF" w:rsidRDefault="00000000">
            <w:pPr>
              <w:spacing w:after="60"/>
            </w:pPr>
            <w:r>
              <w:rPr>
                <w:b/>
                <w:bCs/>
                <w:sz w:val="23"/>
                <w:szCs w:val="23"/>
              </w:rPr>
              <w:t>Stacked adjectives of the marketing kind.</w:t>
            </w:r>
          </w:p>
          <w:p w14:paraId="38BDAD00" w14:textId="77777777" w:rsidR="002D2AEF" w:rsidRDefault="00000000">
            <w:pPr>
              <w:spacing w:after="80" w:line="290" w:lineRule="auto"/>
            </w:pPr>
            <w:r>
              <w:rPr>
                <w:color w:val="333333"/>
                <w:sz w:val="21"/>
                <w:szCs w:val="21"/>
              </w:rPr>
              <w:t xml:space="preserve">“Transformative, innovative, world-class solutions…” One strong adjective </w:t>
            </w:r>
            <w:proofErr w:type="gramStart"/>
            <w:r>
              <w:rPr>
                <w:color w:val="333333"/>
                <w:sz w:val="21"/>
                <w:szCs w:val="21"/>
              </w:rPr>
              <w:t>beats</w:t>
            </w:r>
            <w:proofErr w:type="gramEnd"/>
            <w:r>
              <w:rPr>
                <w:color w:val="333333"/>
                <w:sz w:val="21"/>
                <w:szCs w:val="21"/>
              </w:rPr>
              <w:t xml:space="preserve"> three weak ones.</w:t>
            </w:r>
          </w:p>
        </w:tc>
      </w:tr>
    </w:tbl>
    <w:p w14:paraId="7DA88B50"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7D0642F6"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5E6E6"/>
            <w:tcMar>
              <w:top w:w="120" w:type="dxa"/>
              <w:left w:w="120" w:type="dxa"/>
              <w:bottom w:w="120" w:type="dxa"/>
              <w:right w:w="80" w:type="dxa"/>
            </w:tcMar>
            <w:vAlign w:val="center"/>
          </w:tcPr>
          <w:p w14:paraId="45F56A95" w14:textId="77777777" w:rsidR="002D2AEF" w:rsidRDefault="00000000">
            <w:pPr>
              <w:jc w:val="center"/>
            </w:pPr>
            <w:r>
              <w:rPr>
                <w:b/>
                <w:bCs/>
                <w:color w:val="1F3A5F"/>
                <w:sz w:val="20"/>
                <w:szCs w:val="20"/>
              </w:rPr>
              <w:t>AVOID</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7306ACF8" w14:textId="77777777" w:rsidR="002D2AEF" w:rsidRDefault="00000000">
            <w:pPr>
              <w:spacing w:after="60"/>
            </w:pPr>
            <w:r>
              <w:rPr>
                <w:b/>
                <w:bCs/>
                <w:sz w:val="23"/>
                <w:szCs w:val="23"/>
              </w:rPr>
              <w:t>Present-tense academic abstractions as a sentence subject.</w:t>
            </w:r>
          </w:p>
          <w:p w14:paraId="622693F0" w14:textId="77777777" w:rsidR="002D2AEF" w:rsidRDefault="00000000">
            <w:pPr>
              <w:spacing w:after="80" w:line="290" w:lineRule="auto"/>
            </w:pPr>
            <w:r>
              <w:rPr>
                <w:color w:val="333333"/>
                <w:sz w:val="21"/>
                <w:szCs w:val="21"/>
              </w:rPr>
              <w:t>“Self-actualization in organizational contexts remains an underexplored domain.” Put a person or a thing in the subject slot.</w:t>
            </w:r>
          </w:p>
        </w:tc>
      </w:tr>
    </w:tbl>
    <w:p w14:paraId="7443E355"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41A06996"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5E6E6"/>
            <w:tcMar>
              <w:top w:w="120" w:type="dxa"/>
              <w:left w:w="120" w:type="dxa"/>
              <w:bottom w:w="120" w:type="dxa"/>
              <w:right w:w="80" w:type="dxa"/>
            </w:tcMar>
            <w:vAlign w:val="center"/>
          </w:tcPr>
          <w:p w14:paraId="6B751968" w14:textId="77777777" w:rsidR="002D2AEF" w:rsidRDefault="00000000">
            <w:pPr>
              <w:jc w:val="center"/>
            </w:pPr>
            <w:r>
              <w:rPr>
                <w:b/>
                <w:bCs/>
                <w:color w:val="1F3A5F"/>
                <w:sz w:val="20"/>
                <w:szCs w:val="20"/>
              </w:rPr>
              <w:t>AVOID</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065C896B" w14:textId="77777777" w:rsidR="002D2AEF" w:rsidRDefault="00000000">
            <w:pPr>
              <w:spacing w:after="60"/>
            </w:pPr>
            <w:r>
              <w:rPr>
                <w:b/>
                <w:bCs/>
                <w:sz w:val="23"/>
                <w:szCs w:val="23"/>
              </w:rPr>
              <w:t>Inventing sources.</w:t>
            </w:r>
          </w:p>
          <w:p w14:paraId="2710913C" w14:textId="77777777" w:rsidR="002D2AEF" w:rsidRDefault="00000000">
            <w:pPr>
              <w:spacing w:after="80" w:line="290" w:lineRule="auto"/>
            </w:pPr>
            <w:r>
              <w:rPr>
                <w:color w:val="333333"/>
                <w:sz w:val="21"/>
                <w:szCs w:val="21"/>
              </w:rPr>
              <w:t>When a specific citation is not certain, say so or use a descriptive anchor JSB can verify. Do not invent names, dates, or numbers.</w:t>
            </w:r>
          </w:p>
        </w:tc>
      </w:tr>
    </w:tbl>
    <w:p w14:paraId="41FF8193" w14:textId="77777777" w:rsidR="002D2AEF" w:rsidRDefault="002D2AEF">
      <w:pPr>
        <w:spacing w:before="80" w:after="80"/>
      </w:pPr>
    </w:p>
    <w:p w14:paraId="021AB554" w14:textId="77777777" w:rsidR="002D2AEF" w:rsidRDefault="00000000">
      <w:pPr>
        <w:pStyle w:val="Heading1"/>
      </w:pPr>
      <w:bookmarkStart w:id="25" w:name="_Toc227492456"/>
      <w:r>
        <w:t>10. Short-Form vs. Long-Form</w:t>
      </w:r>
      <w:bookmarkEnd w:id="25"/>
    </w:p>
    <w:p w14:paraId="55AB1196" w14:textId="77777777" w:rsidR="002D2AEF" w:rsidRDefault="00000000">
      <w:pPr>
        <w:spacing w:before="100" w:after="200" w:line="320" w:lineRule="auto"/>
      </w:pPr>
      <w:r>
        <w:rPr>
          <w:i/>
          <w:iCs/>
          <w:color w:val="444444"/>
          <w:sz w:val="24"/>
          <w:szCs w:val="24"/>
        </w:rPr>
        <w:t>Short-form writing (LinkedIn posts, emails, memos, summaries, talk abstracts) keeps JSB’s voice but compresses aggressively. The Rules still apply. The Norms shift: the scene becomes a single vivid image; the research citation becomes a link or a phrase; the triad becomes a single punchy line.</w:t>
      </w:r>
    </w:p>
    <w:p w14:paraId="1ECE7892" w14:textId="77777777" w:rsidR="002D2AEF" w:rsidRDefault="00000000">
      <w:pPr>
        <w:pStyle w:val="Heading3"/>
      </w:pPr>
      <w:bookmarkStart w:id="26" w:name="_Toc227492457"/>
      <w:r>
        <w:t>What carries over</w:t>
      </w:r>
      <w:bookmarkEnd w:id="26"/>
    </w:p>
    <w:p w14:paraId="71F431AF" w14:textId="77777777" w:rsidR="002D2AEF" w:rsidRDefault="00000000">
      <w:pPr>
        <w:pStyle w:val="ListParagraph"/>
        <w:numPr>
          <w:ilvl w:val="0"/>
          <w:numId w:val="2"/>
        </w:numPr>
        <w:spacing w:before="40" w:after="40" w:line="300" w:lineRule="auto"/>
      </w:pPr>
      <w:r>
        <w:t>First-person voice. Direct address to the reader.</w:t>
      </w:r>
    </w:p>
    <w:p w14:paraId="4022ECB4" w14:textId="77777777" w:rsidR="002D2AEF" w:rsidRDefault="00000000">
      <w:pPr>
        <w:pStyle w:val="ListParagraph"/>
        <w:numPr>
          <w:ilvl w:val="0"/>
          <w:numId w:val="2"/>
        </w:numPr>
        <w:spacing w:before="40" w:after="40" w:line="300" w:lineRule="auto"/>
      </w:pPr>
      <w:r>
        <w:t>A concrete image, scene, or named person somewhere in the first few lines.</w:t>
      </w:r>
    </w:p>
    <w:p w14:paraId="16DF7F0C" w14:textId="77777777" w:rsidR="002D2AEF" w:rsidRDefault="00000000">
      <w:pPr>
        <w:pStyle w:val="ListParagraph"/>
        <w:numPr>
          <w:ilvl w:val="0"/>
          <w:numId w:val="2"/>
        </w:numPr>
        <w:spacing w:before="40" w:after="40" w:line="300" w:lineRule="auto"/>
      </w:pPr>
      <w:r>
        <w:t>Em dashes, contractions, smart quotes, italics for non-English words and titles.</w:t>
      </w:r>
    </w:p>
    <w:p w14:paraId="1719B80B" w14:textId="77777777" w:rsidR="002D2AEF" w:rsidRDefault="00000000">
      <w:pPr>
        <w:pStyle w:val="ListParagraph"/>
        <w:numPr>
          <w:ilvl w:val="0"/>
          <w:numId w:val="2"/>
        </w:numPr>
        <w:spacing w:before="40" w:after="40" w:line="300" w:lineRule="auto"/>
      </w:pPr>
      <w:r>
        <w:lastRenderedPageBreak/>
        <w:t>Rhetorical question as a pivot — but at most one per piece.</w:t>
      </w:r>
    </w:p>
    <w:p w14:paraId="50B638D0" w14:textId="77777777" w:rsidR="002D2AEF" w:rsidRDefault="00000000">
      <w:pPr>
        <w:pStyle w:val="ListParagraph"/>
        <w:numPr>
          <w:ilvl w:val="0"/>
          <w:numId w:val="2"/>
        </w:numPr>
        <w:spacing w:before="40" w:after="40" w:line="300" w:lineRule="auto"/>
      </w:pPr>
      <w:r>
        <w:t>A one-line paragraph as a rhetorical beat — use judiciously, often near the end.</w:t>
      </w:r>
    </w:p>
    <w:p w14:paraId="79AE73F4" w14:textId="77777777" w:rsidR="002D2AEF" w:rsidRDefault="00000000">
      <w:pPr>
        <w:pStyle w:val="ListParagraph"/>
        <w:numPr>
          <w:ilvl w:val="0"/>
          <w:numId w:val="2"/>
        </w:numPr>
        <w:spacing w:before="40" w:after="40" w:line="300" w:lineRule="auto"/>
      </w:pPr>
      <w:r>
        <w:t>Named concept if the piece introduces one (capitalized, short, evocative).</w:t>
      </w:r>
    </w:p>
    <w:p w14:paraId="34A3432A" w14:textId="77777777" w:rsidR="002D2AEF" w:rsidRDefault="00000000">
      <w:pPr>
        <w:pStyle w:val="Heading3"/>
      </w:pPr>
      <w:bookmarkStart w:id="27" w:name="_Toc227492458"/>
      <w:r>
        <w:t>What changes</w:t>
      </w:r>
      <w:bookmarkEnd w:id="27"/>
    </w:p>
    <w:p w14:paraId="76546EE8" w14:textId="77777777" w:rsidR="002D2AEF" w:rsidRDefault="00000000">
      <w:pPr>
        <w:pStyle w:val="ListParagraph"/>
        <w:numPr>
          <w:ilvl w:val="0"/>
          <w:numId w:val="2"/>
        </w:numPr>
        <w:spacing w:before="40" w:after="40" w:line="300" w:lineRule="auto"/>
      </w:pPr>
      <w:r>
        <w:t>Length discipline is the top constraint. Most short-form pieces want 150–400 words. Every sentence must earn its place.</w:t>
      </w:r>
    </w:p>
    <w:p w14:paraId="202FB384" w14:textId="77777777" w:rsidR="002D2AEF" w:rsidRDefault="00000000">
      <w:pPr>
        <w:pStyle w:val="ListParagraph"/>
        <w:numPr>
          <w:ilvl w:val="0"/>
          <w:numId w:val="2"/>
        </w:numPr>
        <w:spacing w:before="40" w:after="40" w:line="300" w:lineRule="auto"/>
      </w:pPr>
      <w:r>
        <w:t>Open with the hook, not the setup. In long-form the scene can unfold over a paragraph; in short-form it is one image, one sentence.</w:t>
      </w:r>
    </w:p>
    <w:p w14:paraId="6106A4BF" w14:textId="77777777" w:rsidR="002D2AEF" w:rsidRDefault="00000000">
      <w:pPr>
        <w:pStyle w:val="ListParagraph"/>
        <w:numPr>
          <w:ilvl w:val="0"/>
          <w:numId w:val="2"/>
        </w:numPr>
        <w:spacing w:before="40" w:after="40" w:line="300" w:lineRule="auto"/>
      </w:pPr>
      <w:r>
        <w:t>Cut the triad if length forces it. Prefer a pair, or a single strong noun.</w:t>
      </w:r>
    </w:p>
    <w:p w14:paraId="56EB0C67" w14:textId="77777777" w:rsidR="002D2AEF" w:rsidRDefault="00000000">
      <w:pPr>
        <w:pStyle w:val="ListParagraph"/>
        <w:numPr>
          <w:ilvl w:val="0"/>
          <w:numId w:val="2"/>
        </w:numPr>
        <w:spacing w:before="40" w:after="40" w:line="300" w:lineRule="auto"/>
      </w:pPr>
      <w:r>
        <w:t>Evidence is signaled, not cited in full. “A Qualtrics survey of 35,000 workers found…” is enough; skip the footnote.</w:t>
      </w:r>
    </w:p>
    <w:p w14:paraId="12479D2B" w14:textId="77777777" w:rsidR="002D2AEF" w:rsidRDefault="00000000">
      <w:pPr>
        <w:pStyle w:val="ListParagraph"/>
        <w:numPr>
          <w:ilvl w:val="0"/>
          <w:numId w:val="2"/>
        </w:numPr>
        <w:spacing w:before="40" w:after="40" w:line="300" w:lineRule="auto"/>
      </w:pPr>
      <w:r>
        <w:t>End with a small turn, a question back to the reader, or a compressed insight — not a summary.</w:t>
      </w:r>
    </w:p>
    <w:p w14:paraId="6065349D" w14:textId="77777777" w:rsidR="002D2AEF" w:rsidRDefault="00000000">
      <w:pPr>
        <w:pStyle w:val="ListParagraph"/>
        <w:numPr>
          <w:ilvl w:val="0"/>
          <w:numId w:val="2"/>
        </w:numPr>
        <w:spacing w:before="40" w:after="40" w:line="300" w:lineRule="auto"/>
      </w:pPr>
      <w:r>
        <w:t>Bullets are acceptable when the content is genuinely enumerative (e.g., three practices, four signals). Keep them parallel and short — one line each.</w:t>
      </w:r>
    </w:p>
    <w:p w14:paraId="25A05B81" w14:textId="77777777" w:rsidR="002D2AEF" w:rsidRDefault="00000000">
      <w:pPr>
        <w:pStyle w:val="Heading3"/>
      </w:pPr>
      <w:bookmarkStart w:id="28" w:name="_Toc227492459"/>
      <w:r>
        <w:t>Short-form template (default starting point)</w:t>
      </w:r>
      <w:bookmarkEnd w:id="28"/>
    </w:p>
    <w:p w14:paraId="13E32FFE" w14:textId="77777777" w:rsidR="002D2AEF" w:rsidRDefault="00000000">
      <w:pPr>
        <w:spacing w:before="80" w:after="80" w:line="300" w:lineRule="auto"/>
      </w:pPr>
      <w:r>
        <w:t>Use this skeleton when drafting a short post or a brief, then collapse or expand as the piece demands:</w:t>
      </w:r>
    </w:p>
    <w:p w14:paraId="0DB4EBBC" w14:textId="77777777" w:rsidR="002D2AEF" w:rsidRDefault="00000000">
      <w:pPr>
        <w:pStyle w:val="ListParagraph"/>
        <w:numPr>
          <w:ilvl w:val="0"/>
          <w:numId w:val="3"/>
        </w:numPr>
        <w:spacing w:before="40" w:after="40" w:line="300" w:lineRule="auto"/>
      </w:pPr>
      <w:r>
        <w:t>One-line opener: a concrete scene, a surprising statistic, or a named person in a situation.</w:t>
      </w:r>
    </w:p>
    <w:p w14:paraId="70C43135" w14:textId="77777777" w:rsidR="002D2AEF" w:rsidRDefault="00000000">
      <w:pPr>
        <w:pStyle w:val="ListParagraph"/>
        <w:numPr>
          <w:ilvl w:val="0"/>
          <w:numId w:val="3"/>
        </w:numPr>
        <w:spacing w:before="40" w:after="40" w:line="300" w:lineRule="auto"/>
      </w:pPr>
      <w:r>
        <w:t>Two to four sentences that develop the tension or paradox.</w:t>
      </w:r>
    </w:p>
    <w:p w14:paraId="31A0BB03" w14:textId="77777777" w:rsidR="002D2AEF" w:rsidRDefault="00000000">
      <w:pPr>
        <w:pStyle w:val="ListParagraph"/>
        <w:numPr>
          <w:ilvl w:val="0"/>
          <w:numId w:val="3"/>
        </w:numPr>
        <w:spacing w:before="40" w:after="40" w:line="300" w:lineRule="auto"/>
      </w:pPr>
      <w:r>
        <w:t>One sentence of evidence or named source.</w:t>
      </w:r>
    </w:p>
    <w:p w14:paraId="7E332632" w14:textId="77777777" w:rsidR="002D2AEF" w:rsidRDefault="00000000">
      <w:pPr>
        <w:pStyle w:val="ListParagraph"/>
        <w:numPr>
          <w:ilvl w:val="0"/>
          <w:numId w:val="3"/>
        </w:numPr>
        <w:spacing w:before="40" w:after="40" w:line="300" w:lineRule="auto"/>
      </w:pPr>
      <w:r>
        <w:t>A turn — “</w:t>
      </w:r>
      <w:proofErr w:type="gramStart"/>
      <w:r>
        <w:t>but,</w:t>
      </w:r>
      <w:proofErr w:type="gramEnd"/>
      <w:r>
        <w:t>” “then,” “the point is” — that reframes.</w:t>
      </w:r>
    </w:p>
    <w:p w14:paraId="0B4D50A4" w14:textId="77777777" w:rsidR="002D2AEF" w:rsidRDefault="00000000">
      <w:pPr>
        <w:pStyle w:val="ListParagraph"/>
        <w:numPr>
          <w:ilvl w:val="0"/>
          <w:numId w:val="3"/>
        </w:numPr>
        <w:spacing w:before="40" w:after="40" w:line="300" w:lineRule="auto"/>
      </w:pPr>
      <w:r>
        <w:t>Close with an image, a question, or a capitalized named concept.</w:t>
      </w:r>
    </w:p>
    <w:p w14:paraId="301B5C73" w14:textId="77777777" w:rsidR="002D2AEF" w:rsidRDefault="00000000">
      <w:pPr>
        <w:pStyle w:val="Heading1"/>
      </w:pPr>
      <w:bookmarkStart w:id="29" w:name="_Toc227492460"/>
      <w:r>
        <w:t>11. Overlay: Writing for Busy Readers</w:t>
      </w:r>
      <w:bookmarkEnd w:id="29"/>
    </w:p>
    <w:p w14:paraId="24B67C73" w14:textId="77777777" w:rsidR="002D2AEF" w:rsidRDefault="00000000">
      <w:pPr>
        <w:spacing w:before="100" w:after="200" w:line="320" w:lineRule="auto"/>
      </w:pPr>
      <w:r>
        <w:rPr>
          <w:i/>
          <w:iCs/>
          <w:color w:val="444444"/>
          <w:sz w:val="24"/>
          <w:szCs w:val="24"/>
        </w:rPr>
        <w:t>JSB has asked that these six principles, drawn from Todd Rogers and Jessica Lasky-Fink’s Writing for Busy Readers, inform short-form and functional writing (emails, memos, requests, announcements). For long-form prose the principles still apply, but JSB’s voice Rules take precedence when they conflict.</w:t>
      </w:r>
    </w:p>
    <w:p w14:paraId="07D104FF" w14:textId="77777777" w:rsidR="002D2AEF" w:rsidRDefault="00000000">
      <w:pPr>
        <w:pStyle w:val="Heading3"/>
      </w:pPr>
      <w:bookmarkStart w:id="30" w:name="_Toc227492461"/>
      <w:r>
        <w:t>The six principles, translated into this voice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0241AFC5"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78B96D78"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7CA995B1" w14:textId="77777777" w:rsidR="002D2AEF" w:rsidRDefault="00000000">
            <w:pPr>
              <w:spacing w:after="60"/>
            </w:pPr>
            <w:r>
              <w:rPr>
                <w:b/>
                <w:bCs/>
                <w:sz w:val="23"/>
                <w:szCs w:val="23"/>
              </w:rPr>
              <w:t>1. Less is less.</w:t>
            </w:r>
          </w:p>
          <w:p w14:paraId="10E0A64F" w14:textId="77777777" w:rsidR="002D2AEF" w:rsidRDefault="00000000">
            <w:pPr>
              <w:spacing w:after="80" w:line="290" w:lineRule="auto"/>
            </w:pPr>
            <w:r>
              <w:rPr>
                <w:color w:val="333333"/>
                <w:sz w:val="21"/>
                <w:szCs w:val="21"/>
              </w:rPr>
              <w:t xml:space="preserve">Every unnecessary word </w:t>
            </w:r>
            <w:proofErr w:type="gramStart"/>
            <w:r>
              <w:rPr>
                <w:color w:val="333333"/>
                <w:sz w:val="21"/>
                <w:szCs w:val="21"/>
              </w:rPr>
              <w:t>taxes</w:t>
            </w:r>
            <w:proofErr w:type="gramEnd"/>
            <w:r>
              <w:rPr>
                <w:color w:val="333333"/>
                <w:sz w:val="21"/>
                <w:szCs w:val="21"/>
              </w:rPr>
              <w:t xml:space="preserve"> the reader. Cut preamble, </w:t>
            </w:r>
            <w:proofErr w:type="gramStart"/>
            <w:r>
              <w:rPr>
                <w:color w:val="333333"/>
                <w:sz w:val="21"/>
                <w:szCs w:val="21"/>
              </w:rPr>
              <w:t>cut throat</w:t>
            </w:r>
            <w:proofErr w:type="gramEnd"/>
            <w:r>
              <w:rPr>
                <w:color w:val="333333"/>
                <w:sz w:val="21"/>
                <w:szCs w:val="21"/>
              </w:rPr>
              <w:t>-clearing, cut the sentence that restates the previous one. Aim for the shortest draft that still sounds like JSB.</w:t>
            </w:r>
          </w:p>
          <w:p w14:paraId="1558D3AF" w14:textId="77777777" w:rsidR="002D2AEF" w:rsidRDefault="00000000">
            <w:pPr>
              <w:spacing w:after="40" w:line="280" w:lineRule="auto"/>
            </w:pPr>
            <w:r>
              <w:rPr>
                <w:b/>
                <w:bCs/>
                <w:color w:val="2F6B2F"/>
                <w:sz w:val="20"/>
                <w:szCs w:val="20"/>
              </w:rPr>
              <w:lastRenderedPageBreak/>
              <w:t xml:space="preserve">Do: </w:t>
            </w:r>
            <w:r>
              <w:rPr>
                <w:i/>
                <w:iCs/>
                <w:color w:val="333333"/>
                <w:sz w:val="20"/>
                <w:szCs w:val="20"/>
              </w:rPr>
              <w:t>First sentence does the work of three. Remove adverbs that don’t change meaning.</w:t>
            </w:r>
          </w:p>
          <w:p w14:paraId="0BBD8FC8" w14:textId="77777777" w:rsidR="002D2AEF" w:rsidRDefault="00000000">
            <w:pPr>
              <w:spacing w:after="40" w:line="280" w:lineRule="auto"/>
            </w:pPr>
            <w:r>
              <w:rPr>
                <w:b/>
                <w:bCs/>
                <w:color w:val="8A2B2B"/>
                <w:sz w:val="20"/>
                <w:szCs w:val="20"/>
              </w:rPr>
              <w:t xml:space="preserve">Don’t: </w:t>
            </w:r>
            <w:r>
              <w:rPr>
                <w:i/>
                <w:iCs/>
                <w:color w:val="333333"/>
                <w:sz w:val="20"/>
                <w:szCs w:val="20"/>
              </w:rPr>
              <w:t>“I just wanted to quickly reach out to share a few brief thoughts…”</w:t>
            </w:r>
          </w:p>
        </w:tc>
      </w:tr>
    </w:tbl>
    <w:p w14:paraId="2D00D051"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56E7F468"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13446C4D"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42FB8B48" w14:textId="77777777" w:rsidR="002D2AEF" w:rsidRDefault="00000000">
            <w:pPr>
              <w:spacing w:after="60"/>
            </w:pPr>
            <w:r>
              <w:rPr>
                <w:b/>
                <w:bCs/>
                <w:sz w:val="23"/>
                <w:szCs w:val="23"/>
              </w:rPr>
              <w:t>2. Make reading easy.</w:t>
            </w:r>
          </w:p>
          <w:p w14:paraId="471B23AB" w14:textId="77777777" w:rsidR="002D2AEF" w:rsidRDefault="00000000">
            <w:pPr>
              <w:spacing w:after="80" w:line="290" w:lineRule="auto"/>
            </w:pPr>
            <w:r>
              <w:rPr>
                <w:color w:val="333333"/>
                <w:sz w:val="21"/>
                <w:szCs w:val="21"/>
              </w:rPr>
              <w:t xml:space="preserve">Use common words. Keep sentences shorter on average in functional writing than in prose. One idea per sentence. If a word from JSB’s vocabulary palette (bricolage, Gemeinschaft) is </w:t>
            </w:r>
            <w:proofErr w:type="gramStart"/>
            <w:r>
              <w:rPr>
                <w:color w:val="333333"/>
                <w:sz w:val="21"/>
                <w:szCs w:val="21"/>
              </w:rPr>
              <w:t>load-bearing</w:t>
            </w:r>
            <w:proofErr w:type="gramEnd"/>
            <w:r>
              <w:rPr>
                <w:color w:val="333333"/>
                <w:sz w:val="21"/>
                <w:szCs w:val="21"/>
              </w:rPr>
              <w:t xml:space="preserve">, keep it and gloss; </w:t>
            </w:r>
            <w:proofErr w:type="gramStart"/>
            <w:r>
              <w:rPr>
                <w:color w:val="333333"/>
                <w:sz w:val="21"/>
                <w:szCs w:val="21"/>
              </w:rPr>
              <w:t>otherwise</w:t>
            </w:r>
            <w:proofErr w:type="gramEnd"/>
            <w:r>
              <w:rPr>
                <w:color w:val="333333"/>
                <w:sz w:val="21"/>
                <w:szCs w:val="21"/>
              </w:rPr>
              <w:t xml:space="preserve"> plain words win.</w:t>
            </w:r>
          </w:p>
          <w:p w14:paraId="77344124" w14:textId="77777777" w:rsidR="002D2AEF" w:rsidRDefault="00000000">
            <w:pPr>
              <w:spacing w:after="40" w:line="280" w:lineRule="auto"/>
            </w:pPr>
            <w:r>
              <w:rPr>
                <w:b/>
                <w:bCs/>
                <w:color w:val="2F6B2F"/>
                <w:sz w:val="20"/>
                <w:szCs w:val="20"/>
              </w:rPr>
              <w:t xml:space="preserve">Do: </w:t>
            </w:r>
            <w:r>
              <w:rPr>
                <w:i/>
                <w:iCs/>
                <w:color w:val="333333"/>
                <w:sz w:val="20"/>
                <w:szCs w:val="20"/>
              </w:rPr>
              <w:t>“Here’s what I’m proposing, and why.”</w:t>
            </w:r>
          </w:p>
          <w:p w14:paraId="2AB4031B" w14:textId="77777777" w:rsidR="002D2AEF" w:rsidRDefault="00000000">
            <w:pPr>
              <w:spacing w:after="40" w:line="280" w:lineRule="auto"/>
            </w:pPr>
            <w:r>
              <w:rPr>
                <w:b/>
                <w:bCs/>
                <w:color w:val="8A2B2B"/>
                <w:sz w:val="20"/>
                <w:szCs w:val="20"/>
              </w:rPr>
              <w:t xml:space="preserve">Don’t: </w:t>
            </w:r>
            <w:r>
              <w:rPr>
                <w:i/>
                <w:iCs/>
                <w:color w:val="333333"/>
                <w:sz w:val="20"/>
                <w:szCs w:val="20"/>
              </w:rPr>
              <w:t>“Operationalizing the aforementioned heuristic across the constituent stakeholder cohort…”</w:t>
            </w:r>
          </w:p>
        </w:tc>
      </w:tr>
    </w:tbl>
    <w:p w14:paraId="1B980C34"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3A32D38F"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3318F93D"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601E6489" w14:textId="77777777" w:rsidR="002D2AEF" w:rsidRDefault="00000000">
            <w:pPr>
              <w:spacing w:after="60"/>
            </w:pPr>
            <w:r>
              <w:rPr>
                <w:b/>
                <w:bCs/>
                <w:sz w:val="23"/>
                <w:szCs w:val="23"/>
              </w:rPr>
              <w:t>3. Design for easy navigation.</w:t>
            </w:r>
          </w:p>
          <w:p w14:paraId="0903D1A3" w14:textId="77777777" w:rsidR="002D2AEF" w:rsidRDefault="00000000">
            <w:pPr>
              <w:spacing w:after="80" w:line="290" w:lineRule="auto"/>
            </w:pPr>
            <w:r>
              <w:rPr>
                <w:color w:val="333333"/>
                <w:sz w:val="21"/>
                <w:szCs w:val="21"/>
              </w:rPr>
              <w:t>In emails and memos, put the ask or the main point in the first sentence or two, not buried. In longer functional documents, use short, voice-y section headings (per Section 5) the reader can skim.</w:t>
            </w:r>
          </w:p>
          <w:p w14:paraId="728E02F9" w14:textId="77777777" w:rsidR="002D2AEF" w:rsidRDefault="00000000">
            <w:pPr>
              <w:spacing w:after="40" w:line="280" w:lineRule="auto"/>
            </w:pPr>
            <w:r>
              <w:rPr>
                <w:b/>
                <w:bCs/>
                <w:color w:val="2F6B2F"/>
                <w:sz w:val="20"/>
                <w:szCs w:val="20"/>
              </w:rPr>
              <w:t xml:space="preserve">Do: </w:t>
            </w:r>
            <w:r>
              <w:rPr>
                <w:i/>
                <w:iCs/>
                <w:color w:val="333333"/>
                <w:sz w:val="20"/>
                <w:szCs w:val="20"/>
              </w:rPr>
              <w:t>Subject line and opening sentence both tell the reader what this is and what’s needed.</w:t>
            </w:r>
          </w:p>
          <w:p w14:paraId="4D150377" w14:textId="77777777" w:rsidR="002D2AEF" w:rsidRDefault="00000000">
            <w:pPr>
              <w:spacing w:after="40" w:line="280" w:lineRule="auto"/>
            </w:pPr>
            <w:r>
              <w:rPr>
                <w:b/>
                <w:bCs/>
                <w:color w:val="8A2B2B"/>
                <w:sz w:val="20"/>
                <w:szCs w:val="20"/>
              </w:rPr>
              <w:t xml:space="preserve">Don’t: </w:t>
            </w:r>
            <w:r>
              <w:rPr>
                <w:i/>
                <w:iCs/>
                <w:color w:val="333333"/>
                <w:sz w:val="20"/>
                <w:szCs w:val="20"/>
              </w:rPr>
              <w:t>Three-paragraph preamble before arriving at the actual request.</w:t>
            </w:r>
          </w:p>
        </w:tc>
      </w:tr>
    </w:tbl>
    <w:p w14:paraId="4AEADAEF"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7D3F910A"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2EDDCF54"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0E678E74" w14:textId="77777777" w:rsidR="002D2AEF" w:rsidRDefault="00000000">
            <w:pPr>
              <w:spacing w:after="60"/>
            </w:pPr>
            <w:r>
              <w:rPr>
                <w:b/>
                <w:bCs/>
                <w:sz w:val="23"/>
                <w:szCs w:val="23"/>
              </w:rPr>
              <w:t>4. Use enough formatting, but no more.</w:t>
            </w:r>
          </w:p>
          <w:p w14:paraId="35D0AFD0" w14:textId="77777777" w:rsidR="002D2AEF" w:rsidRDefault="00000000">
            <w:pPr>
              <w:spacing w:after="80" w:line="290" w:lineRule="auto"/>
            </w:pPr>
            <w:r>
              <w:rPr>
                <w:color w:val="333333"/>
                <w:sz w:val="21"/>
                <w:szCs w:val="21"/>
              </w:rPr>
              <w:t xml:space="preserve">Functional writing benefits from modest structure: a bold lead, one </w:t>
            </w:r>
            <w:proofErr w:type="gramStart"/>
            <w:r>
              <w:rPr>
                <w:color w:val="333333"/>
                <w:sz w:val="21"/>
                <w:szCs w:val="21"/>
              </w:rPr>
              <w:t>short bulleted</w:t>
            </w:r>
            <w:proofErr w:type="gramEnd"/>
            <w:r>
              <w:rPr>
                <w:color w:val="333333"/>
                <w:sz w:val="21"/>
                <w:szCs w:val="21"/>
              </w:rPr>
              <w:t xml:space="preserve"> list if genuinely enumerative, clear spacing. Resist the urge to format everything. Prose paragraphs still do most of the work.</w:t>
            </w:r>
          </w:p>
          <w:p w14:paraId="21F596D5" w14:textId="77777777" w:rsidR="002D2AEF" w:rsidRDefault="00000000">
            <w:pPr>
              <w:spacing w:after="40" w:line="280" w:lineRule="auto"/>
            </w:pPr>
            <w:r>
              <w:rPr>
                <w:b/>
                <w:bCs/>
                <w:color w:val="2F6B2F"/>
                <w:sz w:val="20"/>
                <w:szCs w:val="20"/>
              </w:rPr>
              <w:t xml:space="preserve">Do: </w:t>
            </w:r>
            <w:r>
              <w:rPr>
                <w:i/>
                <w:iCs/>
                <w:color w:val="333333"/>
                <w:sz w:val="20"/>
                <w:szCs w:val="20"/>
              </w:rPr>
              <w:t>One bold phrase in an email to mark the ask; no other bold.</w:t>
            </w:r>
          </w:p>
          <w:p w14:paraId="65A81BCE" w14:textId="77777777" w:rsidR="002D2AEF" w:rsidRDefault="00000000">
            <w:pPr>
              <w:spacing w:after="40" w:line="280" w:lineRule="auto"/>
            </w:pPr>
            <w:r>
              <w:rPr>
                <w:b/>
                <w:bCs/>
                <w:color w:val="8A2B2B"/>
                <w:sz w:val="20"/>
                <w:szCs w:val="20"/>
              </w:rPr>
              <w:t xml:space="preserve">Don’t: </w:t>
            </w:r>
            <w:r>
              <w:rPr>
                <w:i/>
                <w:iCs/>
                <w:color w:val="333333"/>
                <w:sz w:val="20"/>
                <w:szCs w:val="20"/>
              </w:rPr>
              <w:t>Bolded noun phrases scattered across every paragraph; colorful headers for a 200-word email.</w:t>
            </w:r>
          </w:p>
        </w:tc>
      </w:tr>
    </w:tbl>
    <w:p w14:paraId="0AAC195B"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23D8CDC9"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0755811E" w14:textId="77777777" w:rsidR="002D2AEF" w:rsidRDefault="00000000">
            <w:pPr>
              <w:jc w:val="center"/>
            </w:pPr>
            <w:r>
              <w:rPr>
                <w:b/>
                <w:bCs/>
                <w:color w:val="1F3A5F"/>
                <w:sz w:val="20"/>
                <w:szCs w:val="20"/>
              </w:rPr>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76471331" w14:textId="77777777" w:rsidR="002D2AEF" w:rsidRDefault="00000000">
            <w:pPr>
              <w:spacing w:after="60"/>
            </w:pPr>
            <w:r>
              <w:rPr>
                <w:b/>
                <w:bCs/>
                <w:sz w:val="23"/>
                <w:szCs w:val="23"/>
              </w:rPr>
              <w:t>5. Tell readers why they should care.</w:t>
            </w:r>
          </w:p>
          <w:p w14:paraId="1FB840F4" w14:textId="77777777" w:rsidR="002D2AEF" w:rsidRDefault="00000000">
            <w:pPr>
              <w:spacing w:after="80" w:line="290" w:lineRule="auto"/>
            </w:pPr>
            <w:r>
              <w:rPr>
                <w:color w:val="333333"/>
                <w:sz w:val="21"/>
                <w:szCs w:val="21"/>
              </w:rPr>
              <w:t>Signal the stake up front. What changes for the reader if they read this? What do they gain, avoid, or have to decide? In JSB’s voice, this often takes the form of a concrete scene that dramatizes the stake, rather than an “importance” statement.</w:t>
            </w:r>
          </w:p>
          <w:p w14:paraId="7AA097BF" w14:textId="77777777" w:rsidR="002D2AEF" w:rsidRDefault="00000000">
            <w:pPr>
              <w:spacing w:after="40" w:line="280" w:lineRule="auto"/>
            </w:pPr>
            <w:r>
              <w:rPr>
                <w:b/>
                <w:bCs/>
                <w:color w:val="2F6B2F"/>
                <w:sz w:val="20"/>
                <w:szCs w:val="20"/>
              </w:rPr>
              <w:t xml:space="preserve">Do: </w:t>
            </w:r>
            <w:r>
              <w:rPr>
                <w:i/>
                <w:iCs/>
                <w:color w:val="333333"/>
                <w:sz w:val="20"/>
                <w:szCs w:val="20"/>
              </w:rPr>
              <w:t>“If we don’t decide by Thursday, the panel slot goes to someone else.” (in a memo)</w:t>
            </w:r>
          </w:p>
          <w:p w14:paraId="7DEA62AF" w14:textId="77777777" w:rsidR="002D2AEF" w:rsidRDefault="00000000">
            <w:pPr>
              <w:spacing w:after="40" w:line="280" w:lineRule="auto"/>
            </w:pPr>
            <w:r>
              <w:rPr>
                <w:b/>
                <w:bCs/>
                <w:color w:val="8A2B2B"/>
                <w:sz w:val="20"/>
                <w:szCs w:val="20"/>
              </w:rPr>
              <w:t xml:space="preserve">Don’t: </w:t>
            </w:r>
            <w:r>
              <w:rPr>
                <w:i/>
                <w:iCs/>
                <w:color w:val="333333"/>
                <w:sz w:val="20"/>
                <w:szCs w:val="20"/>
              </w:rPr>
              <w:t>“This is an important matter that requires your consideration.”</w:t>
            </w:r>
          </w:p>
        </w:tc>
      </w:tr>
    </w:tbl>
    <w:p w14:paraId="4F5B5563" w14:textId="77777777" w:rsidR="002D2AEF" w:rsidRDefault="002D2A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D2AEF" w14:paraId="000EFC3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3EFE6"/>
            <w:tcMar>
              <w:top w:w="120" w:type="dxa"/>
              <w:left w:w="120" w:type="dxa"/>
              <w:bottom w:w="120" w:type="dxa"/>
              <w:right w:w="80" w:type="dxa"/>
            </w:tcMar>
            <w:vAlign w:val="center"/>
          </w:tcPr>
          <w:p w14:paraId="7DE787BC" w14:textId="77777777" w:rsidR="002D2AEF" w:rsidRDefault="00000000">
            <w:pPr>
              <w:jc w:val="center"/>
            </w:pPr>
            <w:r>
              <w:rPr>
                <w:b/>
                <w:bCs/>
                <w:color w:val="1F3A5F"/>
                <w:sz w:val="20"/>
                <w:szCs w:val="20"/>
              </w:rPr>
              <w:lastRenderedPageBreak/>
              <w:t>RULE</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364F3028" w14:textId="77777777" w:rsidR="002D2AEF" w:rsidRDefault="00000000">
            <w:pPr>
              <w:spacing w:after="60"/>
            </w:pPr>
            <w:r>
              <w:rPr>
                <w:b/>
                <w:bCs/>
                <w:sz w:val="23"/>
                <w:szCs w:val="23"/>
              </w:rPr>
              <w:t>6. Make responding easy.</w:t>
            </w:r>
          </w:p>
          <w:p w14:paraId="16F747EC" w14:textId="77777777" w:rsidR="002D2AEF" w:rsidRDefault="00000000">
            <w:pPr>
              <w:spacing w:after="80" w:line="290" w:lineRule="auto"/>
            </w:pPr>
            <w:r>
              <w:rPr>
                <w:color w:val="333333"/>
                <w:sz w:val="21"/>
                <w:szCs w:val="21"/>
              </w:rPr>
              <w:t>When an action is requested, spell out exactly what is needed, from whom, by when. Offer a concrete default (“unless I hear otherwise by Friday, I’ll proceed with option A”). Minimize the reader’s decision cost.</w:t>
            </w:r>
          </w:p>
          <w:p w14:paraId="278EF6F6" w14:textId="77777777" w:rsidR="002D2AEF" w:rsidRDefault="00000000">
            <w:pPr>
              <w:spacing w:after="40" w:line="280" w:lineRule="auto"/>
            </w:pPr>
            <w:r>
              <w:rPr>
                <w:b/>
                <w:bCs/>
                <w:color w:val="2F6B2F"/>
                <w:sz w:val="20"/>
                <w:szCs w:val="20"/>
              </w:rPr>
              <w:t xml:space="preserve">Do: </w:t>
            </w:r>
            <w:r>
              <w:rPr>
                <w:i/>
                <w:iCs/>
                <w:color w:val="333333"/>
                <w:sz w:val="20"/>
                <w:szCs w:val="20"/>
              </w:rPr>
              <w:t>“Can you confirm by Thursday noon? A single ‘</w:t>
            </w:r>
            <w:proofErr w:type="spellStart"/>
            <w:r>
              <w:rPr>
                <w:i/>
                <w:iCs/>
                <w:color w:val="333333"/>
                <w:sz w:val="20"/>
                <w:szCs w:val="20"/>
              </w:rPr>
              <w:t>yes’</w:t>
            </w:r>
            <w:proofErr w:type="spellEnd"/>
            <w:r>
              <w:rPr>
                <w:i/>
                <w:iCs/>
                <w:color w:val="333333"/>
                <w:sz w:val="20"/>
                <w:szCs w:val="20"/>
              </w:rPr>
              <w:t xml:space="preserve"> or ‘need to discuss’ is enough.”</w:t>
            </w:r>
          </w:p>
          <w:p w14:paraId="32A5071F" w14:textId="77777777" w:rsidR="002D2AEF" w:rsidRDefault="00000000">
            <w:pPr>
              <w:spacing w:after="40" w:line="280" w:lineRule="auto"/>
            </w:pPr>
            <w:r>
              <w:rPr>
                <w:b/>
                <w:bCs/>
                <w:color w:val="8A2B2B"/>
                <w:sz w:val="20"/>
                <w:szCs w:val="20"/>
              </w:rPr>
              <w:t xml:space="preserve">Don’t: </w:t>
            </w:r>
            <w:r>
              <w:rPr>
                <w:i/>
                <w:iCs/>
                <w:color w:val="333333"/>
                <w:sz w:val="20"/>
                <w:szCs w:val="20"/>
              </w:rPr>
              <w:t>“Let me know what you think whenever you have a chance.”</w:t>
            </w:r>
          </w:p>
        </w:tc>
      </w:tr>
    </w:tbl>
    <w:p w14:paraId="59EF910B" w14:textId="77777777" w:rsidR="002D2AEF" w:rsidRDefault="00000000">
      <w:pPr>
        <w:pStyle w:val="Heading1"/>
      </w:pPr>
      <w:bookmarkStart w:id="31" w:name="_Toc227492462"/>
      <w:r>
        <w:t>12. Quick Self-Audit Checklist</w:t>
      </w:r>
      <w:bookmarkEnd w:id="31"/>
    </w:p>
    <w:p w14:paraId="569C2784" w14:textId="77777777" w:rsidR="002D2AEF" w:rsidRDefault="00000000">
      <w:pPr>
        <w:spacing w:before="100" w:after="200" w:line="320" w:lineRule="auto"/>
      </w:pPr>
      <w:r>
        <w:rPr>
          <w:i/>
          <w:iCs/>
          <w:color w:val="444444"/>
          <w:sz w:val="24"/>
          <w:szCs w:val="24"/>
        </w:rPr>
        <w:t>Before returning any draft written in JSB’s voice, run through this checklist. If the answer to any Rule item is no, revise. Norm items are flexible but worth reviewing.</w:t>
      </w:r>
    </w:p>
    <w:p w14:paraId="3FA4D63C" w14:textId="77777777" w:rsidR="002D2AEF" w:rsidRDefault="00000000">
      <w:pPr>
        <w:pStyle w:val="Heading3"/>
      </w:pPr>
      <w:bookmarkStart w:id="32" w:name="_Toc227492463"/>
      <w:r>
        <w:t>Voice and tone</w:t>
      </w:r>
      <w:bookmarkEnd w:id="32"/>
    </w:p>
    <w:p w14:paraId="31BB8920" w14:textId="77777777" w:rsidR="002D2AEF" w:rsidRDefault="00000000">
      <w:pPr>
        <w:pStyle w:val="ListParagraph"/>
        <w:numPr>
          <w:ilvl w:val="0"/>
          <w:numId w:val="2"/>
        </w:numPr>
        <w:spacing w:before="40" w:after="40" w:line="300" w:lineRule="auto"/>
      </w:pPr>
      <w:r>
        <w:t>The opening is a scene, image, or named person — not a thesis statement. (Long-form Rule)</w:t>
      </w:r>
    </w:p>
    <w:p w14:paraId="0288557D" w14:textId="77777777" w:rsidR="002D2AEF" w:rsidRDefault="00000000">
      <w:pPr>
        <w:pStyle w:val="ListParagraph"/>
        <w:numPr>
          <w:ilvl w:val="0"/>
          <w:numId w:val="2"/>
        </w:numPr>
        <w:spacing w:before="40" w:after="40" w:line="300" w:lineRule="auto"/>
      </w:pPr>
      <w:r>
        <w:t>First person appears; the reader is addressed as “you.”</w:t>
      </w:r>
    </w:p>
    <w:p w14:paraId="43444D1D" w14:textId="77777777" w:rsidR="002D2AEF" w:rsidRDefault="00000000">
      <w:pPr>
        <w:pStyle w:val="ListParagraph"/>
        <w:numPr>
          <w:ilvl w:val="0"/>
          <w:numId w:val="2"/>
        </w:numPr>
        <w:spacing w:before="40" w:after="40" w:line="300" w:lineRule="auto"/>
      </w:pPr>
      <w:r>
        <w:t>The register is warm and literate, never corporate or clinical.</w:t>
      </w:r>
    </w:p>
    <w:p w14:paraId="2E4F2DED" w14:textId="77777777" w:rsidR="002D2AEF" w:rsidRDefault="00000000">
      <w:pPr>
        <w:pStyle w:val="ListParagraph"/>
        <w:numPr>
          <w:ilvl w:val="0"/>
          <w:numId w:val="2"/>
        </w:numPr>
        <w:spacing w:before="40" w:after="40" w:line="300" w:lineRule="auto"/>
      </w:pPr>
      <w:r>
        <w:t>No AI tells (“delve,” “tapestry,” “navigate the complexities,” “in today’s fast-paced world”).</w:t>
      </w:r>
    </w:p>
    <w:p w14:paraId="2EA1A627" w14:textId="77777777" w:rsidR="002D2AEF" w:rsidRDefault="00000000">
      <w:pPr>
        <w:pStyle w:val="Heading3"/>
      </w:pPr>
      <w:bookmarkStart w:id="33" w:name="_Toc227492464"/>
      <w:r>
        <w:t>Sentence craft</w:t>
      </w:r>
      <w:bookmarkEnd w:id="33"/>
    </w:p>
    <w:p w14:paraId="0A7003D5" w14:textId="77777777" w:rsidR="002D2AEF" w:rsidRDefault="00000000">
      <w:pPr>
        <w:pStyle w:val="ListParagraph"/>
        <w:numPr>
          <w:ilvl w:val="0"/>
          <w:numId w:val="2"/>
        </w:numPr>
        <w:spacing w:before="40" w:after="40" w:line="300" w:lineRule="auto"/>
      </w:pPr>
      <w:r>
        <w:t>Sentence lengths vary — at least one short (under 8 words) sentence per 200 words.</w:t>
      </w:r>
    </w:p>
    <w:p w14:paraId="064FB7CE" w14:textId="77777777" w:rsidR="002D2AEF" w:rsidRDefault="00000000">
      <w:pPr>
        <w:pStyle w:val="ListParagraph"/>
        <w:numPr>
          <w:ilvl w:val="0"/>
          <w:numId w:val="2"/>
        </w:numPr>
        <w:spacing w:before="40" w:after="40" w:line="300" w:lineRule="auto"/>
      </w:pPr>
      <w:r>
        <w:t>Active voice dominates. Strong, physical verbs present.</w:t>
      </w:r>
    </w:p>
    <w:p w14:paraId="3B4B20DE" w14:textId="77777777" w:rsidR="002D2AEF" w:rsidRDefault="00000000">
      <w:pPr>
        <w:pStyle w:val="ListParagraph"/>
        <w:numPr>
          <w:ilvl w:val="0"/>
          <w:numId w:val="2"/>
        </w:numPr>
        <w:spacing w:before="40" w:after="40" w:line="300" w:lineRule="auto"/>
      </w:pPr>
      <w:r>
        <w:t>Em dashes appear, but not more than one per paragraph on average.</w:t>
      </w:r>
    </w:p>
    <w:p w14:paraId="4C38C5FB" w14:textId="77777777" w:rsidR="002D2AEF" w:rsidRDefault="00000000">
      <w:pPr>
        <w:pStyle w:val="ListParagraph"/>
        <w:numPr>
          <w:ilvl w:val="0"/>
          <w:numId w:val="2"/>
        </w:numPr>
        <w:spacing w:before="40" w:after="40" w:line="300" w:lineRule="auto"/>
      </w:pPr>
      <w:r>
        <w:t>At least one instance of parallel structure or a triad in a long-form piece.</w:t>
      </w:r>
    </w:p>
    <w:p w14:paraId="39100626" w14:textId="77777777" w:rsidR="002D2AEF" w:rsidRDefault="00000000">
      <w:pPr>
        <w:pStyle w:val="Heading3"/>
      </w:pPr>
      <w:bookmarkStart w:id="34" w:name="_Toc227492465"/>
      <w:r>
        <w:t>Evidence and reference</w:t>
      </w:r>
      <w:bookmarkEnd w:id="34"/>
    </w:p>
    <w:p w14:paraId="36C8C316" w14:textId="77777777" w:rsidR="002D2AEF" w:rsidRDefault="00000000">
      <w:pPr>
        <w:pStyle w:val="ListParagraph"/>
        <w:numPr>
          <w:ilvl w:val="0"/>
          <w:numId w:val="2"/>
        </w:numPr>
        <w:spacing w:before="40" w:after="40" w:line="300" w:lineRule="auto"/>
      </w:pPr>
      <w:r>
        <w:t>Every concept is anchored in a story, study, or named person — not a free-floating claim.</w:t>
      </w:r>
    </w:p>
    <w:p w14:paraId="4EF0F051" w14:textId="77777777" w:rsidR="002D2AEF" w:rsidRDefault="00000000">
      <w:pPr>
        <w:pStyle w:val="ListParagraph"/>
        <w:numPr>
          <w:ilvl w:val="0"/>
          <w:numId w:val="2"/>
        </w:numPr>
        <w:spacing w:before="40" w:after="40" w:line="300" w:lineRule="auto"/>
      </w:pPr>
      <w:r>
        <w:t>Researchers cited have full name, title, and institution on first mention.</w:t>
      </w:r>
    </w:p>
    <w:p w14:paraId="0C403EA7" w14:textId="77777777" w:rsidR="002D2AEF" w:rsidRDefault="00000000">
      <w:pPr>
        <w:pStyle w:val="ListParagraph"/>
        <w:numPr>
          <w:ilvl w:val="0"/>
          <w:numId w:val="2"/>
        </w:numPr>
        <w:spacing w:before="40" w:after="40" w:line="300" w:lineRule="auto"/>
      </w:pPr>
      <w:r>
        <w:t>No fabricated citations. Descriptive anchors flagged if the specific source is uncertain.</w:t>
      </w:r>
    </w:p>
    <w:p w14:paraId="17B03D60" w14:textId="77777777" w:rsidR="002D2AEF" w:rsidRDefault="00000000">
      <w:pPr>
        <w:pStyle w:val="ListParagraph"/>
        <w:numPr>
          <w:ilvl w:val="0"/>
          <w:numId w:val="2"/>
        </w:numPr>
        <w:spacing w:before="40" w:after="40" w:line="300" w:lineRule="auto"/>
      </w:pPr>
      <w:r>
        <w:t>At least one cultural or international reference in a long piece.</w:t>
      </w:r>
    </w:p>
    <w:p w14:paraId="5F2F41E6" w14:textId="77777777" w:rsidR="002D2AEF" w:rsidRDefault="00000000">
      <w:pPr>
        <w:pStyle w:val="Heading3"/>
      </w:pPr>
      <w:bookmarkStart w:id="35" w:name="_Toc227492466"/>
      <w:r>
        <w:t>Structure</w:t>
      </w:r>
      <w:bookmarkEnd w:id="35"/>
    </w:p>
    <w:p w14:paraId="32FFECF9" w14:textId="77777777" w:rsidR="002D2AEF" w:rsidRDefault="00000000">
      <w:pPr>
        <w:pStyle w:val="ListParagraph"/>
        <w:numPr>
          <w:ilvl w:val="0"/>
          <w:numId w:val="2"/>
        </w:numPr>
        <w:spacing w:before="40" w:after="40" w:line="300" w:lineRule="auto"/>
      </w:pPr>
      <w:r>
        <w:t>Section headings (if any) are short, voice-y, and not generic labels.</w:t>
      </w:r>
    </w:p>
    <w:p w14:paraId="1F32CCD3" w14:textId="77777777" w:rsidR="002D2AEF" w:rsidRDefault="00000000">
      <w:pPr>
        <w:pStyle w:val="ListParagraph"/>
        <w:numPr>
          <w:ilvl w:val="0"/>
          <w:numId w:val="2"/>
        </w:numPr>
        <w:spacing w:before="40" w:after="40" w:line="300" w:lineRule="auto"/>
      </w:pPr>
      <w:r>
        <w:t>Paragraphs breathe — mostly 3–7 sentences, with at most one long one and maybe one single-line beat.</w:t>
      </w:r>
    </w:p>
    <w:p w14:paraId="7AE86F40" w14:textId="77777777" w:rsidR="002D2AEF" w:rsidRDefault="00000000">
      <w:pPr>
        <w:pStyle w:val="ListParagraph"/>
        <w:numPr>
          <w:ilvl w:val="0"/>
          <w:numId w:val="2"/>
        </w:numPr>
        <w:spacing w:before="40" w:after="40" w:line="300" w:lineRule="auto"/>
      </w:pPr>
      <w:r>
        <w:t>The close points forward, asks a question, or lands an image — it does not summarize what was just said.</w:t>
      </w:r>
    </w:p>
    <w:p w14:paraId="4200D7B8" w14:textId="77777777" w:rsidR="002D2AEF" w:rsidRDefault="00000000">
      <w:pPr>
        <w:pStyle w:val="Heading3"/>
      </w:pPr>
      <w:bookmarkStart w:id="36" w:name="_Toc227492467"/>
      <w:r>
        <w:lastRenderedPageBreak/>
        <w:t>Formatting</w:t>
      </w:r>
      <w:bookmarkEnd w:id="36"/>
    </w:p>
    <w:p w14:paraId="35609638" w14:textId="77777777" w:rsidR="002D2AEF" w:rsidRDefault="00000000">
      <w:pPr>
        <w:pStyle w:val="ListParagraph"/>
        <w:numPr>
          <w:ilvl w:val="0"/>
          <w:numId w:val="2"/>
        </w:numPr>
        <w:spacing w:before="40" w:after="40" w:line="300" w:lineRule="auto"/>
      </w:pPr>
      <w:r>
        <w:t xml:space="preserve">Smart quotes, </w:t>
      </w:r>
      <w:proofErr w:type="spellStart"/>
      <w:r>
        <w:t>em</w:t>
      </w:r>
      <w:proofErr w:type="spellEnd"/>
      <w:r>
        <w:t xml:space="preserve"> dashes, </w:t>
      </w:r>
      <w:proofErr w:type="spellStart"/>
      <w:r>
        <w:t>en</w:t>
      </w:r>
      <w:proofErr w:type="spellEnd"/>
      <w:r>
        <w:t xml:space="preserve"> dashes used correctly throughout.</w:t>
      </w:r>
    </w:p>
    <w:p w14:paraId="556FBD28" w14:textId="77777777" w:rsidR="002D2AEF" w:rsidRDefault="00000000">
      <w:pPr>
        <w:pStyle w:val="ListParagraph"/>
        <w:numPr>
          <w:ilvl w:val="0"/>
          <w:numId w:val="2"/>
        </w:numPr>
        <w:spacing w:before="40" w:after="40" w:line="300" w:lineRule="auto"/>
      </w:pPr>
      <w:r>
        <w:t>No emoji in prose. Italics for emphasis and non-English terms only. No bold in body paragraphs.</w:t>
      </w:r>
    </w:p>
    <w:p w14:paraId="3AB88711" w14:textId="77777777" w:rsidR="002D2AEF" w:rsidRDefault="00000000">
      <w:pPr>
        <w:pStyle w:val="ListParagraph"/>
        <w:numPr>
          <w:ilvl w:val="0"/>
          <w:numId w:val="2"/>
        </w:numPr>
        <w:spacing w:before="40" w:after="40" w:line="300" w:lineRule="auto"/>
      </w:pPr>
      <w:r>
        <w:t>Bullets used sparingly, if at all, and only when content is genuinely enumerative.</w:t>
      </w:r>
    </w:p>
    <w:p w14:paraId="5422615B" w14:textId="77777777" w:rsidR="002D2AEF" w:rsidRDefault="00000000">
      <w:pPr>
        <w:pStyle w:val="Heading3"/>
      </w:pPr>
      <w:bookmarkStart w:id="37" w:name="_Toc227492468"/>
      <w:r>
        <w:t>If short-form or functional writing</w:t>
      </w:r>
      <w:bookmarkEnd w:id="37"/>
    </w:p>
    <w:p w14:paraId="45FDB327" w14:textId="77777777" w:rsidR="002D2AEF" w:rsidRDefault="00000000">
      <w:pPr>
        <w:pStyle w:val="ListParagraph"/>
        <w:numPr>
          <w:ilvl w:val="0"/>
          <w:numId w:val="2"/>
        </w:numPr>
        <w:spacing w:before="40" w:after="40" w:line="300" w:lineRule="auto"/>
      </w:pPr>
      <w:r>
        <w:t>The ask or main point lands in the first two sentences.</w:t>
      </w:r>
    </w:p>
    <w:p w14:paraId="30CEC9DE" w14:textId="77777777" w:rsidR="002D2AEF" w:rsidRDefault="00000000">
      <w:pPr>
        <w:pStyle w:val="ListParagraph"/>
        <w:numPr>
          <w:ilvl w:val="0"/>
          <w:numId w:val="2"/>
        </w:numPr>
        <w:spacing w:before="40" w:after="40" w:line="300" w:lineRule="auto"/>
      </w:pPr>
      <w:r>
        <w:t>The reader’s stake is clear without being labeled “important.”</w:t>
      </w:r>
    </w:p>
    <w:p w14:paraId="0823164E" w14:textId="77777777" w:rsidR="002D2AEF" w:rsidRDefault="00000000">
      <w:pPr>
        <w:pStyle w:val="ListParagraph"/>
        <w:numPr>
          <w:ilvl w:val="0"/>
          <w:numId w:val="2"/>
        </w:numPr>
        <w:spacing w:before="40" w:after="40" w:line="300" w:lineRule="auto"/>
      </w:pPr>
      <w:r>
        <w:t>If an action is requested, the deliverable, owner, and deadline are explicit.</w:t>
      </w:r>
    </w:p>
    <w:p w14:paraId="451B5AD8" w14:textId="77777777" w:rsidR="002D2AEF" w:rsidRDefault="00000000">
      <w:pPr>
        <w:pStyle w:val="ListParagraph"/>
        <w:numPr>
          <w:ilvl w:val="0"/>
          <w:numId w:val="2"/>
        </w:numPr>
        <w:spacing w:before="40" w:after="40" w:line="300" w:lineRule="auto"/>
      </w:pPr>
      <w:r>
        <w:t>Cut one more pass after you think it’s done. Less is less.</w:t>
      </w:r>
    </w:p>
    <w:p w14:paraId="4578E643" w14:textId="77777777" w:rsidR="002D2AEF" w:rsidRDefault="002D2AEF">
      <w:pPr>
        <w:spacing w:before="320" w:after="320"/>
      </w:pPr>
    </w:p>
    <w:p w14:paraId="4A26715B" w14:textId="77777777" w:rsidR="002D2AEF" w:rsidRDefault="00000000">
      <w:pPr>
        <w:spacing w:before="400" w:after="200"/>
        <w:jc w:val="center"/>
      </w:pPr>
      <w:r>
        <w:rPr>
          <w:i/>
          <w:iCs/>
          <w:color w:val="888888"/>
          <w:sz w:val="20"/>
          <w:szCs w:val="20"/>
        </w:rPr>
        <w:t>— End of Reference —</w:t>
      </w:r>
    </w:p>
    <w:sectPr w:rsidR="002D2AE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A7C23" w14:textId="77777777" w:rsidR="00FC22C4" w:rsidRDefault="00FC22C4">
      <w:r>
        <w:separator/>
      </w:r>
    </w:p>
  </w:endnote>
  <w:endnote w:type="continuationSeparator" w:id="0">
    <w:p w14:paraId="0055F74C" w14:textId="77777777" w:rsidR="00FC22C4" w:rsidRDefault="00FC2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22555" w14:textId="77777777" w:rsidR="002D2AEF"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8A5580">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8A5580">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CBD0D" w14:textId="77777777" w:rsidR="00FC22C4" w:rsidRDefault="00FC22C4">
      <w:r>
        <w:separator/>
      </w:r>
    </w:p>
  </w:footnote>
  <w:footnote w:type="continuationSeparator" w:id="0">
    <w:p w14:paraId="034F455D" w14:textId="77777777" w:rsidR="00FC22C4" w:rsidRDefault="00FC22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F6A3" w14:textId="77777777" w:rsidR="002D2AEF" w:rsidRDefault="00000000">
    <w:pPr>
      <w:jc w:val="right"/>
    </w:pPr>
    <w:r>
      <w:rPr>
        <w:color w:val="999999"/>
        <w:sz w:val="18"/>
        <w:szCs w:val="18"/>
      </w:rPr>
      <w:t xml:space="preserve">JSB Voice </w:t>
    </w:r>
    <w:proofErr w:type="gramStart"/>
    <w:r>
      <w:rPr>
        <w:color w:val="999999"/>
        <w:sz w:val="18"/>
        <w:szCs w:val="18"/>
      </w:rPr>
      <w:t>Reference  •</w:t>
    </w:r>
    <w:proofErr w:type="gramEnd"/>
    <w:r>
      <w:rPr>
        <w:color w:val="999999"/>
        <w:sz w:val="18"/>
        <w:szCs w:val="18"/>
      </w:rPr>
      <w:t xml:space="preserve">  For Claude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00A0B"/>
    <w:multiLevelType w:val="hybridMultilevel"/>
    <w:tmpl w:val="CE32D17E"/>
    <w:lvl w:ilvl="0" w:tplc="5D5AE338">
      <w:start w:val="1"/>
      <w:numFmt w:val="bullet"/>
      <w:lvlText w:val="•"/>
      <w:lvlJc w:val="left"/>
      <w:pPr>
        <w:ind w:left="540" w:hanging="270"/>
      </w:pPr>
    </w:lvl>
    <w:lvl w:ilvl="1" w:tplc="68D8BFF8">
      <w:start w:val="1"/>
      <w:numFmt w:val="bullet"/>
      <w:lvlText w:val="◦"/>
      <w:lvlJc w:val="left"/>
      <w:pPr>
        <w:ind w:left="900" w:hanging="270"/>
      </w:pPr>
    </w:lvl>
    <w:lvl w:ilvl="2" w:tplc="1CC2AEDA">
      <w:numFmt w:val="decimal"/>
      <w:lvlText w:val=""/>
      <w:lvlJc w:val="left"/>
    </w:lvl>
    <w:lvl w:ilvl="3" w:tplc="6CF461A0">
      <w:numFmt w:val="decimal"/>
      <w:lvlText w:val=""/>
      <w:lvlJc w:val="left"/>
    </w:lvl>
    <w:lvl w:ilvl="4" w:tplc="BD109996">
      <w:numFmt w:val="decimal"/>
      <w:lvlText w:val=""/>
      <w:lvlJc w:val="left"/>
    </w:lvl>
    <w:lvl w:ilvl="5" w:tplc="89A28E48">
      <w:numFmt w:val="decimal"/>
      <w:lvlText w:val=""/>
      <w:lvlJc w:val="left"/>
    </w:lvl>
    <w:lvl w:ilvl="6" w:tplc="E8EA179A">
      <w:numFmt w:val="decimal"/>
      <w:lvlText w:val=""/>
      <w:lvlJc w:val="left"/>
    </w:lvl>
    <w:lvl w:ilvl="7" w:tplc="AF8C24D4">
      <w:numFmt w:val="decimal"/>
      <w:lvlText w:val=""/>
      <w:lvlJc w:val="left"/>
    </w:lvl>
    <w:lvl w:ilvl="8" w:tplc="57B0901E">
      <w:numFmt w:val="decimal"/>
      <w:lvlText w:val=""/>
      <w:lvlJc w:val="left"/>
    </w:lvl>
  </w:abstractNum>
  <w:abstractNum w:abstractNumId="1" w15:restartNumberingAfterBreak="0">
    <w:nsid w:val="6D2C02FF"/>
    <w:multiLevelType w:val="hybridMultilevel"/>
    <w:tmpl w:val="363E5B2E"/>
    <w:lvl w:ilvl="0" w:tplc="5750107A">
      <w:start w:val="1"/>
      <w:numFmt w:val="bullet"/>
      <w:lvlText w:val="●"/>
      <w:lvlJc w:val="left"/>
      <w:pPr>
        <w:ind w:left="720" w:hanging="360"/>
      </w:pPr>
    </w:lvl>
    <w:lvl w:ilvl="1" w:tplc="9EEC377E">
      <w:start w:val="1"/>
      <w:numFmt w:val="bullet"/>
      <w:lvlText w:val="○"/>
      <w:lvlJc w:val="left"/>
      <w:pPr>
        <w:ind w:left="1440" w:hanging="360"/>
      </w:pPr>
    </w:lvl>
    <w:lvl w:ilvl="2" w:tplc="3506737E">
      <w:start w:val="1"/>
      <w:numFmt w:val="bullet"/>
      <w:lvlText w:val="■"/>
      <w:lvlJc w:val="left"/>
      <w:pPr>
        <w:ind w:left="2160" w:hanging="360"/>
      </w:pPr>
    </w:lvl>
    <w:lvl w:ilvl="3" w:tplc="4B3E063C">
      <w:start w:val="1"/>
      <w:numFmt w:val="bullet"/>
      <w:lvlText w:val="●"/>
      <w:lvlJc w:val="left"/>
      <w:pPr>
        <w:ind w:left="2880" w:hanging="360"/>
      </w:pPr>
    </w:lvl>
    <w:lvl w:ilvl="4" w:tplc="6AFA977A">
      <w:start w:val="1"/>
      <w:numFmt w:val="bullet"/>
      <w:lvlText w:val="○"/>
      <w:lvlJc w:val="left"/>
      <w:pPr>
        <w:ind w:left="3600" w:hanging="360"/>
      </w:pPr>
    </w:lvl>
    <w:lvl w:ilvl="5" w:tplc="953450FC">
      <w:start w:val="1"/>
      <w:numFmt w:val="bullet"/>
      <w:lvlText w:val="■"/>
      <w:lvlJc w:val="left"/>
      <w:pPr>
        <w:ind w:left="4320" w:hanging="360"/>
      </w:pPr>
    </w:lvl>
    <w:lvl w:ilvl="6" w:tplc="42620DB6">
      <w:start w:val="1"/>
      <w:numFmt w:val="bullet"/>
      <w:lvlText w:val="●"/>
      <w:lvlJc w:val="left"/>
      <w:pPr>
        <w:ind w:left="5040" w:hanging="360"/>
      </w:pPr>
    </w:lvl>
    <w:lvl w:ilvl="7" w:tplc="67129ED0">
      <w:start w:val="1"/>
      <w:numFmt w:val="bullet"/>
      <w:lvlText w:val="●"/>
      <w:lvlJc w:val="left"/>
      <w:pPr>
        <w:ind w:left="5760" w:hanging="360"/>
      </w:pPr>
    </w:lvl>
    <w:lvl w:ilvl="8" w:tplc="2EE68176">
      <w:start w:val="1"/>
      <w:numFmt w:val="bullet"/>
      <w:lvlText w:val="●"/>
      <w:lvlJc w:val="left"/>
      <w:pPr>
        <w:ind w:left="6480" w:hanging="360"/>
      </w:pPr>
    </w:lvl>
  </w:abstractNum>
  <w:abstractNum w:abstractNumId="2" w15:restartNumberingAfterBreak="0">
    <w:nsid w:val="7C412E73"/>
    <w:multiLevelType w:val="hybridMultilevel"/>
    <w:tmpl w:val="7C68333E"/>
    <w:lvl w:ilvl="0" w:tplc="1908958E">
      <w:start w:val="1"/>
      <w:numFmt w:val="decimal"/>
      <w:lvlText w:val="%1."/>
      <w:lvlJc w:val="left"/>
      <w:pPr>
        <w:ind w:left="540" w:hanging="270"/>
      </w:pPr>
    </w:lvl>
    <w:lvl w:ilvl="1" w:tplc="16CA971C">
      <w:numFmt w:val="decimal"/>
      <w:lvlText w:val=""/>
      <w:lvlJc w:val="left"/>
    </w:lvl>
    <w:lvl w:ilvl="2" w:tplc="8DB61BF2">
      <w:numFmt w:val="decimal"/>
      <w:lvlText w:val=""/>
      <w:lvlJc w:val="left"/>
    </w:lvl>
    <w:lvl w:ilvl="3" w:tplc="70CCB040">
      <w:numFmt w:val="decimal"/>
      <w:lvlText w:val=""/>
      <w:lvlJc w:val="left"/>
    </w:lvl>
    <w:lvl w:ilvl="4" w:tplc="FD54277A">
      <w:numFmt w:val="decimal"/>
      <w:lvlText w:val=""/>
      <w:lvlJc w:val="left"/>
    </w:lvl>
    <w:lvl w:ilvl="5" w:tplc="EC9CA4E8">
      <w:numFmt w:val="decimal"/>
      <w:lvlText w:val=""/>
      <w:lvlJc w:val="left"/>
    </w:lvl>
    <w:lvl w:ilvl="6" w:tplc="D7AEAD34">
      <w:numFmt w:val="decimal"/>
      <w:lvlText w:val=""/>
      <w:lvlJc w:val="left"/>
    </w:lvl>
    <w:lvl w:ilvl="7" w:tplc="34E6EA60">
      <w:numFmt w:val="decimal"/>
      <w:lvlText w:val=""/>
      <w:lvlJc w:val="left"/>
    </w:lvl>
    <w:lvl w:ilvl="8" w:tplc="F5ECE48C">
      <w:numFmt w:val="decimal"/>
      <w:lvlText w:val=""/>
      <w:lvlJc w:val="left"/>
    </w:lvl>
  </w:abstractNum>
  <w:num w:numId="1" w16cid:durableId="333143100">
    <w:abstractNumId w:val="1"/>
    <w:lvlOverride w:ilvl="0">
      <w:startOverride w:val="1"/>
    </w:lvlOverride>
  </w:num>
  <w:num w:numId="2" w16cid:durableId="136607962">
    <w:abstractNumId w:val="0"/>
    <w:lvlOverride w:ilvl="0">
      <w:startOverride w:val="1"/>
    </w:lvlOverride>
  </w:num>
  <w:num w:numId="3" w16cid:durableId="16695533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AEF"/>
    <w:rsid w:val="002D2AEF"/>
    <w:rsid w:val="003D676D"/>
    <w:rsid w:val="008A5580"/>
    <w:rsid w:val="00FC2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3DB3E4"/>
  <w15:docId w15:val="{E305C2BC-1F46-E24B-9B3C-7E03A65AD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A5F"/>
      <w:sz w:val="44"/>
      <w:szCs w:val="44"/>
    </w:rPr>
  </w:style>
  <w:style w:type="paragraph" w:styleId="Heading2">
    <w:name w:val="heading 2"/>
    <w:uiPriority w:val="9"/>
    <w:unhideWhenUsed/>
    <w:qFormat/>
    <w:pPr>
      <w:spacing w:before="280" w:after="140"/>
      <w:outlineLvl w:val="1"/>
    </w:pPr>
    <w:rPr>
      <w:b/>
      <w:bCs/>
      <w:color w:val="1F3A5F"/>
      <w:sz w:val="32"/>
      <w:szCs w:val="32"/>
    </w:rPr>
  </w:style>
  <w:style w:type="paragraph" w:styleId="Heading3">
    <w:name w:val="heading 3"/>
    <w:uiPriority w:val="9"/>
    <w:unhideWhenUsed/>
    <w:qFormat/>
    <w:pPr>
      <w:spacing w:before="220" w:after="100"/>
      <w:outlineLvl w:val="2"/>
    </w:pPr>
    <w:rPr>
      <w:b/>
      <w:bCs/>
      <w:color w:val="333333"/>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A5580"/>
    <w:pPr>
      <w:spacing w:after="100"/>
    </w:pPr>
  </w:style>
  <w:style w:type="paragraph" w:styleId="TOC3">
    <w:name w:val="toc 3"/>
    <w:basedOn w:val="Normal"/>
    <w:next w:val="Normal"/>
    <w:autoRedefine/>
    <w:uiPriority w:val="39"/>
    <w:unhideWhenUsed/>
    <w:rsid w:val="008A558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4756</Words>
  <Characters>27111</Characters>
  <Application>Microsoft Office Word</Application>
  <DocSecurity>0</DocSecurity>
  <Lines>225</Lines>
  <Paragraphs>63</Paragraphs>
  <ScaleCrop>false</ScaleCrop>
  <Company/>
  <LinksUpToDate>false</LinksUpToDate>
  <CharactersWithSpaces>31804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Writing in JSB’s Voice — A Reference Guide for Claude</dc:title>
  <dc:creator>Claude</dc:creator>
  <dc:description>A style reference guide describing Jeffrey Sanchez-Burks’ writing voice, for use by Claude when drafting on his behalf.</dc:description>
  <cp:lastModifiedBy>Sanchez-Burks, Jeffrey</cp:lastModifiedBy>
  <cp:revision>2</cp:revision>
  <dcterms:created xsi:type="dcterms:W3CDTF">2026-04-19T15:52:00Z</dcterms:created>
  <dcterms:modified xsi:type="dcterms:W3CDTF">2026-04-19T16:00:00Z</dcterms:modified>
</cp:coreProperties>
</file>