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48872">
      <w:pPr>
        <w:spacing w:after="160"/>
        <w:jc w:val="center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b/>
          <w:color w:val="1F4E79"/>
          <w:sz w:val="40"/>
        </w:rPr>
        <w:t>作业要求说明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72"/>
      </w:tblGrid>
      <w:tr w14:paraId="5D975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72" w:type="dxa"/>
            <w:shd w:val="clear" w:color="auto" w:fill="EAF2F8"/>
            <w:vAlign w:val="center"/>
          </w:tcPr>
          <w:p w14:paraId="3C38362B">
            <w:pPr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color w:val="1F4E79"/>
                <w:sz w:val="21"/>
              </w:rPr>
              <w:t>说明：本作业仅用于培训展示与课堂实践，不构成金融、投资、法律等专业建议。所有作品需遵守合规要求，不得使用敏感或未授权信息。</w:t>
            </w:r>
          </w:p>
        </w:tc>
      </w:tr>
    </w:tbl>
    <w:p w14:paraId="7A7C92E8">
      <w:pPr>
        <w:rPr>
          <w:rFonts w:hint="default" w:ascii="Arial" w:hAnsi="Arial" w:cs="Arial"/>
        </w:rPr>
      </w:pPr>
    </w:p>
    <w:p w14:paraId="09153CA3">
      <w:pPr>
        <w:pStyle w:val="3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b/>
          <w:color w:val="1F4E79"/>
          <w:sz w:val="32"/>
        </w:rPr>
        <w:t>一、作业总要求</w:t>
      </w:r>
    </w:p>
    <w:p w14:paraId="62720E6A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任选一条赛道完成作品：赛道一「视频」或赛道二「金融智能体原型」。</w:t>
      </w:r>
    </w:p>
    <w:p w14:paraId="501CD34D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允许自拟题目，但自拟题目必须先说明业务对象与数据来源，经讲师确认后再开展。</w:t>
      </w:r>
    </w:p>
    <w:p w14:paraId="6E693080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作品需围绕明确的目标用户和真实业务问题，避免只展示技术炫技。</w:t>
      </w:r>
    </w:p>
    <w:p w14:paraId="6B89269E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AI 输出只能作为课堂演示和辅助分析内容，不得包装成正式业务结论。</w:t>
      </w:r>
    </w:p>
    <w:p w14:paraId="0037424C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 xml:space="preserve">建议每个作品演示约 </w:t>
      </w:r>
      <w:r>
        <w:rPr>
          <w:rFonts w:hint="eastAsia" w:ascii="Arial" w:hAnsi="Arial" w:eastAsia="宋体" w:cs="Arial"/>
          <w:sz w:val="21"/>
          <w:lang w:val="en-US" w:eastAsia="zh-CN"/>
        </w:rPr>
        <w:t>5</w:t>
      </w:r>
      <w:r>
        <w:rPr>
          <w:rFonts w:hint="default" w:ascii="Arial" w:hAnsi="Arial" w:eastAsia="Noto Sans CJK SC" w:cs="Arial"/>
          <w:sz w:val="21"/>
        </w:rPr>
        <w:t xml:space="preserve"> 分钟</w:t>
      </w:r>
      <w:r>
        <w:rPr>
          <w:rFonts w:hint="eastAsia" w:ascii="Arial" w:hAnsi="Arial" w:eastAsia="宋体" w:cs="Arial"/>
          <w:sz w:val="21"/>
          <w:lang w:val="en-US" w:eastAsia="zh-CN"/>
        </w:rPr>
        <w:t>以内</w:t>
      </w:r>
      <w:r>
        <w:rPr>
          <w:rFonts w:hint="default" w:ascii="Arial" w:hAnsi="Arial" w:eastAsia="Noto Sans CJK SC" w:cs="Arial"/>
          <w:sz w:val="21"/>
        </w:rPr>
        <w:t>；演示时需说明自己的作业命题和目标用户。</w:t>
      </w:r>
    </w:p>
    <w:p w14:paraId="33A7D7CC">
      <w:pPr>
        <w:pStyle w:val="3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b/>
          <w:color w:val="1F4E79"/>
          <w:sz w:val="32"/>
        </w:rPr>
        <w:t>二、赛道一：视频作业要求</w:t>
      </w:r>
    </w:p>
    <w:p w14:paraId="5D03BA65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可选主题：</w:t>
      </w:r>
    </w:p>
    <w:p w14:paraId="002A1313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虚拟的金融产品宣传</w:t>
      </w:r>
    </w:p>
    <w:p w14:paraId="1FB4C78A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AI 反诈银行</w:t>
      </w:r>
    </w:p>
    <w:p w14:paraId="0FB418E8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老年金融银行</w:t>
      </w:r>
    </w:p>
    <w:p w14:paraId="53818024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家庭财富银行</w:t>
      </w:r>
    </w:p>
    <w:p w14:paraId="3CDA34B2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自选银行 / 金融产品主题</w:t>
      </w:r>
    </w:p>
    <w:p w14:paraId="710D7392">
      <w:pPr>
        <w:rPr>
          <w:rFonts w:hint="default" w:ascii="Arial" w:hAnsi="Arial" w:cs="Arial"/>
        </w:rPr>
      </w:pPr>
      <w:r>
        <w:rPr>
          <w:rFonts w:hint="default" w:ascii="Arial" w:hAnsi="Arial" w:cs="Arial"/>
          <w:b/>
        </w:rPr>
        <w:t>制作要求：</w:t>
      </w:r>
    </w:p>
    <w:p w14:paraId="4DFE0657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画面比例 / 分辨率：16:9。</w:t>
      </w:r>
    </w:p>
    <w:p w14:paraId="647E0858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时长：1—3 分钟，。</w:t>
      </w:r>
    </w:p>
    <w:p w14:paraId="292B7F9A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不得出现真实银行 LOGO 或真实银行名称。</w:t>
      </w:r>
    </w:p>
    <w:p w14:paraId="68FF8DEF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内容需尽量符合所选主题，表达清晰，目标用户明确。</w:t>
      </w:r>
    </w:p>
    <w:p w14:paraId="21A86862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素材、图片、视频、音乐、数据等来源需可说明、可追溯。</w:t>
      </w:r>
    </w:p>
    <w:p w14:paraId="0E155A2C">
      <w:pPr>
        <w:pStyle w:val="3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b/>
          <w:color w:val="1F4E79"/>
          <w:sz w:val="32"/>
        </w:rPr>
        <w:t>三、赛道二：金融智能体原型作业要求</w:t>
      </w:r>
    </w:p>
    <w:p w14:paraId="380A9ED1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不限平台，不限工具；可使用扣子、豆包或其他工具完成。</w:t>
      </w:r>
    </w:p>
    <w:p w14:paraId="4F9348CA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需要制作出符合主题的智能体；DEMO 也可以提交。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4395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shd w:val="clear" w:color="auto" w:fill="1F4E79"/>
            <w:vAlign w:val="center"/>
          </w:tcPr>
          <w:p w14:paraId="51D68E1E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color w:val="FFFFFF"/>
                <w:sz w:val="20"/>
              </w:rPr>
              <w:t>可选命题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462B0F69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color w:val="FFFFFF"/>
                <w:sz w:val="20"/>
              </w:rPr>
              <w:t>核心要求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1FD22140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/>
                <w:color w:val="FFFFFF"/>
                <w:sz w:val="20"/>
              </w:rPr>
              <w:t>提交/演示重点</w:t>
            </w:r>
          </w:p>
        </w:tc>
      </w:tr>
      <w:tr w14:paraId="2335A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08E32D1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财务报表分析</w:t>
            </w:r>
          </w:p>
        </w:tc>
        <w:tc>
          <w:tcPr>
            <w:tcW w:w="3324" w:type="dxa"/>
            <w:vAlign w:val="center"/>
          </w:tcPr>
          <w:p w14:paraId="0570C70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上传财报后自动提取数据、计算指标、对比期初期末并解读趋势。</w:t>
            </w:r>
          </w:p>
        </w:tc>
        <w:tc>
          <w:tcPr>
            <w:tcW w:w="3324" w:type="dxa"/>
            <w:vAlign w:val="center"/>
          </w:tcPr>
          <w:p w14:paraId="7CAD5C4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展示原始数据表、指标表、自然语言快评和营收对比图。</w:t>
            </w:r>
          </w:p>
        </w:tc>
      </w:tr>
      <w:tr w14:paraId="30B04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17611DE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银行制度知识问答</w:t>
            </w:r>
          </w:p>
        </w:tc>
        <w:tc>
          <w:tcPr>
            <w:tcW w:w="3324" w:type="dxa"/>
            <w:vAlign w:val="center"/>
          </w:tcPr>
          <w:p w14:paraId="1366E6CB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围绕银行制度或业务规范建立知识问答能力。</w:t>
            </w:r>
          </w:p>
        </w:tc>
        <w:tc>
          <w:tcPr>
            <w:tcW w:w="3324" w:type="dxa"/>
            <w:vAlign w:val="center"/>
          </w:tcPr>
          <w:p w14:paraId="6FDF9F7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回答需基于导入知识库或明确资料来源，不得自由编造。</w:t>
            </w:r>
          </w:p>
        </w:tc>
      </w:tr>
      <w:tr w14:paraId="1B8A1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7797AB95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自动生成授信报告</w:t>
            </w:r>
          </w:p>
        </w:tc>
        <w:tc>
          <w:tcPr>
            <w:tcW w:w="3324" w:type="dxa"/>
            <w:vAlign w:val="center"/>
          </w:tcPr>
          <w:p w14:paraId="4909B96F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围绕授信场景生成结构化报告草稿。</w:t>
            </w:r>
          </w:p>
        </w:tc>
        <w:tc>
          <w:tcPr>
            <w:tcW w:w="3324" w:type="dxa"/>
            <w:vAlign w:val="center"/>
          </w:tcPr>
          <w:p w14:paraId="2FEFB5B8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需标注输入资料来源，输出只能作为演示草稿，不得作为正式授信结论。</w:t>
            </w:r>
          </w:p>
        </w:tc>
      </w:tr>
      <w:tr w14:paraId="3DD19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24" w:type="dxa"/>
            <w:vAlign w:val="center"/>
          </w:tcPr>
          <w:p w14:paraId="5595815A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自选银行 / 金融主题智能体</w:t>
            </w:r>
          </w:p>
        </w:tc>
        <w:tc>
          <w:tcPr>
            <w:tcW w:w="3324" w:type="dxa"/>
            <w:vAlign w:val="center"/>
          </w:tcPr>
          <w:p w14:paraId="66B10371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先说明业务对象、目标用户、数据来源和合规边界，经讲师确认后开展。</w:t>
            </w:r>
          </w:p>
        </w:tc>
        <w:tc>
          <w:tcPr>
            <w:tcW w:w="3324" w:type="dxa"/>
            <w:vAlign w:val="center"/>
          </w:tcPr>
          <w:p w14:paraId="3931C987">
            <w:pPr>
              <w:spacing w:after="0" w:line="240" w:lineRule="auto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Noto Sans CJK SC" w:cs="Arial"/>
                <w:b w:val="0"/>
                <w:sz w:val="19"/>
              </w:rPr>
              <w:t>展示清晰的用户场景、功能流程和安全边界。</w:t>
            </w:r>
          </w:p>
        </w:tc>
      </w:tr>
    </w:tbl>
    <w:p w14:paraId="3B2CCF5B">
      <w:pPr>
        <w:rPr>
          <w:rFonts w:hint="default" w:ascii="Arial" w:hAnsi="Arial" w:cs="Arial"/>
        </w:rPr>
      </w:pPr>
    </w:p>
    <w:p w14:paraId="4A7CFF25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eastAsia" w:ascii="Arial" w:hAnsi="Arial" w:eastAsia="宋体" w:cs="Arial"/>
          <w:b/>
          <w:color w:val="1F4E79"/>
          <w:sz w:val="28"/>
          <w:szCs w:val="24"/>
          <w:lang w:eastAsia="zh-CN"/>
        </w:rPr>
        <w:t>（</w:t>
      </w:r>
      <w:r>
        <w:rPr>
          <w:rFonts w:hint="eastAsia" w:ascii="Arial" w:hAnsi="Arial" w:eastAsia="宋体" w:cs="Arial"/>
          <w:b/>
          <w:color w:val="1F4E79"/>
          <w:sz w:val="28"/>
          <w:szCs w:val="24"/>
          <w:lang w:val="en-US" w:eastAsia="zh-CN"/>
        </w:rPr>
        <w:t>1</w:t>
      </w:r>
      <w:r>
        <w:rPr>
          <w:rFonts w:hint="eastAsia" w:ascii="Arial" w:hAnsi="Arial" w:eastAsia="宋体" w:cs="Arial"/>
          <w:b/>
          <w:color w:val="1F4E79"/>
          <w:sz w:val="28"/>
          <w:szCs w:val="24"/>
          <w:lang w:eastAsia="zh-CN"/>
        </w:rPr>
        <w:t>）</w:t>
      </w:r>
      <w:r>
        <w:rPr>
          <w:rFonts w:hint="default" w:ascii="Arial" w:hAnsi="Arial" w:eastAsia="Noto Sans CJK SC" w:cs="Arial"/>
          <w:b/>
          <w:color w:val="1F4E79"/>
          <w:sz w:val="28"/>
          <w:szCs w:val="24"/>
        </w:rPr>
        <w:t>推荐命题详细要求：财务报表分析智能体</w:t>
      </w:r>
    </w:p>
    <w:p w14:paraId="0417FF0A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业务痛点：客户经理手工查阅财报效率低、容易出错。</w:t>
      </w:r>
    </w:p>
    <w:p w14:paraId="280F7238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核心任务 1：用户上传财报后，自动提取 8 项数据：资产、负债、流动资产、流动负债、营收、净利润、经营现金流、筹资现金流。</w:t>
      </w:r>
    </w:p>
    <w:p w14:paraId="74781038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核心任务 2：自动计算 5 项比率：资产负债率、营业净利率、流动比率、ROA、营收现金比率。</w:t>
      </w:r>
    </w:p>
    <w:p w14:paraId="2FCDDF5A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核心任务 3：完成期初与期末对比，并对趋势进行解读。</w:t>
      </w:r>
    </w:p>
    <w:p w14:paraId="298FC982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输出形式 1：Markdown 双表格，包括原始数据表、指标及增长率表。</w:t>
      </w:r>
    </w:p>
    <w:p w14:paraId="54790355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输出形式 2：自然语言快评，至少覆盖资产负债率、销售净利率和整体财务情况。</w:t>
      </w:r>
    </w:p>
    <w:p w14:paraId="520ECA28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输出形式 3：图表可视化，至少包含营收对比图。</w:t>
      </w:r>
    </w:p>
    <w:p w14:paraId="10048961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开发建议：模型尽量使用豆包 1.5 Pro 32k；尽量使用扣子官方插件。</w:t>
      </w:r>
    </w:p>
    <w:p w14:paraId="4BBB76A7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用户体验：需要有清晰开场白；当财报格式不清或缺少目标数据时，应友好提示用户重新上传。</w:t>
      </w:r>
    </w:p>
    <w:p w14:paraId="694B3766">
      <w:pPr>
        <w:pStyle w:val="3"/>
        <w:rPr>
          <w:rFonts w:hint="default" w:ascii="Arial" w:hAnsi="Arial" w:cs="Arial"/>
          <w:sz w:val="24"/>
          <w:szCs w:val="24"/>
        </w:rPr>
      </w:pPr>
      <w:r>
        <w:rPr>
          <w:rFonts w:hint="eastAsia" w:ascii="Arial" w:hAnsi="Arial" w:eastAsia="宋体" w:cs="Arial"/>
          <w:b/>
          <w:color w:val="1F4E79"/>
          <w:sz w:val="28"/>
          <w:szCs w:val="24"/>
          <w:lang w:eastAsia="zh-CN"/>
        </w:rPr>
        <w:t>（</w:t>
      </w:r>
      <w:r>
        <w:rPr>
          <w:rFonts w:hint="eastAsia" w:ascii="Arial" w:hAnsi="Arial" w:eastAsia="宋体" w:cs="Arial"/>
          <w:b/>
          <w:color w:val="1F4E79"/>
          <w:sz w:val="28"/>
          <w:szCs w:val="24"/>
          <w:lang w:val="en-US" w:eastAsia="zh-CN"/>
        </w:rPr>
        <w:t>2</w:t>
      </w:r>
      <w:r>
        <w:rPr>
          <w:rFonts w:hint="eastAsia" w:ascii="Arial" w:hAnsi="Arial" w:eastAsia="宋体" w:cs="Arial"/>
          <w:b/>
          <w:color w:val="1F4E79"/>
          <w:sz w:val="28"/>
          <w:szCs w:val="24"/>
          <w:lang w:eastAsia="zh-CN"/>
        </w:rPr>
        <w:t>）</w:t>
      </w:r>
      <w:r>
        <w:rPr>
          <w:rFonts w:hint="default" w:ascii="Arial" w:hAnsi="Arial" w:eastAsia="Noto Sans CJK SC" w:cs="Arial"/>
          <w:b/>
          <w:color w:val="1F4E79"/>
          <w:sz w:val="28"/>
          <w:szCs w:val="24"/>
        </w:rPr>
        <w:t>推荐命题详细要求：银行制度知识问答</w:t>
      </w:r>
    </w:p>
    <w:p w14:paraId="19D7F6DB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业务痛点：厅堂支付业务繁杂、政策更新快，需要兼顾专业性与合规性。</w:t>
      </w:r>
    </w:p>
    <w:p w14:paraId="73788913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核心任务：导入《题目二：问答助手知识库材料》知识库，精准回答 4 大专题：账户服务、现金使用、移动支付、银行卡受理。</w:t>
      </w:r>
    </w:p>
    <w:p w14:paraId="2692C3AF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回答要求：回答必须使用知识库中的标准术语。</w:t>
      </w:r>
    </w:p>
    <w:p w14:paraId="77705431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安全机制 1：触发敏感词时，应立即结束对话，并回复预设提示。</w:t>
      </w:r>
    </w:p>
    <w:p w14:paraId="2A0CF24E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安全机制 2：未检索到的问题必须明确拒答，统一回复“对不起，我不知道”。</w:t>
      </w:r>
    </w:p>
    <w:p w14:paraId="5519069A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输出规范：回答末尾标注来源，格式包含专题组、类别、序号。</w:t>
      </w:r>
    </w:p>
    <w:p w14:paraId="491C8603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突出显示：金额、证件、时限等关键信息需要加粗突出。</w:t>
      </w:r>
    </w:p>
    <w:p w14:paraId="5447DF68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开发约束：欢迎语固定；问题引导最多 3 条。</w:t>
      </w:r>
    </w:p>
    <w:p w14:paraId="2EF1CB93">
      <w:pPr>
        <w:pStyle w:val="3"/>
        <w:rPr>
          <w:rFonts w:hint="default" w:ascii="Arial" w:hAnsi="Arial" w:cs="Arial"/>
        </w:rPr>
      </w:pPr>
      <w:r>
        <w:rPr>
          <w:rFonts w:hint="eastAsia" w:ascii="Arial" w:hAnsi="Arial" w:eastAsia="宋体" w:cs="Arial"/>
          <w:b/>
          <w:color w:val="1F4E79"/>
          <w:sz w:val="32"/>
          <w:lang w:val="en-US" w:eastAsia="zh-CN"/>
        </w:rPr>
        <w:t>四</w:t>
      </w:r>
      <w:r>
        <w:rPr>
          <w:rFonts w:hint="default" w:ascii="Arial" w:hAnsi="Arial" w:eastAsia="Noto Sans CJK SC" w:cs="Arial"/>
          <w:b/>
          <w:color w:val="1F4E79"/>
          <w:sz w:val="32"/>
        </w:rPr>
        <w:t>、提交物清单</w:t>
      </w:r>
    </w:p>
    <w:p w14:paraId="24012ED4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作品链接、作品文件或演示录屏。</w:t>
      </w:r>
      <w:bookmarkStart w:id="0" w:name="_GoBack"/>
      <w:bookmarkEnd w:id="0"/>
    </w:p>
    <w:p w14:paraId="7A460C91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素材与数据来源说明。</w:t>
      </w:r>
    </w:p>
    <w:p w14:paraId="21779CC7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项目实现文档。</w:t>
      </w:r>
    </w:p>
    <w:p w14:paraId="38481517">
      <w:pPr>
        <w:pStyle w:val="16"/>
        <w:spacing w:after="80"/>
        <w:rPr>
          <w:rFonts w:hint="default" w:ascii="Arial" w:hAnsi="Arial" w:cs="Arial"/>
        </w:rPr>
      </w:pPr>
      <w:r>
        <w:rPr>
          <w:rFonts w:hint="default" w:ascii="Arial" w:hAnsi="Arial" w:eastAsia="Noto Sans CJK SC" w:cs="Arial"/>
          <w:sz w:val="21"/>
        </w:rPr>
        <w:t>一周后</w:t>
      </w:r>
      <w:r>
        <w:rPr>
          <w:rFonts w:hint="eastAsia" w:ascii="Arial" w:hAnsi="Arial" w:eastAsia="宋体" w:cs="Arial"/>
          <w:sz w:val="21"/>
          <w:lang w:eastAsia="zh-CN"/>
        </w:rPr>
        <w:t>（</w:t>
      </w:r>
      <w:r>
        <w:rPr>
          <w:rFonts w:hint="eastAsia" w:ascii="Arial" w:hAnsi="Arial" w:eastAsia="宋体" w:cs="Arial"/>
          <w:b/>
          <w:bCs/>
          <w:color w:val="FF0000"/>
          <w:sz w:val="21"/>
          <w:lang w:val="en-US" w:eastAsia="zh-CN"/>
        </w:rPr>
        <w:t>2026/07/27</w:t>
      </w:r>
      <w:r>
        <w:rPr>
          <w:rFonts w:hint="eastAsia" w:ascii="Arial" w:hAnsi="Arial" w:eastAsia="宋体" w:cs="Arial"/>
          <w:sz w:val="21"/>
          <w:lang w:eastAsia="zh-CN"/>
        </w:rPr>
        <w:t>）</w:t>
      </w:r>
      <w:r>
        <w:rPr>
          <w:rFonts w:hint="default" w:ascii="Arial" w:hAnsi="Arial" w:eastAsia="Noto Sans CJK SC" w:cs="Arial"/>
          <w:sz w:val="21"/>
        </w:rPr>
        <w:t>交付 DEMO，后续可继续优化。</w:t>
      </w:r>
    </w:p>
    <w:sectPr>
      <w:footerReference r:id="rId5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0B631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8043DF"/>
    <w:rsid w:val="0E61780E"/>
    <w:rsid w:val="1DA26E62"/>
    <w:rsid w:val="3A5C681D"/>
    <w:rsid w:val="3C4936B2"/>
    <w:rsid w:val="446077EA"/>
    <w:rsid w:val="4F3D49AB"/>
    <w:rsid w:val="69F1557A"/>
    <w:rsid w:val="6C5B6DD1"/>
    <w:rsid w:val="76AB02A7"/>
    <w:rsid w:val="7A98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1339</Words>
  <Characters>1370</Characters>
  <Lines>0</Lines>
  <Paragraphs>0</Paragraphs>
  <TotalTime>0</TotalTime>
  <ScaleCrop>false</ScaleCrop>
  <LinksUpToDate>false</LinksUpToDate>
  <CharactersWithSpaces>1405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Leon</cp:lastModifiedBy>
  <dcterms:modified xsi:type="dcterms:W3CDTF">2026-07-20T05:51:20Z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eyJoZGlkIjoiYTI2MGY2NWEzODljYWMxNTc3Zjg0ZjYzNmFmOTIwYjQiLCJ1c2VySWQiOiI1Njc4MTU1MDkifQ==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9FB38421D3B94A02948BD3648612F446_12</vt:lpwstr>
  </property>
</Properties>
</file>