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实际控制人个人信用报告摘要（模拟）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非中国人民银行征信中心出具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姓名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陈昊（模拟人物）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证件号码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3205**********2418（模拟、已脱敏）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41岁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婚姻状况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已婚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住房按揭贷款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余额210万元，剩余期限14年，正常还款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个人经营性贷款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余额80万元，期限至2027年9月，正常还款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信用卡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3张，授信合计18万元，当前使用3.6万元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近24个月逾期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被执行/失信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未发现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对外担保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为小天元科技有限公司现有融资提供连带责任保证，担保余额约2,380万元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综合判断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个人信用正常，但对企业担保金额较大，代偿能力依赖企业经营和家庭资产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家庭资产负债摘要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估值/余额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住宅1套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620万元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按揭贷款余额210万元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银行存款及理财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180万元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企业分红及工资积累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车辆及其他资产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55万元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无抵押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个人负债合计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290万元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含住房按揭和经营性贷款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