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1CF1" w14:textId="77777777" w:rsidR="00A374CF" w:rsidRPr="00107CB7" w:rsidRDefault="00000000">
      <w:pPr>
        <w:pStyle w:val="aa"/>
        <w:spacing w:before="1700"/>
        <w:jc w:val="center"/>
        <w:rPr>
          <w:rFonts w:ascii="Times New Roman" w:eastAsia="宋体" w:hAnsi="Times New Roman" w:cs="Times New Roman"/>
          <w:lang w:eastAsia="zh-CN"/>
        </w:rPr>
      </w:pPr>
      <w:r w:rsidRPr="00107CB7">
        <w:rPr>
          <w:rFonts w:ascii="Times New Roman" w:eastAsia="宋体" w:hAnsi="Times New Roman" w:cs="Times New Roman"/>
          <w:sz w:val="40"/>
          <w:lang w:eastAsia="zh-CN"/>
        </w:rPr>
        <w:t>艾美妥珠单抗</w:t>
      </w:r>
      <w:r w:rsidRPr="00107CB7">
        <w:rPr>
          <w:rFonts w:ascii="Times New Roman" w:eastAsia="宋体" w:hAnsi="Times New Roman" w:cs="Times New Roman"/>
          <w:sz w:val="40"/>
          <w:lang w:eastAsia="zh-CN"/>
        </w:rPr>
        <w:t xml:space="preserve"> VT8802</w:t>
      </w:r>
    </w:p>
    <w:p w14:paraId="515527A9" w14:textId="77777777" w:rsidR="00A374CF" w:rsidRPr="00107CB7" w:rsidRDefault="00000000">
      <w:pPr>
        <w:pStyle w:val="aa"/>
        <w:spacing w:before="200"/>
        <w:jc w:val="center"/>
        <w:rPr>
          <w:rFonts w:ascii="Times New Roman" w:eastAsia="宋体" w:hAnsi="Times New Roman" w:cs="Times New Roman"/>
          <w:sz w:val="40"/>
          <w:szCs w:val="44"/>
          <w:lang w:eastAsia="zh-CN"/>
        </w:rPr>
      </w:pPr>
      <w:r w:rsidRPr="00107CB7">
        <w:rPr>
          <w:rFonts w:ascii="Times New Roman" w:eastAsia="宋体" w:hAnsi="Times New Roman" w:cs="Times New Roman"/>
          <w:sz w:val="40"/>
          <w:szCs w:val="44"/>
          <w:lang w:eastAsia="zh-CN"/>
        </w:rPr>
        <w:t>研究者手册</w:t>
      </w:r>
    </w:p>
    <w:p w14:paraId="4ADF5DA1" w14:textId="77777777" w:rsidR="00A374CF" w:rsidRPr="00107CB7" w:rsidRDefault="00000000" w:rsidP="00EE2BC8">
      <w:pPr>
        <w:spacing w:before="480"/>
        <w:ind w:firstLineChars="1200" w:firstLine="2640"/>
        <w:rPr>
          <w:rFonts w:ascii="Times New Roman" w:eastAsia="宋体" w:hAnsi="Times New Roman" w:cs="Times New Roman"/>
          <w:sz w:val="22"/>
          <w:szCs w:val="24"/>
          <w:lang w:eastAsia="zh-CN"/>
        </w:rPr>
      </w:pPr>
      <w:r w:rsidRPr="00107CB7">
        <w:rPr>
          <w:rFonts w:ascii="Times New Roman" w:eastAsia="宋体" w:hAnsi="Times New Roman" w:cs="Times New Roman"/>
          <w:sz w:val="22"/>
          <w:szCs w:val="24"/>
          <w:lang w:eastAsia="zh-CN"/>
        </w:rPr>
        <w:t>通用名称：重组人源化抗</w:t>
      </w:r>
      <w:r w:rsidRPr="00107CB7">
        <w:rPr>
          <w:rFonts w:ascii="Times New Roman" w:eastAsia="宋体" w:hAnsi="Times New Roman" w:cs="Times New Roman"/>
          <w:sz w:val="22"/>
          <w:szCs w:val="24"/>
          <w:lang w:eastAsia="zh-CN"/>
        </w:rPr>
        <w:t>PD-L1</w:t>
      </w:r>
      <w:r w:rsidRPr="00107CB7">
        <w:rPr>
          <w:rFonts w:ascii="Times New Roman" w:eastAsia="宋体" w:hAnsi="Times New Roman" w:cs="Times New Roman"/>
          <w:sz w:val="22"/>
          <w:szCs w:val="24"/>
          <w:lang w:eastAsia="zh-CN"/>
        </w:rPr>
        <w:t>单克隆抗体</w:t>
      </w:r>
    </w:p>
    <w:p w14:paraId="7617BE27" w14:textId="77777777" w:rsidR="00A374CF" w:rsidRPr="00107CB7" w:rsidRDefault="00000000" w:rsidP="00EE2BC8">
      <w:pPr>
        <w:tabs>
          <w:tab w:val="left" w:pos="9214"/>
        </w:tabs>
        <w:ind w:firstLineChars="1215" w:firstLine="2673"/>
        <w:rPr>
          <w:rFonts w:ascii="Times New Roman" w:eastAsia="宋体" w:hAnsi="Times New Roman" w:cs="Times New Roman"/>
          <w:sz w:val="22"/>
          <w:szCs w:val="24"/>
          <w:lang w:eastAsia="zh-CN"/>
        </w:rPr>
      </w:pPr>
      <w:r w:rsidRPr="00107CB7">
        <w:rPr>
          <w:rFonts w:ascii="Times New Roman" w:eastAsia="宋体" w:hAnsi="Times New Roman" w:cs="Times New Roman"/>
          <w:sz w:val="22"/>
          <w:szCs w:val="24"/>
          <w:lang w:eastAsia="zh-CN"/>
        </w:rPr>
        <w:t>代号：</w:t>
      </w:r>
      <w:r w:rsidRPr="00107CB7">
        <w:rPr>
          <w:rFonts w:ascii="Times New Roman" w:eastAsia="宋体" w:hAnsi="Times New Roman" w:cs="Times New Roman"/>
          <w:sz w:val="22"/>
          <w:szCs w:val="24"/>
          <w:lang w:eastAsia="zh-CN"/>
        </w:rPr>
        <w:t>VT8802</w:t>
      </w:r>
    </w:p>
    <w:p w14:paraId="07E6E81D" w14:textId="77777777" w:rsidR="00A374CF" w:rsidRPr="00107CB7" w:rsidRDefault="00000000" w:rsidP="00EE2BC8">
      <w:pPr>
        <w:ind w:firstLineChars="1215" w:firstLine="2673"/>
        <w:rPr>
          <w:rFonts w:ascii="Times New Roman" w:eastAsia="宋体" w:hAnsi="Times New Roman" w:cs="Times New Roman"/>
          <w:sz w:val="22"/>
          <w:szCs w:val="24"/>
          <w:lang w:eastAsia="zh-CN"/>
        </w:rPr>
      </w:pPr>
      <w:r w:rsidRPr="00107CB7">
        <w:rPr>
          <w:rFonts w:ascii="Times New Roman" w:eastAsia="宋体" w:hAnsi="Times New Roman" w:cs="Times New Roman"/>
          <w:sz w:val="22"/>
          <w:szCs w:val="24"/>
          <w:lang w:eastAsia="zh-CN"/>
        </w:rPr>
        <w:t>版本号：</w:t>
      </w:r>
      <w:r w:rsidRPr="00107CB7">
        <w:rPr>
          <w:rFonts w:ascii="Times New Roman" w:eastAsia="宋体" w:hAnsi="Times New Roman" w:cs="Times New Roman"/>
          <w:sz w:val="22"/>
          <w:szCs w:val="24"/>
          <w:lang w:eastAsia="zh-CN"/>
        </w:rPr>
        <w:t>1.3</w:t>
      </w:r>
    </w:p>
    <w:p w14:paraId="40636372" w14:textId="77777777" w:rsidR="00A374CF" w:rsidRPr="00107CB7" w:rsidRDefault="00000000" w:rsidP="00EE2BC8">
      <w:pPr>
        <w:ind w:firstLineChars="1215" w:firstLine="2673"/>
        <w:rPr>
          <w:rFonts w:ascii="Times New Roman" w:eastAsia="宋体" w:hAnsi="Times New Roman" w:cs="Times New Roman"/>
          <w:sz w:val="22"/>
          <w:szCs w:val="24"/>
          <w:lang w:eastAsia="zh-CN"/>
        </w:rPr>
      </w:pPr>
      <w:r w:rsidRPr="00107CB7">
        <w:rPr>
          <w:rFonts w:ascii="Times New Roman" w:eastAsia="宋体" w:hAnsi="Times New Roman" w:cs="Times New Roman"/>
          <w:sz w:val="22"/>
          <w:szCs w:val="24"/>
          <w:lang w:eastAsia="zh-CN"/>
        </w:rPr>
        <w:t>版本日期：</w:t>
      </w:r>
      <w:r w:rsidRPr="00107CB7">
        <w:rPr>
          <w:rFonts w:ascii="Times New Roman" w:eastAsia="宋体" w:hAnsi="Times New Roman" w:cs="Times New Roman"/>
          <w:sz w:val="22"/>
          <w:szCs w:val="24"/>
          <w:lang w:eastAsia="zh-CN"/>
        </w:rPr>
        <w:t>2024.03.15</w:t>
      </w:r>
    </w:p>
    <w:p w14:paraId="3FEAEE1F" w14:textId="77777777" w:rsidR="00A374CF" w:rsidRPr="00107CB7" w:rsidRDefault="00000000" w:rsidP="00EE2BC8">
      <w:pPr>
        <w:ind w:firstLineChars="1215" w:firstLine="2673"/>
        <w:rPr>
          <w:rFonts w:ascii="Times New Roman" w:eastAsia="宋体" w:hAnsi="Times New Roman" w:cs="Times New Roman"/>
          <w:sz w:val="22"/>
          <w:szCs w:val="24"/>
          <w:lang w:eastAsia="zh-CN"/>
        </w:rPr>
      </w:pPr>
      <w:r w:rsidRPr="00107CB7">
        <w:rPr>
          <w:rFonts w:ascii="Times New Roman" w:eastAsia="宋体" w:hAnsi="Times New Roman" w:cs="Times New Roman"/>
          <w:sz w:val="22"/>
          <w:szCs w:val="24"/>
          <w:lang w:eastAsia="zh-CN"/>
        </w:rPr>
        <w:t>适用范围：</w:t>
      </w:r>
      <w:r w:rsidRPr="00107CB7">
        <w:rPr>
          <w:rFonts w:ascii="Times New Roman" w:eastAsia="宋体" w:hAnsi="Times New Roman" w:cs="Times New Roman"/>
          <w:sz w:val="22"/>
          <w:szCs w:val="24"/>
          <w:lang w:eastAsia="zh-CN"/>
        </w:rPr>
        <w:t>OOJ-VT8802-02</w:t>
      </w:r>
    </w:p>
    <w:p w14:paraId="32BDEFB5" w14:textId="77777777" w:rsidR="00A374CF" w:rsidRPr="00107CB7" w:rsidRDefault="00000000" w:rsidP="00EE2BC8">
      <w:pPr>
        <w:ind w:firstLineChars="1215" w:firstLine="2673"/>
        <w:rPr>
          <w:rFonts w:ascii="Times New Roman" w:eastAsia="宋体" w:hAnsi="Times New Roman" w:cs="Times New Roman"/>
          <w:sz w:val="22"/>
          <w:szCs w:val="24"/>
          <w:lang w:eastAsia="zh-CN"/>
        </w:rPr>
      </w:pPr>
      <w:r w:rsidRPr="00107CB7">
        <w:rPr>
          <w:rFonts w:ascii="Times New Roman" w:eastAsia="宋体" w:hAnsi="Times New Roman" w:cs="Times New Roman"/>
          <w:sz w:val="22"/>
          <w:szCs w:val="24"/>
          <w:lang w:eastAsia="zh-CN"/>
        </w:rPr>
        <w:t>申办者：某某生物医药有限公司</w:t>
      </w:r>
    </w:p>
    <w:p w14:paraId="3BA1C16E" w14:textId="77777777" w:rsidR="00A374CF" w:rsidRPr="00BA3FA0" w:rsidRDefault="00000000">
      <w:pPr>
        <w:rPr>
          <w:rFonts w:ascii="Times New Roman" w:eastAsia="宋体" w:hAnsi="Times New Roman" w:cs="Times New Roman"/>
          <w:lang w:eastAsia="zh-CN"/>
        </w:rPr>
      </w:pPr>
      <w:r w:rsidRPr="00BA3FA0">
        <w:rPr>
          <w:rFonts w:ascii="Times New Roman" w:eastAsia="宋体" w:hAnsi="Times New Roman" w:cs="Times New Roman"/>
          <w:lang w:eastAsia="zh-CN"/>
        </w:rPr>
        <w:br w:type="page"/>
      </w:r>
    </w:p>
    <w:p w14:paraId="47866829" w14:textId="77777777" w:rsidR="00A374CF" w:rsidRPr="00BA3FA0" w:rsidRDefault="00000000">
      <w:pPr>
        <w:pStyle w:val="TOC"/>
        <w:jc w:val="center"/>
        <w:rPr>
          <w:rFonts w:ascii="Times New Roman" w:eastAsia="宋体" w:hAnsi="Times New Roman" w:cs="Times New Roman"/>
          <w:lang w:eastAsia="zh-CN"/>
        </w:rPr>
      </w:pPr>
      <w:r w:rsidRPr="00BA3FA0">
        <w:rPr>
          <w:rFonts w:ascii="Times New Roman" w:eastAsia="宋体" w:hAnsi="Times New Roman" w:cs="Times New Roman"/>
          <w:lang w:eastAsia="zh-CN"/>
        </w:rPr>
        <w:lastRenderedPageBreak/>
        <w:t>目录</w:t>
      </w:r>
    </w:p>
    <w:p w14:paraId="0A56C683" w14:textId="77777777" w:rsidR="00A374CF" w:rsidRPr="00BA3FA0" w:rsidRDefault="00000000">
      <w:pPr>
        <w:pStyle w:val="TOC1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摘要</w:t>
      </w:r>
      <w:r w:rsidRPr="00BA3FA0">
        <w:rPr>
          <w:rFonts w:ascii="Times New Roman" w:eastAsia="宋体" w:hAnsi="Times New Roman" w:cs="Times New Roman"/>
          <w:lang w:eastAsia="zh-CN"/>
        </w:rPr>
        <w:tab/>
        <w:t>3</w:t>
      </w:r>
    </w:p>
    <w:p w14:paraId="3E0A4C5B" w14:textId="77777777" w:rsidR="00A374CF" w:rsidRPr="00BA3FA0" w:rsidRDefault="00000000">
      <w:pPr>
        <w:pStyle w:val="TOC1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一、前言</w:t>
      </w:r>
      <w:r w:rsidRPr="00BA3FA0">
        <w:rPr>
          <w:rFonts w:ascii="Times New Roman" w:eastAsia="宋体" w:hAnsi="Times New Roman" w:cs="Times New Roman"/>
          <w:lang w:eastAsia="zh-CN"/>
        </w:rPr>
        <w:tab/>
        <w:t>4</w:t>
      </w:r>
    </w:p>
    <w:p w14:paraId="2C2024D0" w14:textId="77777777" w:rsidR="00A374CF" w:rsidRPr="00BA3FA0" w:rsidRDefault="00000000">
      <w:pPr>
        <w:pStyle w:val="TOC1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二、物理、化学特性</w:t>
      </w:r>
      <w:r w:rsidRPr="00BA3FA0">
        <w:rPr>
          <w:rFonts w:ascii="Times New Roman" w:eastAsia="宋体" w:hAnsi="Times New Roman" w:cs="Times New Roman"/>
          <w:lang w:eastAsia="zh-CN"/>
        </w:rPr>
        <w:tab/>
        <w:t>4</w:t>
      </w:r>
    </w:p>
    <w:p w14:paraId="68310CA9" w14:textId="77777777" w:rsidR="00A374CF" w:rsidRPr="00BA3FA0" w:rsidRDefault="00000000">
      <w:pPr>
        <w:pStyle w:val="TOC1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三、非临床研究</w:t>
      </w:r>
      <w:r w:rsidRPr="00BA3FA0">
        <w:rPr>
          <w:rFonts w:ascii="Times New Roman" w:eastAsia="宋体" w:hAnsi="Times New Roman" w:cs="Times New Roman"/>
          <w:lang w:eastAsia="zh-CN"/>
        </w:rPr>
        <w:tab/>
        <w:t>4</w:t>
      </w:r>
    </w:p>
    <w:p w14:paraId="3CBFAC13" w14:textId="77777777" w:rsidR="00A374CF" w:rsidRPr="00BA3FA0" w:rsidRDefault="00000000">
      <w:pPr>
        <w:pStyle w:val="TOC1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四、人体药代动力学</w:t>
      </w:r>
      <w:r w:rsidRPr="00BA3FA0">
        <w:rPr>
          <w:rFonts w:ascii="Times New Roman" w:eastAsia="宋体" w:hAnsi="Times New Roman" w:cs="Times New Roman"/>
          <w:lang w:eastAsia="zh-CN"/>
        </w:rPr>
        <w:tab/>
        <w:t>4</w:t>
      </w:r>
    </w:p>
    <w:p w14:paraId="20393856" w14:textId="77777777" w:rsidR="00A374CF" w:rsidRPr="00BA3FA0" w:rsidRDefault="00000000">
      <w:pPr>
        <w:pStyle w:val="TOC1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五、临床有效性</w:t>
      </w:r>
      <w:r w:rsidRPr="00BA3FA0">
        <w:rPr>
          <w:rFonts w:ascii="Times New Roman" w:eastAsia="宋体" w:hAnsi="Times New Roman" w:cs="Times New Roman"/>
          <w:lang w:eastAsia="zh-CN"/>
        </w:rPr>
        <w:tab/>
        <w:t>4</w:t>
      </w:r>
    </w:p>
    <w:p w14:paraId="4E32F024" w14:textId="77777777" w:rsidR="00A374CF" w:rsidRPr="00BA3FA0" w:rsidRDefault="00000000">
      <w:pPr>
        <w:pStyle w:val="TOC1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六、临床安全性</w:t>
      </w:r>
      <w:r w:rsidRPr="00BA3FA0">
        <w:rPr>
          <w:rFonts w:ascii="Times New Roman" w:eastAsia="宋体" w:hAnsi="Times New Roman" w:cs="Times New Roman"/>
          <w:lang w:eastAsia="zh-CN"/>
        </w:rPr>
        <w:tab/>
        <w:t>4</w:t>
      </w:r>
    </w:p>
    <w:p w14:paraId="13337810" w14:textId="77777777" w:rsidR="00A374CF" w:rsidRPr="00BA3FA0" w:rsidRDefault="00000000">
      <w:pPr>
        <w:pStyle w:val="TOC2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6.1 VT8802 I</w:t>
      </w:r>
      <w:r w:rsidRPr="00BA3FA0">
        <w:rPr>
          <w:rFonts w:ascii="Times New Roman" w:eastAsia="宋体" w:hAnsi="Times New Roman" w:cs="Times New Roman"/>
          <w:lang w:eastAsia="zh-CN"/>
        </w:rPr>
        <w:t>期研究</w:t>
      </w:r>
      <w:r w:rsidRPr="00BA3FA0">
        <w:rPr>
          <w:rFonts w:ascii="Times New Roman" w:eastAsia="宋体" w:hAnsi="Times New Roman" w:cs="Times New Roman"/>
          <w:lang w:eastAsia="zh-CN"/>
        </w:rPr>
        <w:tab/>
        <w:t>4</w:t>
      </w:r>
    </w:p>
    <w:p w14:paraId="3891AF44" w14:textId="77777777" w:rsidR="00A374CF" w:rsidRPr="00BA3FA0" w:rsidRDefault="00000000">
      <w:pPr>
        <w:pStyle w:val="TOC2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6.2 VT8802 II</w:t>
      </w:r>
      <w:r w:rsidRPr="00BA3FA0">
        <w:rPr>
          <w:rFonts w:ascii="Times New Roman" w:eastAsia="宋体" w:hAnsi="Times New Roman" w:cs="Times New Roman"/>
          <w:lang w:eastAsia="zh-CN"/>
        </w:rPr>
        <w:t>期非鳞状非小细胞肺癌研究</w:t>
      </w:r>
      <w:r w:rsidRPr="00BA3FA0">
        <w:rPr>
          <w:rFonts w:ascii="Times New Roman" w:eastAsia="宋体" w:hAnsi="Times New Roman" w:cs="Times New Roman"/>
          <w:lang w:eastAsia="zh-CN"/>
        </w:rPr>
        <w:tab/>
        <w:t>8</w:t>
      </w:r>
    </w:p>
    <w:p w14:paraId="47FD990C" w14:textId="77777777" w:rsidR="00A374CF" w:rsidRPr="00BA3FA0" w:rsidRDefault="00000000">
      <w:pPr>
        <w:pStyle w:val="TOC2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6.3 PX-2471</w:t>
      </w:r>
      <w:r w:rsidRPr="00BA3FA0">
        <w:rPr>
          <w:rFonts w:ascii="Times New Roman" w:eastAsia="宋体" w:hAnsi="Times New Roman" w:cs="Times New Roman"/>
          <w:lang w:eastAsia="zh-CN"/>
        </w:rPr>
        <w:tab/>
        <w:t>10</w:t>
      </w:r>
    </w:p>
    <w:p w14:paraId="66E536ED" w14:textId="77777777" w:rsidR="00A374CF" w:rsidRPr="00BA3FA0" w:rsidRDefault="00000000">
      <w:pPr>
        <w:pStyle w:val="TOC1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七、数据总结和研究者指南</w:t>
      </w:r>
      <w:r w:rsidRPr="00BA3FA0">
        <w:rPr>
          <w:rFonts w:ascii="Times New Roman" w:eastAsia="宋体" w:hAnsi="Times New Roman" w:cs="Times New Roman"/>
          <w:lang w:eastAsia="zh-CN"/>
        </w:rPr>
        <w:tab/>
        <w:t>11</w:t>
      </w:r>
    </w:p>
    <w:p w14:paraId="02790C93" w14:textId="77777777" w:rsidR="00A374CF" w:rsidRPr="00BA3FA0" w:rsidRDefault="00000000">
      <w:pPr>
        <w:pStyle w:val="TOC2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 xml:space="preserve">7.1 </w:t>
      </w:r>
      <w:r w:rsidRPr="00BA3FA0">
        <w:rPr>
          <w:rFonts w:ascii="Times New Roman" w:eastAsia="宋体" w:hAnsi="Times New Roman" w:cs="Times New Roman"/>
          <w:lang w:eastAsia="zh-CN"/>
        </w:rPr>
        <w:t>数据总结</w:t>
      </w:r>
      <w:r w:rsidRPr="00BA3FA0">
        <w:rPr>
          <w:rFonts w:ascii="Times New Roman" w:eastAsia="宋体" w:hAnsi="Times New Roman" w:cs="Times New Roman"/>
          <w:lang w:eastAsia="zh-CN"/>
        </w:rPr>
        <w:tab/>
        <w:t>11</w:t>
      </w:r>
    </w:p>
    <w:p w14:paraId="78E41B25" w14:textId="77777777" w:rsidR="00A374CF" w:rsidRPr="00BA3FA0" w:rsidRDefault="00000000">
      <w:pPr>
        <w:pStyle w:val="TOC2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 xml:space="preserve">7.2 </w:t>
      </w:r>
      <w:r w:rsidRPr="00BA3FA0">
        <w:rPr>
          <w:rFonts w:ascii="Times New Roman" w:eastAsia="宋体" w:hAnsi="Times New Roman" w:cs="Times New Roman"/>
          <w:lang w:eastAsia="zh-CN"/>
        </w:rPr>
        <w:t>研究者指南</w:t>
      </w:r>
      <w:r w:rsidRPr="00BA3FA0">
        <w:rPr>
          <w:rFonts w:ascii="Times New Roman" w:eastAsia="宋体" w:hAnsi="Times New Roman" w:cs="Times New Roman"/>
          <w:lang w:eastAsia="zh-CN"/>
        </w:rPr>
        <w:tab/>
        <w:t>11</w:t>
      </w:r>
    </w:p>
    <w:p w14:paraId="61F2600A" w14:textId="77777777" w:rsidR="00A374CF" w:rsidRPr="00BA3FA0" w:rsidRDefault="00000000">
      <w:pPr>
        <w:pStyle w:val="TOC11"/>
        <w:tabs>
          <w:tab w:val="right" w:leader="dot" w:pos="9213"/>
        </w:tabs>
        <w:spacing w:after="60" w:line="360" w:lineRule="exact"/>
        <w:rPr>
          <w:rFonts w:ascii="Times New Roman" w:eastAsia="宋体" w:hAnsi="Times New Roman" w:cs="Times New Roman"/>
          <w:lang w:eastAsia="zh-CN"/>
        </w:rPr>
      </w:pPr>
      <w:r w:rsidRPr="00BA3FA0">
        <w:rPr>
          <w:rFonts w:ascii="Times New Roman" w:eastAsia="宋体" w:hAnsi="Times New Roman" w:cs="Times New Roman"/>
          <w:lang w:eastAsia="zh-CN"/>
        </w:rPr>
        <w:t>八</w:t>
      </w:r>
      <w:r w:rsidRPr="00BA3FA0">
        <w:rPr>
          <w:rFonts w:ascii="Times New Roman" w:eastAsia="宋体" w:hAnsi="Times New Roman" w:cs="Times New Roman"/>
          <w:lang w:eastAsia="zh-CN"/>
        </w:rPr>
        <w:t xml:space="preserve">. </w:t>
      </w:r>
      <w:r w:rsidRPr="00BA3FA0">
        <w:rPr>
          <w:rFonts w:ascii="Times New Roman" w:eastAsia="宋体" w:hAnsi="Times New Roman" w:cs="Times New Roman"/>
          <w:lang w:eastAsia="zh-CN"/>
        </w:rPr>
        <w:t>安全性参考信息</w:t>
      </w:r>
      <w:r w:rsidRPr="00BA3FA0">
        <w:rPr>
          <w:rFonts w:ascii="Times New Roman" w:eastAsia="宋体" w:hAnsi="Times New Roman" w:cs="Times New Roman"/>
          <w:lang w:eastAsia="zh-CN"/>
        </w:rPr>
        <w:tab/>
        <w:t>13</w:t>
      </w:r>
    </w:p>
    <w:p w14:paraId="2A5B4B4E" w14:textId="77777777" w:rsidR="00A374CF" w:rsidRPr="00BA3FA0" w:rsidRDefault="00000000">
      <w:pPr>
        <w:rPr>
          <w:rFonts w:ascii="Times New Roman" w:eastAsia="宋体" w:hAnsi="Times New Roman" w:cs="Times New Roman"/>
          <w:lang w:eastAsia="zh-CN"/>
        </w:rPr>
      </w:pPr>
      <w:r w:rsidRPr="00BA3FA0">
        <w:rPr>
          <w:rFonts w:ascii="Times New Roman" w:eastAsia="宋体" w:hAnsi="Times New Roman" w:cs="Times New Roman"/>
          <w:lang w:eastAsia="zh-CN"/>
        </w:rPr>
        <w:br w:type="page"/>
      </w:r>
    </w:p>
    <w:p w14:paraId="0B64C9DA" w14:textId="77777777" w:rsidR="00A374CF" w:rsidRPr="0029670E" w:rsidRDefault="00000000">
      <w:pPr>
        <w:pStyle w:val="1"/>
        <w:rPr>
          <w:rFonts w:ascii="Times New Roman" w:eastAsia="宋体" w:hAnsi="Times New Roman" w:cs="Times New Roman"/>
          <w:sz w:val="28"/>
          <w:szCs w:val="24"/>
          <w:lang w:eastAsia="zh-CN"/>
        </w:rPr>
      </w:pPr>
      <w:r w:rsidRPr="0029670E">
        <w:rPr>
          <w:rFonts w:ascii="Times New Roman" w:eastAsia="宋体" w:hAnsi="Times New Roman" w:cs="Times New Roman"/>
          <w:sz w:val="28"/>
          <w:szCs w:val="24"/>
          <w:lang w:eastAsia="zh-CN"/>
        </w:rPr>
        <w:lastRenderedPageBreak/>
        <w:t>摘要</w:t>
      </w:r>
    </w:p>
    <w:p w14:paraId="34A073DB" w14:textId="77777777" w:rsidR="00A374CF" w:rsidRPr="0029670E" w:rsidRDefault="00000000" w:rsidP="00EE2BC8">
      <w:pPr>
        <w:spacing w:line="348" w:lineRule="auto"/>
        <w:ind w:firstLine="420"/>
        <w:jc w:val="both"/>
        <w:rPr>
          <w:rFonts w:ascii="Times New Roman" w:eastAsia="宋体" w:hAnsi="Times New Roman" w:cs="Times New Roman"/>
          <w:sz w:val="22"/>
          <w:szCs w:val="24"/>
          <w:lang w:eastAsia="zh-CN"/>
        </w:rPr>
      </w:pPr>
      <w:r w:rsidRPr="0029670E">
        <w:rPr>
          <w:rFonts w:ascii="Times New Roman" w:eastAsia="宋体" w:hAnsi="Times New Roman" w:cs="Times New Roman"/>
          <w:sz w:val="22"/>
          <w:szCs w:val="24"/>
          <w:lang w:eastAsia="zh-CN"/>
        </w:rPr>
        <w:t>VT8802</w:t>
      </w:r>
      <w:r w:rsidRPr="0029670E">
        <w:rPr>
          <w:rFonts w:ascii="Times New Roman" w:eastAsia="宋体" w:hAnsi="Times New Roman" w:cs="Times New Roman"/>
          <w:sz w:val="22"/>
          <w:szCs w:val="24"/>
          <w:lang w:eastAsia="zh-CN"/>
        </w:rPr>
        <w:t>（拟定通用名：艾美妥珠单抗）是一种重组人源化抗</w:t>
      </w:r>
      <w:r w:rsidRPr="0029670E">
        <w:rPr>
          <w:rFonts w:ascii="Times New Roman" w:eastAsia="宋体" w:hAnsi="Times New Roman" w:cs="Times New Roman"/>
          <w:sz w:val="22"/>
          <w:szCs w:val="24"/>
          <w:lang w:eastAsia="zh-CN"/>
        </w:rPr>
        <w:t>PD-L1</w:t>
      </w:r>
      <w:r w:rsidRPr="0029670E">
        <w:rPr>
          <w:rFonts w:ascii="Times New Roman" w:eastAsia="宋体" w:hAnsi="Times New Roman" w:cs="Times New Roman"/>
          <w:sz w:val="22"/>
          <w:szCs w:val="24"/>
          <w:lang w:eastAsia="zh-CN"/>
        </w:rPr>
        <w:t>单克隆抗体，拟通过阻断</w:t>
      </w:r>
      <w:r w:rsidRPr="0029670E">
        <w:rPr>
          <w:rFonts w:ascii="Times New Roman" w:eastAsia="宋体" w:hAnsi="Times New Roman" w:cs="Times New Roman"/>
          <w:sz w:val="22"/>
          <w:szCs w:val="24"/>
          <w:lang w:eastAsia="zh-CN"/>
        </w:rPr>
        <w:t>PD-L1</w:t>
      </w:r>
      <w:r w:rsidRPr="0029670E">
        <w:rPr>
          <w:rFonts w:ascii="Times New Roman" w:eastAsia="宋体" w:hAnsi="Times New Roman" w:cs="Times New Roman"/>
          <w:sz w:val="22"/>
          <w:szCs w:val="24"/>
          <w:lang w:eastAsia="zh-CN"/>
        </w:rPr>
        <w:t>通路恢复并增强</w:t>
      </w:r>
      <w:r w:rsidRPr="0029670E">
        <w:rPr>
          <w:rFonts w:ascii="Times New Roman" w:eastAsia="宋体" w:hAnsi="Times New Roman" w:cs="Times New Roman"/>
          <w:sz w:val="22"/>
          <w:szCs w:val="24"/>
          <w:lang w:eastAsia="zh-CN"/>
        </w:rPr>
        <w:t>T</w:t>
      </w:r>
      <w:r w:rsidRPr="0029670E">
        <w:rPr>
          <w:rFonts w:ascii="Times New Roman" w:eastAsia="宋体" w:hAnsi="Times New Roman" w:cs="Times New Roman"/>
          <w:sz w:val="22"/>
          <w:szCs w:val="24"/>
          <w:lang w:eastAsia="zh-CN"/>
        </w:rPr>
        <w:t>细胞介导的抗肿瘤免疫应答。本版《研究者手册》汇总了截至</w:t>
      </w:r>
      <w:r w:rsidRPr="0029670E">
        <w:rPr>
          <w:rFonts w:ascii="Times New Roman" w:eastAsia="宋体" w:hAnsi="Times New Roman" w:cs="Times New Roman"/>
          <w:sz w:val="22"/>
          <w:szCs w:val="24"/>
          <w:lang w:eastAsia="zh-CN"/>
        </w:rPr>
        <w:t xml:space="preserve"> 2023</w:t>
      </w:r>
      <w:r w:rsidRPr="0029670E">
        <w:rPr>
          <w:rFonts w:ascii="Times New Roman" w:eastAsia="宋体" w:hAnsi="Times New Roman" w:cs="Times New Roman"/>
          <w:sz w:val="22"/>
          <w:szCs w:val="24"/>
          <w:lang w:eastAsia="zh-CN"/>
        </w:rPr>
        <w:t>年</w:t>
      </w:r>
      <w:r w:rsidRPr="0029670E">
        <w:rPr>
          <w:rFonts w:ascii="Times New Roman" w:eastAsia="宋体" w:hAnsi="Times New Roman" w:cs="Times New Roman"/>
          <w:sz w:val="22"/>
          <w:szCs w:val="24"/>
          <w:lang w:eastAsia="zh-CN"/>
        </w:rPr>
        <w:t>11</w:t>
      </w:r>
      <w:r w:rsidRPr="0029670E">
        <w:rPr>
          <w:rFonts w:ascii="Times New Roman" w:eastAsia="宋体" w:hAnsi="Times New Roman" w:cs="Times New Roman"/>
          <w:sz w:val="22"/>
          <w:szCs w:val="24"/>
          <w:lang w:eastAsia="zh-CN"/>
        </w:rPr>
        <w:t>月</w:t>
      </w:r>
      <w:r w:rsidRPr="0029670E">
        <w:rPr>
          <w:rFonts w:ascii="Times New Roman" w:eastAsia="宋体" w:hAnsi="Times New Roman" w:cs="Times New Roman"/>
          <w:sz w:val="22"/>
          <w:szCs w:val="24"/>
          <w:lang w:eastAsia="zh-CN"/>
        </w:rPr>
        <w:t>30</w:t>
      </w:r>
      <w:r w:rsidRPr="0029670E">
        <w:rPr>
          <w:rFonts w:ascii="Times New Roman" w:eastAsia="宋体" w:hAnsi="Times New Roman" w:cs="Times New Roman"/>
          <w:sz w:val="22"/>
          <w:szCs w:val="24"/>
          <w:lang w:eastAsia="zh-CN"/>
        </w:rPr>
        <w:t>日</w:t>
      </w:r>
      <w:r w:rsidRPr="0029670E">
        <w:rPr>
          <w:rFonts w:ascii="Times New Roman" w:eastAsia="宋体" w:hAnsi="Times New Roman" w:cs="Times New Roman"/>
          <w:sz w:val="22"/>
          <w:szCs w:val="24"/>
          <w:lang w:eastAsia="zh-CN"/>
        </w:rPr>
        <w:t xml:space="preserve"> </w:t>
      </w:r>
      <w:r w:rsidRPr="0029670E">
        <w:rPr>
          <w:rFonts w:ascii="Times New Roman" w:eastAsia="宋体" w:hAnsi="Times New Roman" w:cs="Times New Roman"/>
          <w:sz w:val="22"/>
          <w:szCs w:val="24"/>
          <w:lang w:eastAsia="zh-CN"/>
        </w:rPr>
        <w:t>的</w:t>
      </w:r>
      <w:r w:rsidRPr="0029670E">
        <w:rPr>
          <w:rFonts w:ascii="Times New Roman" w:eastAsia="宋体" w:hAnsi="Times New Roman" w:cs="Times New Roman"/>
          <w:sz w:val="22"/>
          <w:szCs w:val="24"/>
          <w:lang w:eastAsia="zh-CN"/>
        </w:rPr>
        <w:t>VT8802</w:t>
      </w:r>
      <w:r w:rsidRPr="0029670E">
        <w:rPr>
          <w:rFonts w:ascii="Times New Roman" w:eastAsia="宋体" w:hAnsi="Times New Roman" w:cs="Times New Roman"/>
          <w:sz w:val="22"/>
          <w:szCs w:val="24"/>
          <w:lang w:eastAsia="zh-CN"/>
        </w:rPr>
        <w:t>非临床及临床核心信息，旨在为处于临床开发阶段的试验（如</w:t>
      </w:r>
      <w:r w:rsidRPr="0029670E">
        <w:rPr>
          <w:rFonts w:ascii="Times New Roman" w:eastAsia="宋体" w:hAnsi="Times New Roman" w:cs="Times New Roman"/>
          <w:sz w:val="22"/>
          <w:szCs w:val="24"/>
          <w:lang w:eastAsia="zh-CN"/>
        </w:rPr>
        <w:t>OOJ-VT8802-02</w:t>
      </w:r>
      <w:r w:rsidRPr="0029670E">
        <w:rPr>
          <w:rFonts w:ascii="Times New Roman" w:eastAsia="宋体" w:hAnsi="Times New Roman" w:cs="Times New Roman"/>
          <w:sz w:val="22"/>
          <w:szCs w:val="24"/>
          <w:lang w:eastAsia="zh-CN"/>
        </w:rPr>
        <w:t>研究）提供支持。</w:t>
      </w:r>
    </w:p>
    <w:p w14:paraId="0A89733A" w14:textId="77777777" w:rsidR="00A374CF" w:rsidRPr="0029670E" w:rsidRDefault="00000000" w:rsidP="00EE2BC8">
      <w:pPr>
        <w:keepNext/>
        <w:spacing w:line="348" w:lineRule="auto"/>
        <w:jc w:val="both"/>
        <w:rPr>
          <w:rFonts w:ascii="Times New Roman" w:eastAsia="宋体" w:hAnsi="Times New Roman" w:cs="Times New Roman"/>
          <w:sz w:val="22"/>
          <w:szCs w:val="24"/>
          <w:lang w:eastAsia="zh-CN"/>
        </w:rPr>
      </w:pPr>
      <w:r w:rsidRPr="0029670E">
        <w:rPr>
          <w:rFonts w:ascii="Times New Roman" w:eastAsia="宋体" w:hAnsi="Times New Roman" w:cs="Times New Roman"/>
          <w:b/>
          <w:sz w:val="22"/>
          <w:szCs w:val="24"/>
          <w:lang w:eastAsia="zh-CN"/>
        </w:rPr>
        <w:t>非临床与药代动力学特征</w:t>
      </w:r>
    </w:p>
    <w:p w14:paraId="5616234E" w14:textId="77777777" w:rsidR="00A374CF" w:rsidRPr="0029670E" w:rsidRDefault="00000000" w:rsidP="00EE2BC8">
      <w:pPr>
        <w:spacing w:line="348" w:lineRule="auto"/>
        <w:ind w:firstLine="420"/>
        <w:jc w:val="both"/>
        <w:rPr>
          <w:rFonts w:ascii="Times New Roman" w:eastAsia="宋体" w:hAnsi="Times New Roman" w:cs="Times New Roman"/>
          <w:sz w:val="22"/>
          <w:szCs w:val="24"/>
          <w:lang w:eastAsia="zh-CN"/>
        </w:rPr>
      </w:pPr>
      <w:r w:rsidRPr="0029670E">
        <w:rPr>
          <w:rFonts w:ascii="Times New Roman" w:eastAsia="宋体" w:hAnsi="Times New Roman" w:cs="Times New Roman"/>
          <w:sz w:val="22"/>
          <w:szCs w:val="24"/>
          <w:lang w:eastAsia="zh-CN"/>
        </w:rPr>
        <w:t>非临床研究结果显示，</w:t>
      </w:r>
      <w:r w:rsidRPr="0029670E">
        <w:rPr>
          <w:rFonts w:ascii="Times New Roman" w:eastAsia="宋体" w:hAnsi="Times New Roman" w:cs="Times New Roman"/>
          <w:sz w:val="22"/>
          <w:szCs w:val="24"/>
          <w:lang w:eastAsia="zh-CN"/>
        </w:rPr>
        <w:t>VT8802</w:t>
      </w:r>
      <w:r w:rsidRPr="0029670E">
        <w:rPr>
          <w:rFonts w:ascii="Times New Roman" w:eastAsia="宋体" w:hAnsi="Times New Roman" w:cs="Times New Roman"/>
          <w:sz w:val="22"/>
          <w:szCs w:val="24"/>
          <w:lang w:eastAsia="zh-CN"/>
        </w:rPr>
        <w:t>具有特异性阻断</w:t>
      </w:r>
      <w:r w:rsidRPr="0029670E">
        <w:rPr>
          <w:rFonts w:ascii="Times New Roman" w:eastAsia="宋体" w:hAnsi="Times New Roman" w:cs="Times New Roman"/>
          <w:sz w:val="22"/>
          <w:szCs w:val="24"/>
          <w:lang w:eastAsia="zh-CN"/>
        </w:rPr>
        <w:t>PD-L1</w:t>
      </w:r>
      <w:r w:rsidRPr="0029670E">
        <w:rPr>
          <w:rFonts w:ascii="Times New Roman" w:eastAsia="宋体" w:hAnsi="Times New Roman" w:cs="Times New Roman"/>
          <w:sz w:val="22"/>
          <w:szCs w:val="24"/>
          <w:lang w:eastAsia="zh-CN"/>
        </w:rPr>
        <w:t>通路的药理学活性，且现有非临床安全性评价未见阻碍继续开展临床研究的毒性发现。药代动力学方面，基于已完成的</w:t>
      </w:r>
      <w:r w:rsidRPr="0029670E">
        <w:rPr>
          <w:rFonts w:ascii="Times New Roman" w:eastAsia="宋体" w:hAnsi="Times New Roman" w:cs="Times New Roman"/>
          <w:sz w:val="22"/>
          <w:szCs w:val="24"/>
          <w:lang w:eastAsia="zh-CN"/>
        </w:rPr>
        <w:t>I</w:t>
      </w:r>
      <w:r w:rsidRPr="0029670E">
        <w:rPr>
          <w:rFonts w:ascii="Times New Roman" w:eastAsia="宋体" w:hAnsi="Times New Roman" w:cs="Times New Roman"/>
          <w:sz w:val="22"/>
          <w:szCs w:val="24"/>
          <w:lang w:eastAsia="zh-CN"/>
        </w:rPr>
        <w:t>期研究数据，</w:t>
      </w:r>
      <w:r w:rsidRPr="0029670E">
        <w:rPr>
          <w:rFonts w:ascii="Times New Roman" w:eastAsia="宋体" w:hAnsi="Times New Roman" w:cs="Times New Roman"/>
          <w:sz w:val="22"/>
          <w:szCs w:val="24"/>
          <w:lang w:eastAsia="zh-CN"/>
        </w:rPr>
        <w:t>VT8802</w:t>
      </w:r>
      <w:r w:rsidRPr="0029670E">
        <w:rPr>
          <w:rFonts w:ascii="Times New Roman" w:eastAsia="宋体" w:hAnsi="Times New Roman" w:cs="Times New Roman"/>
          <w:sz w:val="22"/>
          <w:szCs w:val="24"/>
          <w:lang w:eastAsia="zh-CN"/>
        </w:rPr>
        <w:t>在</w:t>
      </w:r>
      <w:r w:rsidRPr="0029670E">
        <w:rPr>
          <w:rFonts w:ascii="Times New Roman" w:eastAsia="宋体" w:hAnsi="Times New Roman" w:cs="Times New Roman"/>
          <w:sz w:val="22"/>
          <w:szCs w:val="24"/>
          <w:lang w:eastAsia="zh-CN"/>
        </w:rPr>
        <w:t>0.3~3 mg/kg Q3W</w:t>
      </w:r>
      <w:r w:rsidRPr="0029670E">
        <w:rPr>
          <w:rFonts w:ascii="Times New Roman" w:eastAsia="宋体" w:hAnsi="Times New Roman" w:cs="Times New Roman"/>
          <w:sz w:val="22"/>
          <w:szCs w:val="24"/>
          <w:lang w:eastAsia="zh-CN"/>
        </w:rPr>
        <w:t>剂量范围内暴露量随剂量增加而升高；结合整体安全性与初步疗效，已确定</w:t>
      </w:r>
      <w:r w:rsidRPr="0029670E">
        <w:rPr>
          <w:rFonts w:ascii="Times New Roman" w:eastAsia="宋体" w:hAnsi="Times New Roman" w:cs="Times New Roman"/>
          <w:sz w:val="22"/>
          <w:szCs w:val="24"/>
          <w:lang w:eastAsia="zh-CN"/>
        </w:rPr>
        <w:t xml:space="preserve"> 3 mg/kg Q3W </w:t>
      </w:r>
      <w:r w:rsidRPr="0029670E">
        <w:rPr>
          <w:rFonts w:ascii="Times New Roman" w:eastAsia="宋体" w:hAnsi="Times New Roman" w:cs="Times New Roman"/>
          <w:sz w:val="22"/>
          <w:szCs w:val="24"/>
          <w:lang w:eastAsia="zh-CN"/>
        </w:rPr>
        <w:t>为后续临床研究的推荐给药方案。</w:t>
      </w:r>
    </w:p>
    <w:p w14:paraId="2A5539C2" w14:textId="77777777" w:rsidR="00A374CF" w:rsidRPr="0029670E" w:rsidRDefault="00000000" w:rsidP="00EE2BC8">
      <w:pPr>
        <w:keepNext/>
        <w:spacing w:line="348" w:lineRule="auto"/>
        <w:jc w:val="both"/>
        <w:rPr>
          <w:rFonts w:ascii="Times New Roman" w:eastAsia="宋体" w:hAnsi="Times New Roman" w:cs="Times New Roman"/>
          <w:sz w:val="22"/>
          <w:szCs w:val="24"/>
          <w:lang w:eastAsia="zh-CN"/>
        </w:rPr>
      </w:pPr>
      <w:r w:rsidRPr="0029670E">
        <w:rPr>
          <w:rFonts w:ascii="Times New Roman" w:eastAsia="宋体" w:hAnsi="Times New Roman" w:cs="Times New Roman"/>
          <w:b/>
          <w:sz w:val="22"/>
          <w:szCs w:val="24"/>
          <w:lang w:eastAsia="zh-CN"/>
        </w:rPr>
        <w:t>临床有效性信息</w:t>
      </w:r>
    </w:p>
    <w:p w14:paraId="229599D3" w14:textId="77777777" w:rsidR="00A374CF" w:rsidRPr="0029670E" w:rsidRDefault="00000000" w:rsidP="00EE2BC8">
      <w:pPr>
        <w:spacing w:line="348" w:lineRule="auto"/>
        <w:ind w:firstLine="420"/>
        <w:jc w:val="both"/>
        <w:rPr>
          <w:rFonts w:ascii="Times New Roman" w:eastAsia="宋体" w:hAnsi="Times New Roman" w:cs="Times New Roman"/>
          <w:sz w:val="22"/>
          <w:szCs w:val="24"/>
          <w:lang w:eastAsia="zh-CN"/>
        </w:rPr>
      </w:pPr>
      <w:r w:rsidRPr="0029670E">
        <w:rPr>
          <w:rFonts w:ascii="Times New Roman" w:eastAsia="宋体" w:hAnsi="Times New Roman" w:cs="Times New Roman"/>
          <w:sz w:val="22"/>
          <w:szCs w:val="24"/>
          <w:lang w:eastAsia="zh-CN"/>
        </w:rPr>
        <w:t>在初步临床有效性方面，已完成的</w:t>
      </w:r>
      <w:r w:rsidRPr="0029670E">
        <w:rPr>
          <w:rFonts w:ascii="Times New Roman" w:eastAsia="宋体" w:hAnsi="Times New Roman" w:cs="Times New Roman"/>
          <w:sz w:val="22"/>
          <w:szCs w:val="24"/>
          <w:lang w:eastAsia="zh-CN"/>
        </w:rPr>
        <w:t>I</w:t>
      </w:r>
      <w:r w:rsidRPr="0029670E">
        <w:rPr>
          <w:rFonts w:ascii="Times New Roman" w:eastAsia="宋体" w:hAnsi="Times New Roman" w:cs="Times New Roman"/>
          <w:sz w:val="22"/>
          <w:szCs w:val="24"/>
          <w:lang w:eastAsia="zh-CN"/>
        </w:rPr>
        <w:t>期单药研究（</w:t>
      </w:r>
      <w:r w:rsidRPr="0029670E">
        <w:rPr>
          <w:rFonts w:ascii="Times New Roman" w:eastAsia="宋体" w:hAnsi="Times New Roman" w:cs="Times New Roman"/>
          <w:sz w:val="22"/>
          <w:szCs w:val="24"/>
          <w:lang w:eastAsia="zh-CN"/>
        </w:rPr>
        <w:t>OOJ-VT8802-01</w:t>
      </w:r>
      <w:r w:rsidRPr="0029670E">
        <w:rPr>
          <w:rFonts w:ascii="Times New Roman" w:eastAsia="宋体" w:hAnsi="Times New Roman" w:cs="Times New Roman"/>
          <w:sz w:val="22"/>
          <w:szCs w:val="24"/>
          <w:lang w:eastAsia="zh-CN"/>
        </w:rPr>
        <w:t>）显示，在</w:t>
      </w:r>
      <w:r w:rsidRPr="0029670E">
        <w:rPr>
          <w:rFonts w:ascii="Times New Roman" w:eastAsia="宋体" w:hAnsi="Times New Roman" w:cs="Times New Roman"/>
          <w:sz w:val="22"/>
          <w:szCs w:val="24"/>
          <w:lang w:eastAsia="zh-CN"/>
        </w:rPr>
        <w:t>26</w:t>
      </w:r>
      <w:r w:rsidRPr="0029670E">
        <w:rPr>
          <w:rFonts w:ascii="Times New Roman" w:eastAsia="宋体" w:hAnsi="Times New Roman" w:cs="Times New Roman"/>
          <w:sz w:val="22"/>
          <w:szCs w:val="24"/>
          <w:lang w:eastAsia="zh-CN"/>
        </w:rPr>
        <w:t>例可评价疗效的晚期实体瘤试验参与者中，客观缓解率（</w:t>
      </w:r>
      <w:r w:rsidRPr="0029670E">
        <w:rPr>
          <w:rFonts w:ascii="Times New Roman" w:eastAsia="宋体" w:hAnsi="Times New Roman" w:cs="Times New Roman"/>
          <w:sz w:val="22"/>
          <w:szCs w:val="24"/>
          <w:lang w:eastAsia="zh-CN"/>
        </w:rPr>
        <w:t>ORR</w:t>
      </w:r>
      <w:r w:rsidRPr="0029670E">
        <w:rPr>
          <w:rFonts w:ascii="Times New Roman" w:eastAsia="宋体" w:hAnsi="Times New Roman" w:cs="Times New Roman"/>
          <w:sz w:val="22"/>
          <w:szCs w:val="24"/>
          <w:lang w:eastAsia="zh-CN"/>
        </w:rPr>
        <w:t>）为</w:t>
      </w:r>
      <w:r w:rsidRPr="0029670E">
        <w:rPr>
          <w:rFonts w:ascii="Times New Roman" w:eastAsia="宋体" w:hAnsi="Times New Roman" w:cs="Times New Roman"/>
          <w:sz w:val="22"/>
          <w:szCs w:val="24"/>
          <w:lang w:eastAsia="zh-CN"/>
        </w:rPr>
        <w:t>11.5%</w:t>
      </w:r>
      <w:r w:rsidRPr="0029670E">
        <w:rPr>
          <w:rFonts w:ascii="Times New Roman" w:eastAsia="宋体" w:hAnsi="Times New Roman" w:cs="Times New Roman"/>
          <w:sz w:val="22"/>
          <w:szCs w:val="24"/>
          <w:lang w:eastAsia="zh-CN"/>
        </w:rPr>
        <w:t>，疾病控制率（</w:t>
      </w:r>
      <w:r w:rsidRPr="0029670E">
        <w:rPr>
          <w:rFonts w:ascii="Times New Roman" w:eastAsia="宋体" w:hAnsi="Times New Roman" w:cs="Times New Roman"/>
          <w:sz w:val="22"/>
          <w:szCs w:val="24"/>
          <w:lang w:eastAsia="zh-CN"/>
        </w:rPr>
        <w:t>DCR</w:t>
      </w:r>
      <w:r w:rsidRPr="0029670E">
        <w:rPr>
          <w:rFonts w:ascii="Times New Roman" w:eastAsia="宋体" w:hAnsi="Times New Roman" w:cs="Times New Roman"/>
          <w:sz w:val="22"/>
          <w:szCs w:val="24"/>
          <w:lang w:eastAsia="zh-CN"/>
        </w:rPr>
        <w:t>）为</w:t>
      </w:r>
      <w:r w:rsidRPr="0029670E">
        <w:rPr>
          <w:rFonts w:ascii="Times New Roman" w:eastAsia="宋体" w:hAnsi="Times New Roman" w:cs="Times New Roman"/>
          <w:sz w:val="22"/>
          <w:szCs w:val="24"/>
          <w:lang w:eastAsia="zh-CN"/>
        </w:rPr>
        <w:t>46.2%</w:t>
      </w:r>
      <w:r w:rsidRPr="0029670E">
        <w:rPr>
          <w:rFonts w:ascii="Times New Roman" w:eastAsia="宋体" w:hAnsi="Times New Roman" w:cs="Times New Roman"/>
          <w:sz w:val="22"/>
          <w:szCs w:val="24"/>
          <w:lang w:eastAsia="zh-CN"/>
        </w:rPr>
        <w:t>。目前，旨在探索</w:t>
      </w:r>
      <w:r w:rsidRPr="0029670E">
        <w:rPr>
          <w:rFonts w:ascii="Times New Roman" w:eastAsia="宋体" w:hAnsi="Times New Roman" w:cs="Times New Roman"/>
          <w:sz w:val="22"/>
          <w:szCs w:val="24"/>
          <w:lang w:eastAsia="zh-CN"/>
        </w:rPr>
        <w:t>VT8802</w:t>
      </w:r>
      <w:r w:rsidRPr="0029670E">
        <w:rPr>
          <w:rFonts w:ascii="Times New Roman" w:eastAsia="宋体" w:hAnsi="Times New Roman" w:cs="Times New Roman"/>
          <w:sz w:val="22"/>
          <w:szCs w:val="24"/>
          <w:lang w:eastAsia="zh-CN"/>
        </w:rPr>
        <w:t>联合化疗（卡铂和培美曲塞）治疗晚期非鳞状非小细胞肺癌的</w:t>
      </w:r>
      <w:r w:rsidRPr="0029670E">
        <w:rPr>
          <w:rFonts w:ascii="Times New Roman" w:eastAsia="宋体" w:hAnsi="Times New Roman" w:cs="Times New Roman"/>
          <w:sz w:val="22"/>
          <w:szCs w:val="24"/>
          <w:lang w:eastAsia="zh-CN"/>
        </w:rPr>
        <w:t>II</w:t>
      </w:r>
      <w:r w:rsidRPr="0029670E">
        <w:rPr>
          <w:rFonts w:ascii="Times New Roman" w:eastAsia="宋体" w:hAnsi="Times New Roman" w:cs="Times New Roman"/>
          <w:sz w:val="22"/>
          <w:szCs w:val="24"/>
          <w:lang w:eastAsia="zh-CN"/>
        </w:rPr>
        <w:t>期研究（</w:t>
      </w:r>
      <w:r w:rsidRPr="0029670E">
        <w:rPr>
          <w:rFonts w:ascii="Times New Roman" w:eastAsia="宋体" w:hAnsi="Times New Roman" w:cs="Times New Roman"/>
          <w:sz w:val="22"/>
          <w:szCs w:val="24"/>
          <w:lang w:eastAsia="zh-CN"/>
        </w:rPr>
        <w:t>OOJ-VT8802-02</w:t>
      </w:r>
      <w:r w:rsidRPr="0029670E">
        <w:rPr>
          <w:rFonts w:ascii="Times New Roman" w:eastAsia="宋体" w:hAnsi="Times New Roman" w:cs="Times New Roman"/>
          <w:sz w:val="22"/>
          <w:szCs w:val="24"/>
          <w:lang w:eastAsia="zh-CN"/>
        </w:rPr>
        <w:t>）正在进行中。</w:t>
      </w:r>
    </w:p>
    <w:p w14:paraId="603AFF07" w14:textId="77777777" w:rsidR="00A374CF" w:rsidRPr="0029670E" w:rsidRDefault="00000000" w:rsidP="00EE2BC8">
      <w:pPr>
        <w:keepNext/>
        <w:spacing w:line="348" w:lineRule="auto"/>
        <w:jc w:val="both"/>
        <w:rPr>
          <w:rFonts w:ascii="Times New Roman" w:eastAsia="宋体" w:hAnsi="Times New Roman" w:cs="Times New Roman"/>
          <w:sz w:val="22"/>
          <w:szCs w:val="24"/>
          <w:lang w:eastAsia="zh-CN"/>
        </w:rPr>
      </w:pPr>
      <w:r w:rsidRPr="0029670E">
        <w:rPr>
          <w:rFonts w:ascii="Times New Roman" w:eastAsia="宋体" w:hAnsi="Times New Roman" w:cs="Times New Roman"/>
          <w:b/>
          <w:sz w:val="22"/>
          <w:szCs w:val="24"/>
          <w:lang w:eastAsia="zh-CN"/>
        </w:rPr>
        <w:t>临床安全性信息</w:t>
      </w:r>
    </w:p>
    <w:p w14:paraId="5256A568" w14:textId="77777777" w:rsidR="00A374CF" w:rsidRPr="0029670E" w:rsidRDefault="00000000" w:rsidP="00EE2BC8">
      <w:pPr>
        <w:spacing w:line="348" w:lineRule="auto"/>
        <w:ind w:firstLine="420"/>
        <w:jc w:val="both"/>
        <w:rPr>
          <w:rFonts w:ascii="Times New Roman" w:eastAsia="宋体" w:hAnsi="Times New Roman" w:cs="Times New Roman"/>
          <w:sz w:val="22"/>
          <w:szCs w:val="24"/>
          <w:lang w:eastAsia="zh-CN"/>
        </w:rPr>
      </w:pPr>
      <w:r w:rsidRPr="0029670E">
        <w:rPr>
          <w:rFonts w:ascii="Times New Roman" w:eastAsia="宋体" w:hAnsi="Times New Roman" w:cs="Times New Roman"/>
          <w:sz w:val="22"/>
          <w:szCs w:val="24"/>
          <w:lang w:eastAsia="zh-CN"/>
        </w:rPr>
        <w:t>截至数据截止日，累计</w:t>
      </w:r>
      <w:r w:rsidRPr="0029670E">
        <w:rPr>
          <w:rFonts w:ascii="Times New Roman" w:eastAsia="宋体" w:hAnsi="Times New Roman" w:cs="Times New Roman"/>
          <w:sz w:val="22"/>
          <w:szCs w:val="24"/>
          <w:lang w:eastAsia="zh-CN"/>
        </w:rPr>
        <w:t>50</w:t>
      </w:r>
      <w:r w:rsidRPr="0029670E">
        <w:rPr>
          <w:rFonts w:ascii="Times New Roman" w:eastAsia="宋体" w:hAnsi="Times New Roman" w:cs="Times New Roman"/>
          <w:sz w:val="22"/>
          <w:szCs w:val="24"/>
          <w:lang w:eastAsia="zh-CN"/>
        </w:rPr>
        <w:t>例试验参与者接受了</w:t>
      </w:r>
      <w:r w:rsidRPr="0029670E">
        <w:rPr>
          <w:rFonts w:ascii="Times New Roman" w:eastAsia="宋体" w:hAnsi="Times New Roman" w:cs="Times New Roman"/>
          <w:sz w:val="22"/>
          <w:szCs w:val="24"/>
          <w:lang w:eastAsia="zh-CN"/>
        </w:rPr>
        <w:t>VT8802</w:t>
      </w:r>
      <w:r w:rsidRPr="0029670E">
        <w:rPr>
          <w:rFonts w:ascii="Times New Roman" w:eastAsia="宋体" w:hAnsi="Times New Roman" w:cs="Times New Roman"/>
          <w:sz w:val="22"/>
          <w:szCs w:val="24"/>
          <w:lang w:eastAsia="zh-CN"/>
        </w:rPr>
        <w:t>单药（</w:t>
      </w:r>
      <w:r w:rsidRPr="0029670E">
        <w:rPr>
          <w:rFonts w:ascii="Times New Roman" w:eastAsia="宋体" w:hAnsi="Times New Roman" w:cs="Times New Roman"/>
          <w:sz w:val="22"/>
          <w:szCs w:val="24"/>
          <w:lang w:eastAsia="zh-CN"/>
        </w:rPr>
        <w:t>30</w:t>
      </w:r>
      <w:r w:rsidRPr="0029670E">
        <w:rPr>
          <w:rFonts w:ascii="Times New Roman" w:eastAsia="宋体" w:hAnsi="Times New Roman" w:cs="Times New Roman"/>
          <w:sz w:val="22"/>
          <w:szCs w:val="24"/>
          <w:lang w:eastAsia="zh-CN"/>
        </w:rPr>
        <w:t>例）或联合化疗（</w:t>
      </w:r>
      <w:r w:rsidRPr="0029670E">
        <w:rPr>
          <w:rFonts w:ascii="Times New Roman" w:eastAsia="宋体" w:hAnsi="Times New Roman" w:cs="Times New Roman"/>
          <w:sz w:val="22"/>
          <w:szCs w:val="24"/>
          <w:lang w:eastAsia="zh-CN"/>
        </w:rPr>
        <w:t>20</w:t>
      </w:r>
      <w:r w:rsidRPr="0029670E">
        <w:rPr>
          <w:rFonts w:ascii="Times New Roman" w:eastAsia="宋体" w:hAnsi="Times New Roman" w:cs="Times New Roman"/>
          <w:sz w:val="22"/>
          <w:szCs w:val="24"/>
          <w:lang w:eastAsia="zh-CN"/>
        </w:rPr>
        <w:t>例）治疗。整体安全性特征与已知</w:t>
      </w:r>
      <w:r w:rsidRPr="0029670E">
        <w:rPr>
          <w:rFonts w:ascii="Times New Roman" w:eastAsia="宋体" w:hAnsi="Times New Roman" w:cs="Times New Roman"/>
          <w:sz w:val="22"/>
          <w:szCs w:val="24"/>
          <w:lang w:eastAsia="zh-CN"/>
        </w:rPr>
        <w:t>PD-1/PD-L1</w:t>
      </w:r>
      <w:r w:rsidRPr="0029670E">
        <w:rPr>
          <w:rFonts w:ascii="Times New Roman" w:eastAsia="宋体" w:hAnsi="Times New Roman" w:cs="Times New Roman"/>
          <w:sz w:val="22"/>
          <w:szCs w:val="24"/>
          <w:lang w:eastAsia="zh-CN"/>
        </w:rPr>
        <w:t>抑制剂风险谱基本一致。</w:t>
      </w:r>
    </w:p>
    <w:p w14:paraId="611455E7" w14:textId="77777777" w:rsidR="00A374CF" w:rsidRPr="0029670E" w:rsidRDefault="00000000" w:rsidP="00EE2BC8">
      <w:pPr>
        <w:spacing w:line="348" w:lineRule="auto"/>
        <w:ind w:firstLine="420"/>
        <w:jc w:val="both"/>
        <w:rPr>
          <w:rFonts w:ascii="Times New Roman" w:eastAsia="宋体" w:hAnsi="Times New Roman" w:cs="Times New Roman"/>
          <w:sz w:val="22"/>
          <w:szCs w:val="24"/>
          <w:lang w:eastAsia="zh-CN"/>
        </w:rPr>
      </w:pPr>
      <w:r w:rsidRPr="0029670E">
        <w:rPr>
          <w:rFonts w:ascii="Times New Roman" w:eastAsia="宋体" w:hAnsi="Times New Roman" w:cs="Times New Roman"/>
          <w:sz w:val="22"/>
          <w:szCs w:val="24"/>
          <w:lang w:eastAsia="zh-CN"/>
        </w:rPr>
        <w:t>临床中最常报告（发生率</w:t>
      </w:r>
      <w:r w:rsidRPr="0029670E">
        <w:rPr>
          <w:rFonts w:ascii="Times New Roman" w:eastAsia="宋体" w:hAnsi="Times New Roman" w:cs="Times New Roman"/>
          <w:sz w:val="22"/>
          <w:szCs w:val="24"/>
          <w:lang w:eastAsia="zh-CN"/>
        </w:rPr>
        <w:t>≥10%</w:t>
      </w:r>
      <w:r w:rsidRPr="0029670E">
        <w:rPr>
          <w:rFonts w:ascii="Times New Roman" w:eastAsia="宋体" w:hAnsi="Times New Roman" w:cs="Times New Roman"/>
          <w:sz w:val="22"/>
          <w:szCs w:val="24"/>
          <w:lang w:eastAsia="zh-CN"/>
        </w:rPr>
        <w:t>）的不良反应主要包括：乏力、恶心、腹泻、皮疹、输液相关反应、肝功能及甲状腺功能指标异常；联合治疗中额外观察到与化疗相关的骨髓抑制事件。</w:t>
      </w:r>
    </w:p>
    <w:p w14:paraId="643077ED" w14:textId="77777777" w:rsidR="00A374CF" w:rsidRPr="0029670E" w:rsidRDefault="00000000" w:rsidP="00EE2BC8">
      <w:pPr>
        <w:spacing w:line="348" w:lineRule="auto"/>
        <w:ind w:firstLine="420"/>
        <w:jc w:val="both"/>
        <w:rPr>
          <w:rFonts w:ascii="Times New Roman" w:eastAsia="宋体" w:hAnsi="Times New Roman" w:cs="Times New Roman"/>
          <w:sz w:val="22"/>
          <w:szCs w:val="24"/>
          <w:lang w:eastAsia="zh-CN"/>
        </w:rPr>
      </w:pPr>
      <w:r w:rsidRPr="0029670E">
        <w:rPr>
          <w:rFonts w:ascii="Times New Roman" w:eastAsia="宋体" w:hAnsi="Times New Roman" w:cs="Times New Roman"/>
          <w:sz w:val="22"/>
          <w:szCs w:val="24"/>
          <w:lang w:eastAsia="zh-CN"/>
        </w:rPr>
        <w:t>在严重安全性事件方面，基于现有累积临床安全性资料，</w:t>
      </w:r>
      <w:r w:rsidRPr="0029670E">
        <w:rPr>
          <w:rFonts w:ascii="Times New Roman" w:eastAsia="宋体" w:hAnsi="Times New Roman" w:cs="Times New Roman"/>
          <w:sz w:val="22"/>
          <w:szCs w:val="24"/>
          <w:lang w:eastAsia="zh-CN"/>
        </w:rPr>
        <w:t>“</w:t>
      </w:r>
      <w:r w:rsidRPr="0029670E">
        <w:rPr>
          <w:rFonts w:ascii="Times New Roman" w:eastAsia="宋体" w:hAnsi="Times New Roman" w:cs="Times New Roman"/>
          <w:sz w:val="22"/>
          <w:szCs w:val="24"/>
          <w:lang w:eastAsia="zh-CN"/>
        </w:rPr>
        <w:t>感染性肺炎</w:t>
      </w:r>
      <w:r w:rsidRPr="0029670E">
        <w:rPr>
          <w:rFonts w:ascii="Times New Roman" w:eastAsia="宋体" w:hAnsi="Times New Roman" w:cs="Times New Roman"/>
          <w:sz w:val="22"/>
          <w:szCs w:val="24"/>
          <w:lang w:eastAsia="zh-CN"/>
        </w:rPr>
        <w:t>”</w:t>
      </w:r>
      <w:r w:rsidRPr="0029670E">
        <w:rPr>
          <w:rFonts w:ascii="Times New Roman" w:eastAsia="宋体" w:hAnsi="Times New Roman" w:cs="Times New Roman"/>
          <w:sz w:val="22"/>
          <w:szCs w:val="24"/>
          <w:lang w:eastAsia="zh-CN"/>
        </w:rPr>
        <w:t>及</w:t>
      </w:r>
      <w:r w:rsidRPr="0029670E">
        <w:rPr>
          <w:rFonts w:ascii="Times New Roman" w:eastAsia="宋体" w:hAnsi="Times New Roman" w:cs="Times New Roman"/>
          <w:sz w:val="22"/>
          <w:szCs w:val="24"/>
          <w:lang w:eastAsia="zh-CN"/>
        </w:rPr>
        <w:t>“</w:t>
      </w:r>
      <w:r w:rsidRPr="0029670E">
        <w:rPr>
          <w:rFonts w:ascii="Times New Roman" w:eastAsia="宋体" w:hAnsi="Times New Roman" w:cs="Times New Roman"/>
          <w:sz w:val="22"/>
          <w:szCs w:val="24"/>
          <w:lang w:eastAsia="zh-CN"/>
        </w:rPr>
        <w:t>药物诱导的肝损伤</w:t>
      </w:r>
      <w:r w:rsidRPr="0029670E">
        <w:rPr>
          <w:rFonts w:ascii="Times New Roman" w:eastAsia="宋体" w:hAnsi="Times New Roman" w:cs="Times New Roman"/>
          <w:sz w:val="22"/>
          <w:szCs w:val="24"/>
          <w:lang w:eastAsia="zh-CN"/>
        </w:rPr>
        <w:t>”</w:t>
      </w:r>
      <w:r w:rsidRPr="0029670E">
        <w:rPr>
          <w:rFonts w:ascii="Times New Roman" w:eastAsia="宋体" w:hAnsi="Times New Roman" w:cs="Times New Roman"/>
          <w:sz w:val="22"/>
          <w:szCs w:val="24"/>
          <w:lang w:eastAsia="zh-CN"/>
        </w:rPr>
        <w:t>已被确定为</w:t>
      </w:r>
      <w:r w:rsidRPr="0029670E">
        <w:rPr>
          <w:rFonts w:ascii="Times New Roman" w:eastAsia="宋体" w:hAnsi="Times New Roman" w:cs="Times New Roman"/>
          <w:sz w:val="22"/>
          <w:szCs w:val="24"/>
          <w:lang w:eastAsia="zh-CN"/>
        </w:rPr>
        <w:t>VT8802</w:t>
      </w:r>
      <w:r w:rsidRPr="0029670E">
        <w:rPr>
          <w:rFonts w:ascii="Times New Roman" w:eastAsia="宋体" w:hAnsi="Times New Roman" w:cs="Times New Roman"/>
          <w:sz w:val="22"/>
          <w:szCs w:val="24"/>
          <w:lang w:eastAsia="zh-CN"/>
        </w:rPr>
        <w:t>的预期严重不良反应，并已纳入本手册的安全性参考信息（</w:t>
      </w:r>
      <w:r w:rsidRPr="0029670E">
        <w:rPr>
          <w:rFonts w:ascii="Times New Roman" w:eastAsia="宋体" w:hAnsi="Times New Roman" w:cs="Times New Roman"/>
          <w:sz w:val="22"/>
          <w:szCs w:val="24"/>
          <w:lang w:eastAsia="zh-CN"/>
        </w:rPr>
        <w:t>RSI</w:t>
      </w:r>
      <w:r w:rsidRPr="0029670E">
        <w:rPr>
          <w:rFonts w:ascii="Times New Roman" w:eastAsia="宋体" w:hAnsi="Times New Roman" w:cs="Times New Roman"/>
          <w:sz w:val="22"/>
          <w:szCs w:val="24"/>
          <w:lang w:eastAsia="zh-CN"/>
        </w:rPr>
        <w:t>）中。现有资料未提示存在需暂停或限制临床开发的新重大安全性风险。</w:t>
      </w:r>
    </w:p>
    <w:p w14:paraId="3275A65A" w14:textId="77777777" w:rsidR="00A374CF" w:rsidRPr="00842138" w:rsidRDefault="00000000" w:rsidP="00EE2BC8">
      <w:pPr>
        <w:pStyle w:val="1"/>
        <w:jc w:val="both"/>
        <w:rPr>
          <w:rFonts w:ascii="Times New Roman" w:eastAsia="宋体" w:hAnsi="Times New Roman" w:cs="Times New Roman"/>
          <w:sz w:val="28"/>
          <w:szCs w:val="24"/>
          <w:lang w:eastAsia="zh-CN"/>
        </w:rPr>
      </w:pPr>
      <w:r w:rsidRPr="00842138">
        <w:rPr>
          <w:rFonts w:ascii="Times New Roman" w:eastAsia="宋体" w:hAnsi="Times New Roman" w:cs="Times New Roman"/>
          <w:sz w:val="28"/>
          <w:szCs w:val="24"/>
          <w:lang w:eastAsia="zh-CN"/>
        </w:rPr>
        <w:lastRenderedPageBreak/>
        <w:t>一、前言</w:t>
      </w:r>
    </w:p>
    <w:p w14:paraId="667B89B5" w14:textId="77777777" w:rsidR="00A374CF" w:rsidRPr="00842138" w:rsidRDefault="00000000" w:rsidP="00EE2BC8">
      <w:pPr>
        <w:pStyle w:val="1"/>
        <w:jc w:val="both"/>
        <w:rPr>
          <w:rFonts w:ascii="Times New Roman" w:eastAsia="宋体" w:hAnsi="Times New Roman" w:cs="Times New Roman"/>
          <w:sz w:val="28"/>
          <w:szCs w:val="24"/>
          <w:lang w:eastAsia="zh-CN"/>
        </w:rPr>
      </w:pPr>
      <w:r w:rsidRPr="00842138">
        <w:rPr>
          <w:rFonts w:ascii="Times New Roman" w:eastAsia="宋体" w:hAnsi="Times New Roman" w:cs="Times New Roman"/>
          <w:sz w:val="28"/>
          <w:szCs w:val="24"/>
          <w:lang w:eastAsia="zh-CN"/>
        </w:rPr>
        <w:t>二、物理、化学特性</w:t>
      </w:r>
    </w:p>
    <w:p w14:paraId="2C5EDBBE" w14:textId="77777777" w:rsidR="00A374CF" w:rsidRPr="00842138" w:rsidRDefault="00000000" w:rsidP="00EE2BC8">
      <w:pPr>
        <w:pStyle w:val="1"/>
        <w:jc w:val="both"/>
        <w:rPr>
          <w:rFonts w:ascii="Times New Roman" w:eastAsia="宋体" w:hAnsi="Times New Roman" w:cs="Times New Roman"/>
          <w:sz w:val="28"/>
          <w:szCs w:val="24"/>
          <w:lang w:eastAsia="zh-CN"/>
        </w:rPr>
      </w:pPr>
      <w:r w:rsidRPr="00842138">
        <w:rPr>
          <w:rFonts w:ascii="Times New Roman" w:eastAsia="宋体" w:hAnsi="Times New Roman" w:cs="Times New Roman"/>
          <w:sz w:val="28"/>
          <w:szCs w:val="24"/>
          <w:lang w:eastAsia="zh-CN"/>
        </w:rPr>
        <w:t>三、非临床研究</w:t>
      </w:r>
    </w:p>
    <w:p w14:paraId="4E20CC95" w14:textId="77777777" w:rsidR="00A374CF" w:rsidRPr="00842138" w:rsidRDefault="00000000" w:rsidP="00EE2BC8">
      <w:pPr>
        <w:pStyle w:val="1"/>
        <w:jc w:val="both"/>
        <w:rPr>
          <w:rFonts w:ascii="Times New Roman" w:eastAsia="宋体" w:hAnsi="Times New Roman" w:cs="Times New Roman"/>
          <w:sz w:val="28"/>
          <w:szCs w:val="24"/>
          <w:lang w:eastAsia="zh-CN"/>
        </w:rPr>
      </w:pPr>
      <w:r w:rsidRPr="00842138">
        <w:rPr>
          <w:rFonts w:ascii="Times New Roman" w:eastAsia="宋体" w:hAnsi="Times New Roman" w:cs="Times New Roman"/>
          <w:sz w:val="28"/>
          <w:szCs w:val="24"/>
          <w:lang w:eastAsia="zh-CN"/>
        </w:rPr>
        <w:t>四、人体药代动力学</w:t>
      </w:r>
    </w:p>
    <w:p w14:paraId="5B5551AF" w14:textId="77777777" w:rsidR="00A374CF" w:rsidRPr="00842138" w:rsidRDefault="00000000" w:rsidP="00EE2BC8">
      <w:pPr>
        <w:pStyle w:val="1"/>
        <w:jc w:val="both"/>
        <w:rPr>
          <w:rFonts w:ascii="Times New Roman" w:eastAsia="宋体" w:hAnsi="Times New Roman" w:cs="Times New Roman"/>
          <w:sz w:val="28"/>
          <w:szCs w:val="24"/>
          <w:lang w:eastAsia="zh-CN"/>
        </w:rPr>
      </w:pPr>
      <w:r w:rsidRPr="00842138">
        <w:rPr>
          <w:rFonts w:ascii="Times New Roman" w:eastAsia="宋体" w:hAnsi="Times New Roman" w:cs="Times New Roman"/>
          <w:sz w:val="28"/>
          <w:szCs w:val="24"/>
          <w:lang w:eastAsia="zh-CN"/>
        </w:rPr>
        <w:t>五、临床有效性</w:t>
      </w:r>
    </w:p>
    <w:p w14:paraId="732B9371" w14:textId="77777777" w:rsidR="00A374CF" w:rsidRPr="00842138" w:rsidRDefault="00000000" w:rsidP="00EE2BC8">
      <w:pPr>
        <w:pStyle w:val="1"/>
        <w:jc w:val="both"/>
        <w:rPr>
          <w:rFonts w:ascii="Times New Roman" w:eastAsia="宋体" w:hAnsi="Times New Roman" w:cs="Times New Roman"/>
          <w:sz w:val="28"/>
          <w:szCs w:val="24"/>
          <w:lang w:eastAsia="zh-CN"/>
        </w:rPr>
      </w:pPr>
      <w:r w:rsidRPr="00842138">
        <w:rPr>
          <w:rFonts w:ascii="Times New Roman" w:eastAsia="宋体" w:hAnsi="Times New Roman" w:cs="Times New Roman"/>
          <w:sz w:val="28"/>
          <w:szCs w:val="24"/>
          <w:lang w:eastAsia="zh-CN"/>
        </w:rPr>
        <w:t>六、临床安全性</w:t>
      </w:r>
    </w:p>
    <w:p w14:paraId="69C45354" w14:textId="77777777" w:rsidR="00A374CF" w:rsidRPr="00BA3FA0" w:rsidRDefault="00000000" w:rsidP="00EE2BC8">
      <w:pPr>
        <w:pStyle w:val="21"/>
        <w:jc w:val="both"/>
        <w:rPr>
          <w:rFonts w:ascii="Times New Roman" w:eastAsia="宋体" w:hAnsi="Times New Roman" w:cs="Times New Roman"/>
          <w:lang w:eastAsia="zh-CN"/>
        </w:rPr>
      </w:pPr>
      <w:r w:rsidRPr="00BA3FA0">
        <w:rPr>
          <w:rFonts w:ascii="Times New Roman" w:eastAsia="宋体" w:hAnsi="Times New Roman" w:cs="Times New Roman"/>
          <w:lang w:eastAsia="zh-CN"/>
        </w:rPr>
        <w:t>6.1 VT8802 I</w:t>
      </w:r>
      <w:r w:rsidRPr="00BA3FA0">
        <w:rPr>
          <w:rFonts w:ascii="Times New Roman" w:eastAsia="宋体" w:hAnsi="Times New Roman" w:cs="Times New Roman"/>
          <w:lang w:eastAsia="zh-CN"/>
        </w:rPr>
        <w:t>期研究</w:t>
      </w:r>
    </w:p>
    <w:p w14:paraId="2BBDB255"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已完成的</w:t>
      </w:r>
      <w:r w:rsidRPr="00842138">
        <w:rPr>
          <w:rFonts w:ascii="Times New Roman" w:eastAsia="宋体" w:hAnsi="Times New Roman" w:cs="Times New Roman"/>
          <w:sz w:val="22"/>
          <w:szCs w:val="24"/>
          <w:lang w:eastAsia="zh-CN"/>
        </w:rPr>
        <w:t>I</w:t>
      </w:r>
      <w:r w:rsidRPr="00842138">
        <w:rPr>
          <w:rFonts w:ascii="Times New Roman" w:eastAsia="宋体" w:hAnsi="Times New Roman" w:cs="Times New Roman"/>
          <w:sz w:val="22"/>
          <w:szCs w:val="24"/>
          <w:lang w:eastAsia="zh-CN"/>
        </w:rPr>
        <w:t>期研究（</w:t>
      </w:r>
      <w:r w:rsidRPr="00842138">
        <w:rPr>
          <w:rFonts w:ascii="Times New Roman" w:eastAsia="宋体" w:hAnsi="Times New Roman" w:cs="Times New Roman"/>
          <w:sz w:val="22"/>
          <w:szCs w:val="24"/>
          <w:lang w:eastAsia="zh-CN"/>
        </w:rPr>
        <w:t>OOJ-VT8802-01</w:t>
      </w:r>
      <w:r w:rsidRPr="00842138">
        <w:rPr>
          <w:rFonts w:ascii="Times New Roman" w:eastAsia="宋体" w:hAnsi="Times New Roman" w:cs="Times New Roman"/>
          <w:sz w:val="22"/>
          <w:szCs w:val="24"/>
          <w:lang w:eastAsia="zh-CN"/>
        </w:rPr>
        <w:t>）旨在评价单药治疗晚期实体瘤的安全性、耐受性、药代动力学、免疫原性及初步抗肿瘤活性，共有</w:t>
      </w:r>
      <w:r w:rsidRPr="00842138">
        <w:rPr>
          <w:rFonts w:ascii="Times New Roman" w:eastAsia="宋体" w:hAnsi="Times New Roman" w:cs="Times New Roman"/>
          <w:sz w:val="22"/>
          <w:szCs w:val="24"/>
          <w:lang w:eastAsia="zh-CN"/>
        </w:rPr>
        <w:t>30</w:t>
      </w:r>
      <w:r w:rsidRPr="00842138">
        <w:rPr>
          <w:rFonts w:ascii="Times New Roman" w:eastAsia="宋体" w:hAnsi="Times New Roman" w:cs="Times New Roman"/>
          <w:sz w:val="22"/>
          <w:szCs w:val="24"/>
          <w:lang w:eastAsia="zh-CN"/>
        </w:rPr>
        <w:t>例试验参与者接受</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给药，</w:t>
      </w:r>
      <w:r w:rsidRPr="00842138">
        <w:rPr>
          <w:rFonts w:ascii="Times New Roman" w:eastAsia="宋体" w:hAnsi="Times New Roman" w:cs="Times New Roman"/>
          <w:sz w:val="22"/>
          <w:szCs w:val="24"/>
          <w:lang w:eastAsia="zh-CN"/>
        </w:rPr>
        <w:t>0.3 mg/kg Q3W</w:t>
      </w:r>
      <w:r w:rsidRPr="00842138">
        <w:rPr>
          <w:rFonts w:ascii="Times New Roman" w:eastAsia="宋体" w:hAnsi="Times New Roman" w:cs="Times New Roman"/>
          <w:sz w:val="22"/>
          <w:szCs w:val="24"/>
          <w:lang w:eastAsia="zh-CN"/>
        </w:rPr>
        <w:t>剂量组</w:t>
      </w:r>
      <w:r w:rsidRPr="00842138">
        <w:rPr>
          <w:rFonts w:ascii="Times New Roman" w:eastAsia="宋体" w:hAnsi="Times New Roman" w:cs="Times New Roman"/>
          <w:sz w:val="22"/>
          <w:szCs w:val="24"/>
          <w:lang w:eastAsia="zh-CN"/>
        </w:rPr>
        <w:t>3</w:t>
      </w:r>
      <w:r w:rsidRPr="00842138">
        <w:rPr>
          <w:rFonts w:ascii="Times New Roman" w:eastAsia="宋体" w:hAnsi="Times New Roman" w:cs="Times New Roman"/>
          <w:sz w:val="22"/>
          <w:szCs w:val="24"/>
          <w:lang w:eastAsia="zh-CN"/>
        </w:rPr>
        <w:t>例，</w:t>
      </w:r>
      <w:r w:rsidRPr="00842138">
        <w:rPr>
          <w:rFonts w:ascii="Times New Roman" w:eastAsia="宋体" w:hAnsi="Times New Roman" w:cs="Times New Roman"/>
          <w:sz w:val="22"/>
          <w:szCs w:val="24"/>
          <w:lang w:eastAsia="zh-CN"/>
        </w:rPr>
        <w:t>1 mg/kg Q3W</w:t>
      </w:r>
      <w:r w:rsidRPr="00842138">
        <w:rPr>
          <w:rFonts w:ascii="Times New Roman" w:eastAsia="宋体" w:hAnsi="Times New Roman" w:cs="Times New Roman"/>
          <w:sz w:val="22"/>
          <w:szCs w:val="24"/>
          <w:lang w:eastAsia="zh-CN"/>
        </w:rPr>
        <w:t>剂量组</w:t>
      </w:r>
      <w:r w:rsidRPr="00842138">
        <w:rPr>
          <w:rFonts w:ascii="Times New Roman" w:eastAsia="宋体" w:hAnsi="Times New Roman" w:cs="Times New Roman"/>
          <w:sz w:val="22"/>
          <w:szCs w:val="24"/>
          <w:lang w:eastAsia="zh-CN"/>
        </w:rPr>
        <w:t>6</w:t>
      </w:r>
      <w:r w:rsidRPr="00842138">
        <w:rPr>
          <w:rFonts w:ascii="Times New Roman" w:eastAsia="宋体" w:hAnsi="Times New Roman" w:cs="Times New Roman"/>
          <w:sz w:val="22"/>
          <w:szCs w:val="24"/>
          <w:lang w:eastAsia="zh-CN"/>
        </w:rPr>
        <w:t>例，</w:t>
      </w:r>
      <w:r w:rsidRPr="00842138">
        <w:rPr>
          <w:rFonts w:ascii="Times New Roman" w:eastAsia="宋体" w:hAnsi="Times New Roman" w:cs="Times New Roman"/>
          <w:sz w:val="22"/>
          <w:szCs w:val="24"/>
          <w:lang w:eastAsia="zh-CN"/>
        </w:rPr>
        <w:t>3 mg/kg Q3W</w:t>
      </w:r>
      <w:r w:rsidRPr="00842138">
        <w:rPr>
          <w:rFonts w:ascii="Times New Roman" w:eastAsia="宋体" w:hAnsi="Times New Roman" w:cs="Times New Roman"/>
          <w:sz w:val="22"/>
          <w:szCs w:val="24"/>
          <w:lang w:eastAsia="zh-CN"/>
        </w:rPr>
        <w:t>剂量组</w:t>
      </w:r>
      <w:r w:rsidRPr="00842138">
        <w:rPr>
          <w:rFonts w:ascii="Times New Roman" w:eastAsia="宋体" w:hAnsi="Times New Roman" w:cs="Times New Roman"/>
          <w:sz w:val="22"/>
          <w:szCs w:val="24"/>
          <w:lang w:eastAsia="zh-CN"/>
        </w:rPr>
        <w:t>21</w:t>
      </w:r>
      <w:r w:rsidRPr="00842138">
        <w:rPr>
          <w:rFonts w:ascii="Times New Roman" w:eastAsia="宋体" w:hAnsi="Times New Roman" w:cs="Times New Roman"/>
          <w:sz w:val="22"/>
          <w:szCs w:val="24"/>
          <w:lang w:eastAsia="zh-CN"/>
        </w:rPr>
        <w:t>例，未察到剂量限制性毒性（</w:t>
      </w:r>
      <w:r w:rsidRPr="00842138">
        <w:rPr>
          <w:rFonts w:ascii="Times New Roman" w:eastAsia="宋体" w:hAnsi="Times New Roman" w:cs="Times New Roman"/>
          <w:sz w:val="22"/>
          <w:szCs w:val="24"/>
          <w:lang w:eastAsia="zh-CN"/>
        </w:rPr>
        <w:t>DLT</w:t>
      </w:r>
      <w:r w:rsidRPr="00842138">
        <w:rPr>
          <w:rFonts w:ascii="Times New Roman" w:eastAsia="宋体" w:hAnsi="Times New Roman" w:cs="Times New Roman"/>
          <w:sz w:val="22"/>
          <w:szCs w:val="24"/>
          <w:lang w:eastAsia="zh-CN"/>
        </w:rPr>
        <w:t>），未达到最大耐受剂量（</w:t>
      </w:r>
      <w:r w:rsidRPr="00842138">
        <w:rPr>
          <w:rFonts w:ascii="Times New Roman" w:eastAsia="宋体" w:hAnsi="Times New Roman" w:cs="Times New Roman"/>
          <w:sz w:val="22"/>
          <w:szCs w:val="24"/>
          <w:lang w:eastAsia="zh-CN"/>
        </w:rPr>
        <w:t>MTD</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28</w:t>
      </w:r>
      <w:r w:rsidRPr="00842138">
        <w:rPr>
          <w:rFonts w:ascii="Times New Roman" w:eastAsia="宋体" w:hAnsi="Times New Roman" w:cs="Times New Roman"/>
          <w:sz w:val="22"/>
          <w:szCs w:val="24"/>
          <w:lang w:eastAsia="zh-CN"/>
        </w:rPr>
        <w:t>例试验参与者发生</w:t>
      </w:r>
      <w:r w:rsidRPr="00842138">
        <w:rPr>
          <w:rFonts w:ascii="Times New Roman" w:eastAsia="宋体" w:hAnsi="Times New Roman" w:cs="Times New Roman"/>
          <w:sz w:val="22"/>
          <w:szCs w:val="24"/>
          <w:lang w:eastAsia="zh-CN"/>
        </w:rPr>
        <w:t>386</w:t>
      </w:r>
      <w:r w:rsidRPr="00842138">
        <w:rPr>
          <w:rFonts w:ascii="Times New Roman" w:eastAsia="宋体" w:hAnsi="Times New Roman" w:cs="Times New Roman"/>
          <w:sz w:val="22"/>
          <w:szCs w:val="24"/>
          <w:lang w:eastAsia="zh-CN"/>
        </w:rPr>
        <w:t>例次治疗期间出现的不良事件（</w:t>
      </w:r>
      <w:r w:rsidRPr="00842138">
        <w:rPr>
          <w:rFonts w:ascii="Times New Roman" w:eastAsia="宋体" w:hAnsi="Times New Roman" w:cs="Times New Roman"/>
          <w:sz w:val="22"/>
          <w:szCs w:val="24"/>
          <w:lang w:eastAsia="zh-CN"/>
        </w:rPr>
        <w:t>TEAE</w:t>
      </w:r>
      <w:r w:rsidRPr="00842138">
        <w:rPr>
          <w:rFonts w:ascii="Times New Roman" w:eastAsia="宋体" w:hAnsi="Times New Roman" w:cs="Times New Roman"/>
          <w:sz w:val="22"/>
          <w:szCs w:val="24"/>
          <w:lang w:eastAsia="zh-CN"/>
        </w:rPr>
        <w:t>），发生率为</w:t>
      </w:r>
      <w:r w:rsidRPr="00842138">
        <w:rPr>
          <w:rFonts w:ascii="Times New Roman" w:eastAsia="宋体" w:hAnsi="Times New Roman" w:cs="Times New Roman"/>
          <w:sz w:val="22"/>
          <w:szCs w:val="24"/>
          <w:lang w:eastAsia="zh-CN"/>
        </w:rPr>
        <w:t>93.3%</w:t>
      </w:r>
      <w:r w:rsidRPr="00842138">
        <w:rPr>
          <w:rFonts w:ascii="Times New Roman" w:eastAsia="宋体" w:hAnsi="Times New Roman" w:cs="Times New Roman"/>
          <w:sz w:val="22"/>
          <w:szCs w:val="24"/>
          <w:lang w:eastAsia="zh-CN"/>
        </w:rPr>
        <w:t>，且有</w:t>
      </w:r>
      <w:r w:rsidRPr="00842138">
        <w:rPr>
          <w:rFonts w:ascii="Times New Roman" w:eastAsia="宋体" w:hAnsi="Times New Roman" w:cs="Times New Roman"/>
          <w:sz w:val="22"/>
          <w:szCs w:val="24"/>
          <w:lang w:eastAsia="zh-CN"/>
        </w:rPr>
        <w:t>24</w:t>
      </w:r>
      <w:r w:rsidRPr="00842138">
        <w:rPr>
          <w:rFonts w:ascii="Times New Roman" w:eastAsia="宋体" w:hAnsi="Times New Roman" w:cs="Times New Roman"/>
          <w:sz w:val="22"/>
          <w:szCs w:val="24"/>
          <w:lang w:eastAsia="zh-CN"/>
        </w:rPr>
        <w:t>例试验参与者发生</w:t>
      </w:r>
      <w:r w:rsidRPr="00842138">
        <w:rPr>
          <w:rFonts w:ascii="Times New Roman" w:eastAsia="宋体" w:hAnsi="Times New Roman" w:cs="Times New Roman"/>
          <w:sz w:val="22"/>
          <w:szCs w:val="24"/>
          <w:lang w:eastAsia="zh-CN"/>
        </w:rPr>
        <w:t>112</w:t>
      </w:r>
      <w:r w:rsidRPr="00842138">
        <w:rPr>
          <w:rFonts w:ascii="Times New Roman" w:eastAsia="宋体" w:hAnsi="Times New Roman" w:cs="Times New Roman"/>
          <w:sz w:val="22"/>
          <w:szCs w:val="24"/>
          <w:lang w:eastAsia="zh-CN"/>
        </w:rPr>
        <w:t>例次不良反应（</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），发生率为</w:t>
      </w:r>
      <w:r w:rsidRPr="00842138">
        <w:rPr>
          <w:rFonts w:ascii="Times New Roman" w:eastAsia="宋体" w:hAnsi="Times New Roman" w:cs="Times New Roman"/>
          <w:sz w:val="22"/>
          <w:szCs w:val="24"/>
          <w:lang w:eastAsia="zh-CN"/>
        </w:rPr>
        <w:t>80.0%</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列出详见表</w:t>
      </w:r>
      <w:r w:rsidRPr="00842138">
        <w:rPr>
          <w:rFonts w:ascii="Times New Roman" w:eastAsia="宋体" w:hAnsi="Times New Roman" w:cs="Times New Roman"/>
          <w:sz w:val="22"/>
          <w:szCs w:val="24"/>
          <w:lang w:eastAsia="zh-CN"/>
        </w:rPr>
        <w:t>1</w:t>
      </w:r>
      <w:r w:rsidRPr="00842138">
        <w:rPr>
          <w:rFonts w:ascii="Times New Roman" w:eastAsia="宋体" w:hAnsi="Times New Roman" w:cs="Times New Roman"/>
          <w:sz w:val="22"/>
          <w:szCs w:val="24"/>
          <w:lang w:eastAsia="zh-CN"/>
        </w:rPr>
        <w:t>。发生率</w:t>
      </w:r>
      <w:r w:rsidRPr="00842138">
        <w:rPr>
          <w:rFonts w:ascii="Times New Roman" w:eastAsia="宋体" w:hAnsi="Times New Roman" w:cs="Times New Roman"/>
          <w:sz w:val="22"/>
          <w:szCs w:val="24"/>
          <w:lang w:eastAsia="zh-CN"/>
        </w:rPr>
        <w:t>≥10%</w:t>
      </w:r>
      <w:r w:rsidRPr="00842138">
        <w:rPr>
          <w:rFonts w:ascii="Times New Roman" w:eastAsia="宋体" w:hAnsi="Times New Roman" w:cs="Times New Roman"/>
          <w:sz w:val="22"/>
          <w:szCs w:val="24"/>
          <w:lang w:eastAsia="zh-CN"/>
        </w:rPr>
        <w:t>的不良反应（</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）有乏力（</w:t>
      </w:r>
      <w:r w:rsidRPr="00842138">
        <w:rPr>
          <w:rFonts w:ascii="Times New Roman" w:eastAsia="宋体" w:hAnsi="Times New Roman" w:cs="Times New Roman"/>
          <w:sz w:val="22"/>
          <w:szCs w:val="24"/>
          <w:lang w:eastAsia="zh-CN"/>
        </w:rPr>
        <w:t>26.7%</w:t>
      </w:r>
      <w:r w:rsidRPr="00842138">
        <w:rPr>
          <w:rFonts w:ascii="Times New Roman" w:eastAsia="宋体" w:hAnsi="Times New Roman" w:cs="Times New Roman"/>
          <w:sz w:val="22"/>
          <w:szCs w:val="24"/>
          <w:lang w:eastAsia="zh-CN"/>
        </w:rPr>
        <w:t>）、恶心（</w:t>
      </w:r>
      <w:r w:rsidRPr="00842138">
        <w:rPr>
          <w:rFonts w:ascii="Times New Roman" w:eastAsia="宋体" w:hAnsi="Times New Roman" w:cs="Times New Roman"/>
          <w:sz w:val="22"/>
          <w:szCs w:val="24"/>
          <w:lang w:eastAsia="zh-CN"/>
        </w:rPr>
        <w:t>23.3%</w:t>
      </w:r>
      <w:r w:rsidRPr="00842138">
        <w:rPr>
          <w:rFonts w:ascii="Times New Roman" w:eastAsia="宋体" w:hAnsi="Times New Roman" w:cs="Times New Roman"/>
          <w:sz w:val="22"/>
          <w:szCs w:val="24"/>
          <w:lang w:eastAsia="zh-CN"/>
        </w:rPr>
        <w:t>）、皮疹（</w:t>
      </w:r>
      <w:r w:rsidRPr="00842138">
        <w:rPr>
          <w:rFonts w:ascii="Times New Roman" w:eastAsia="宋体" w:hAnsi="Times New Roman" w:cs="Times New Roman"/>
          <w:sz w:val="22"/>
          <w:szCs w:val="24"/>
          <w:lang w:eastAsia="zh-CN"/>
        </w:rPr>
        <w:t>20.0%</w:t>
      </w:r>
      <w:r w:rsidRPr="00842138">
        <w:rPr>
          <w:rFonts w:ascii="Times New Roman" w:eastAsia="宋体" w:hAnsi="Times New Roman" w:cs="Times New Roman"/>
          <w:sz w:val="22"/>
          <w:szCs w:val="24"/>
          <w:lang w:eastAsia="zh-CN"/>
        </w:rPr>
        <w:t>）、输液相关反应（</w:t>
      </w:r>
      <w:r w:rsidRPr="00842138">
        <w:rPr>
          <w:rFonts w:ascii="Times New Roman" w:eastAsia="宋体" w:hAnsi="Times New Roman" w:cs="Times New Roman"/>
          <w:sz w:val="22"/>
          <w:szCs w:val="24"/>
          <w:lang w:eastAsia="zh-CN"/>
        </w:rPr>
        <w:t>13.3%</w:t>
      </w:r>
      <w:r w:rsidRPr="00842138">
        <w:rPr>
          <w:rFonts w:ascii="Times New Roman" w:eastAsia="宋体" w:hAnsi="Times New Roman" w:cs="Times New Roman"/>
          <w:sz w:val="22"/>
          <w:szCs w:val="24"/>
          <w:lang w:eastAsia="zh-CN"/>
        </w:rPr>
        <w:t>）、丙氨酸氨基转移酶升高（</w:t>
      </w:r>
      <w:r w:rsidRPr="00842138">
        <w:rPr>
          <w:rFonts w:ascii="Times New Roman" w:eastAsia="宋体" w:hAnsi="Times New Roman" w:cs="Times New Roman"/>
          <w:sz w:val="22"/>
          <w:szCs w:val="24"/>
          <w:lang w:eastAsia="zh-CN"/>
        </w:rPr>
        <w:t>13.3%</w:t>
      </w:r>
      <w:r w:rsidRPr="00842138">
        <w:rPr>
          <w:rFonts w:ascii="Times New Roman" w:eastAsia="宋体" w:hAnsi="Times New Roman" w:cs="Times New Roman"/>
          <w:sz w:val="22"/>
          <w:szCs w:val="24"/>
          <w:lang w:eastAsia="zh-CN"/>
        </w:rPr>
        <w:t>）、甲状腺功能减退症（</w:t>
      </w:r>
      <w:r w:rsidRPr="00842138">
        <w:rPr>
          <w:rFonts w:ascii="Times New Roman" w:eastAsia="宋体" w:hAnsi="Times New Roman" w:cs="Times New Roman"/>
          <w:sz w:val="22"/>
          <w:szCs w:val="24"/>
          <w:lang w:eastAsia="zh-CN"/>
        </w:rPr>
        <w:t>10.0%</w:t>
      </w:r>
      <w:r w:rsidRPr="00842138">
        <w:rPr>
          <w:rFonts w:ascii="Times New Roman" w:eastAsia="宋体" w:hAnsi="Times New Roman" w:cs="Times New Roman"/>
          <w:sz w:val="22"/>
          <w:szCs w:val="24"/>
          <w:lang w:eastAsia="zh-CN"/>
        </w:rPr>
        <w:t>）及腹泻（</w:t>
      </w:r>
      <w:r w:rsidRPr="00842138">
        <w:rPr>
          <w:rFonts w:ascii="Times New Roman" w:eastAsia="宋体" w:hAnsi="Times New Roman" w:cs="Times New Roman"/>
          <w:sz w:val="22"/>
          <w:szCs w:val="24"/>
          <w:lang w:eastAsia="zh-CN"/>
        </w:rPr>
        <w:t>10.0%</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≥3</w:t>
      </w:r>
      <w:r w:rsidRPr="00842138">
        <w:rPr>
          <w:rFonts w:ascii="Times New Roman" w:eastAsia="宋体" w:hAnsi="Times New Roman" w:cs="Times New Roman"/>
          <w:sz w:val="22"/>
          <w:szCs w:val="24"/>
          <w:lang w:eastAsia="zh-CN"/>
        </w:rPr>
        <w:t>级的</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包括丙氨酸氨基转移酶升高（</w:t>
      </w:r>
      <w:r w:rsidRPr="00842138">
        <w:rPr>
          <w:rFonts w:ascii="Times New Roman" w:eastAsia="宋体" w:hAnsi="Times New Roman" w:cs="Times New Roman"/>
          <w:sz w:val="22"/>
          <w:szCs w:val="24"/>
          <w:lang w:eastAsia="zh-CN"/>
        </w:rPr>
        <w:t>1</w:t>
      </w:r>
      <w:r w:rsidRPr="00842138">
        <w:rPr>
          <w:rFonts w:ascii="Times New Roman" w:eastAsia="宋体" w:hAnsi="Times New Roman" w:cs="Times New Roman"/>
          <w:sz w:val="22"/>
          <w:szCs w:val="24"/>
          <w:lang w:eastAsia="zh-CN"/>
        </w:rPr>
        <w:t>例）、药物诱导的肝损伤（</w:t>
      </w:r>
      <w:r w:rsidRPr="00842138">
        <w:rPr>
          <w:rFonts w:ascii="Times New Roman" w:eastAsia="宋体" w:hAnsi="Times New Roman" w:cs="Times New Roman"/>
          <w:sz w:val="22"/>
          <w:szCs w:val="24"/>
          <w:lang w:eastAsia="zh-CN"/>
        </w:rPr>
        <w:t>1</w:t>
      </w:r>
      <w:r w:rsidRPr="00842138">
        <w:rPr>
          <w:rFonts w:ascii="Times New Roman" w:eastAsia="宋体" w:hAnsi="Times New Roman" w:cs="Times New Roman"/>
          <w:sz w:val="22"/>
          <w:szCs w:val="24"/>
          <w:lang w:eastAsia="zh-CN"/>
        </w:rPr>
        <w:t>例）、输液相关反应（</w:t>
      </w:r>
      <w:r w:rsidRPr="00842138">
        <w:rPr>
          <w:rFonts w:ascii="Times New Roman" w:eastAsia="宋体" w:hAnsi="Times New Roman" w:cs="Times New Roman"/>
          <w:sz w:val="22"/>
          <w:szCs w:val="24"/>
          <w:lang w:eastAsia="zh-CN"/>
        </w:rPr>
        <w:t>1</w:t>
      </w:r>
      <w:r w:rsidRPr="00842138">
        <w:rPr>
          <w:rFonts w:ascii="Times New Roman" w:eastAsia="宋体" w:hAnsi="Times New Roman" w:cs="Times New Roman"/>
          <w:sz w:val="22"/>
          <w:szCs w:val="24"/>
          <w:lang w:eastAsia="zh-CN"/>
        </w:rPr>
        <w:t>例）及感染性肺炎（</w:t>
      </w:r>
      <w:r w:rsidRPr="00842138">
        <w:rPr>
          <w:rFonts w:ascii="Times New Roman" w:eastAsia="宋体" w:hAnsi="Times New Roman" w:cs="Times New Roman"/>
          <w:sz w:val="22"/>
          <w:szCs w:val="24"/>
          <w:lang w:eastAsia="zh-CN"/>
        </w:rPr>
        <w:t>2</w:t>
      </w:r>
      <w:r w:rsidRPr="00842138">
        <w:rPr>
          <w:rFonts w:ascii="Times New Roman" w:eastAsia="宋体" w:hAnsi="Times New Roman" w:cs="Times New Roman"/>
          <w:sz w:val="22"/>
          <w:szCs w:val="24"/>
          <w:lang w:eastAsia="zh-CN"/>
        </w:rPr>
        <w:t>例）。各剂量组</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发生模式总体相似，未观察到随剂量升高而明显增加的不良反应趋势。</w:t>
      </w:r>
      <w:r w:rsidRPr="00842138">
        <w:rPr>
          <w:rFonts w:ascii="Times New Roman" w:eastAsia="宋体" w:hAnsi="Times New Roman" w:cs="Times New Roman"/>
          <w:sz w:val="22"/>
          <w:szCs w:val="24"/>
          <w:lang w:eastAsia="zh-CN"/>
        </w:rPr>
        <w:t>5</w:t>
      </w:r>
      <w:r w:rsidRPr="00842138">
        <w:rPr>
          <w:rFonts w:ascii="Times New Roman" w:eastAsia="宋体" w:hAnsi="Times New Roman" w:cs="Times New Roman"/>
          <w:sz w:val="22"/>
          <w:szCs w:val="24"/>
          <w:lang w:eastAsia="zh-CN"/>
        </w:rPr>
        <w:t>例（</w:t>
      </w:r>
      <w:r w:rsidRPr="00842138">
        <w:rPr>
          <w:rFonts w:ascii="Times New Roman" w:eastAsia="宋体" w:hAnsi="Times New Roman" w:cs="Times New Roman"/>
          <w:sz w:val="22"/>
          <w:szCs w:val="24"/>
          <w:lang w:eastAsia="zh-CN"/>
        </w:rPr>
        <w:t>16.7%</w:t>
      </w:r>
      <w:r w:rsidRPr="00842138">
        <w:rPr>
          <w:rFonts w:ascii="Times New Roman" w:eastAsia="宋体" w:hAnsi="Times New Roman" w:cs="Times New Roman"/>
          <w:sz w:val="22"/>
          <w:szCs w:val="24"/>
          <w:lang w:eastAsia="zh-CN"/>
        </w:rPr>
        <w:t>）试验参与者发生</w:t>
      </w:r>
      <w:r w:rsidRPr="00842138">
        <w:rPr>
          <w:rFonts w:ascii="Times New Roman" w:eastAsia="宋体" w:hAnsi="Times New Roman" w:cs="Times New Roman"/>
          <w:sz w:val="22"/>
          <w:szCs w:val="24"/>
          <w:lang w:eastAsia="zh-CN"/>
        </w:rPr>
        <w:t>8</w:t>
      </w:r>
      <w:r w:rsidRPr="00842138">
        <w:rPr>
          <w:rFonts w:ascii="Times New Roman" w:eastAsia="宋体" w:hAnsi="Times New Roman" w:cs="Times New Roman"/>
          <w:sz w:val="22"/>
          <w:szCs w:val="24"/>
          <w:lang w:eastAsia="zh-CN"/>
        </w:rPr>
        <w:t>例次严重不良事件（</w:t>
      </w:r>
      <w:r w:rsidRPr="00842138">
        <w:rPr>
          <w:rFonts w:ascii="Times New Roman" w:eastAsia="宋体" w:hAnsi="Times New Roman" w:cs="Times New Roman"/>
          <w:sz w:val="22"/>
          <w:szCs w:val="24"/>
          <w:lang w:eastAsia="zh-CN"/>
        </w:rPr>
        <w:t>SAE</w:t>
      </w:r>
      <w:r w:rsidRPr="00842138">
        <w:rPr>
          <w:rFonts w:ascii="Times New Roman" w:eastAsia="宋体" w:hAnsi="Times New Roman" w:cs="Times New Roman"/>
          <w:sz w:val="22"/>
          <w:szCs w:val="24"/>
          <w:lang w:eastAsia="zh-CN"/>
        </w:rPr>
        <w:t>），其中与研究药物相关的为感染性肺炎（</w:t>
      </w:r>
      <w:r w:rsidRPr="00842138">
        <w:rPr>
          <w:rFonts w:ascii="Times New Roman" w:eastAsia="宋体" w:hAnsi="Times New Roman" w:cs="Times New Roman"/>
          <w:sz w:val="22"/>
          <w:szCs w:val="24"/>
          <w:lang w:eastAsia="zh-CN"/>
        </w:rPr>
        <w:t>2</w:t>
      </w:r>
      <w:r w:rsidRPr="00842138">
        <w:rPr>
          <w:rFonts w:ascii="Times New Roman" w:eastAsia="宋体" w:hAnsi="Times New Roman" w:cs="Times New Roman"/>
          <w:sz w:val="22"/>
          <w:szCs w:val="24"/>
          <w:lang w:eastAsia="zh-CN"/>
        </w:rPr>
        <w:t>例）及药物诱导的肝损伤（</w:t>
      </w:r>
      <w:r w:rsidRPr="00842138">
        <w:rPr>
          <w:rFonts w:ascii="Times New Roman" w:eastAsia="宋体" w:hAnsi="Times New Roman" w:cs="Times New Roman"/>
          <w:sz w:val="22"/>
          <w:szCs w:val="24"/>
          <w:lang w:eastAsia="zh-CN"/>
        </w:rPr>
        <w:t>1</w:t>
      </w:r>
      <w:r w:rsidRPr="00842138">
        <w:rPr>
          <w:rFonts w:ascii="Times New Roman" w:eastAsia="宋体" w:hAnsi="Times New Roman" w:cs="Times New Roman"/>
          <w:sz w:val="22"/>
          <w:szCs w:val="24"/>
          <w:lang w:eastAsia="zh-CN"/>
        </w:rPr>
        <w:t>例）。</w:t>
      </w:r>
    </w:p>
    <w:p w14:paraId="276F212D"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4</w:t>
      </w:r>
      <w:r w:rsidRPr="00842138">
        <w:rPr>
          <w:rFonts w:ascii="Times New Roman" w:eastAsia="宋体" w:hAnsi="Times New Roman" w:cs="Times New Roman"/>
          <w:sz w:val="22"/>
          <w:szCs w:val="24"/>
          <w:lang w:eastAsia="zh-CN"/>
        </w:rPr>
        <w:t>例试验参与者发生</w:t>
      </w:r>
      <w:r w:rsidRPr="00842138">
        <w:rPr>
          <w:rFonts w:ascii="Times New Roman" w:eastAsia="宋体" w:hAnsi="Times New Roman" w:cs="Times New Roman"/>
          <w:sz w:val="22"/>
          <w:szCs w:val="24"/>
          <w:lang w:eastAsia="zh-CN"/>
        </w:rPr>
        <w:t>4</w:t>
      </w:r>
      <w:r w:rsidRPr="00842138">
        <w:rPr>
          <w:rFonts w:ascii="Times New Roman" w:eastAsia="宋体" w:hAnsi="Times New Roman" w:cs="Times New Roman"/>
          <w:sz w:val="22"/>
          <w:szCs w:val="24"/>
          <w:lang w:eastAsia="zh-CN"/>
        </w:rPr>
        <w:t>例次输液相关反应，发生率为</w:t>
      </w:r>
      <w:r w:rsidRPr="00842138">
        <w:rPr>
          <w:rFonts w:ascii="Times New Roman" w:eastAsia="宋体" w:hAnsi="Times New Roman" w:cs="Times New Roman"/>
          <w:sz w:val="22"/>
          <w:szCs w:val="24"/>
          <w:lang w:eastAsia="zh-CN"/>
        </w:rPr>
        <w:t>13.3%</w:t>
      </w:r>
      <w:r w:rsidRPr="00842138">
        <w:rPr>
          <w:rFonts w:ascii="Times New Roman" w:eastAsia="宋体" w:hAnsi="Times New Roman" w:cs="Times New Roman"/>
          <w:sz w:val="22"/>
          <w:szCs w:val="24"/>
          <w:lang w:eastAsia="zh-CN"/>
        </w:rPr>
        <w:t>，表现为寒战、发热。</w:t>
      </w:r>
      <w:r w:rsidRPr="00842138">
        <w:rPr>
          <w:rFonts w:ascii="Times New Roman" w:eastAsia="宋体" w:hAnsi="Times New Roman" w:cs="Times New Roman"/>
          <w:sz w:val="22"/>
          <w:szCs w:val="24"/>
          <w:lang w:eastAsia="zh-CN"/>
        </w:rPr>
        <w:t>17</w:t>
      </w:r>
      <w:r w:rsidRPr="00842138">
        <w:rPr>
          <w:rFonts w:ascii="Times New Roman" w:eastAsia="宋体" w:hAnsi="Times New Roman" w:cs="Times New Roman"/>
          <w:sz w:val="22"/>
          <w:szCs w:val="24"/>
          <w:lang w:eastAsia="zh-CN"/>
        </w:rPr>
        <w:t>例试验参与者发生</w:t>
      </w:r>
      <w:r w:rsidRPr="00842138">
        <w:rPr>
          <w:rFonts w:ascii="Times New Roman" w:eastAsia="宋体" w:hAnsi="Times New Roman" w:cs="Times New Roman"/>
          <w:sz w:val="22"/>
          <w:szCs w:val="24"/>
          <w:lang w:eastAsia="zh-CN"/>
        </w:rPr>
        <w:t>17</w:t>
      </w:r>
      <w:r w:rsidRPr="00842138">
        <w:rPr>
          <w:rFonts w:ascii="Times New Roman" w:eastAsia="宋体" w:hAnsi="Times New Roman" w:cs="Times New Roman"/>
          <w:sz w:val="22"/>
          <w:szCs w:val="24"/>
          <w:lang w:eastAsia="zh-CN"/>
        </w:rPr>
        <w:t>例免疫相关不良事件（</w:t>
      </w:r>
      <w:proofErr w:type="spellStart"/>
      <w:r w:rsidRPr="00842138">
        <w:rPr>
          <w:rFonts w:ascii="Times New Roman" w:eastAsia="宋体" w:hAnsi="Times New Roman" w:cs="Times New Roman"/>
          <w:sz w:val="22"/>
          <w:szCs w:val="24"/>
          <w:lang w:eastAsia="zh-CN"/>
        </w:rPr>
        <w:t>irAE</w:t>
      </w:r>
      <w:proofErr w:type="spellEnd"/>
      <w:r w:rsidRPr="00842138">
        <w:rPr>
          <w:rFonts w:ascii="Times New Roman" w:eastAsia="宋体" w:hAnsi="Times New Roman" w:cs="Times New Roman"/>
          <w:sz w:val="22"/>
          <w:szCs w:val="24"/>
          <w:lang w:eastAsia="zh-CN"/>
        </w:rPr>
        <w:t>），发生率为</w:t>
      </w:r>
      <w:r w:rsidRPr="00842138">
        <w:rPr>
          <w:rFonts w:ascii="Times New Roman" w:eastAsia="宋体" w:hAnsi="Times New Roman" w:cs="Times New Roman"/>
          <w:sz w:val="22"/>
          <w:szCs w:val="24"/>
          <w:lang w:eastAsia="zh-CN"/>
        </w:rPr>
        <w:t>56.7%</w:t>
      </w:r>
      <w:r w:rsidRPr="00842138">
        <w:rPr>
          <w:rFonts w:ascii="Times New Roman" w:eastAsia="宋体" w:hAnsi="Times New Roman" w:cs="Times New Roman"/>
          <w:sz w:val="22"/>
          <w:szCs w:val="24"/>
          <w:lang w:eastAsia="zh-CN"/>
        </w:rPr>
        <w:t>，包括皮疹、甲状腺功能减退症、丙氨酸氨基转移酶升高、腹泻、间质性肺疾病、感染性肺炎及药物诱导的肝损伤，其中</w:t>
      </w:r>
      <w:r w:rsidRPr="00842138">
        <w:rPr>
          <w:rFonts w:ascii="Times New Roman" w:eastAsia="宋体" w:hAnsi="Times New Roman" w:cs="Times New Roman"/>
          <w:sz w:val="22"/>
          <w:szCs w:val="24"/>
          <w:lang w:eastAsia="zh-CN"/>
        </w:rPr>
        <w:t>≥3</w:t>
      </w:r>
      <w:r w:rsidRPr="00842138">
        <w:rPr>
          <w:rFonts w:ascii="Times New Roman" w:eastAsia="宋体" w:hAnsi="Times New Roman" w:cs="Times New Roman"/>
          <w:sz w:val="22"/>
          <w:szCs w:val="24"/>
          <w:lang w:eastAsia="zh-CN"/>
        </w:rPr>
        <w:t>级的有感染性肺炎、药物诱导的肝损伤及丙氨酸氨基转移酶升高。</w:t>
      </w:r>
    </w:p>
    <w:p w14:paraId="6D587AF6" w14:textId="77777777" w:rsidR="00A374CF" w:rsidRPr="00BA3FA0" w:rsidRDefault="00A374CF" w:rsidP="00EE2BC8">
      <w:pPr>
        <w:jc w:val="both"/>
        <w:rPr>
          <w:rFonts w:ascii="Times New Roman" w:eastAsia="宋体" w:hAnsi="Times New Roman" w:cs="Times New Roman"/>
          <w:lang w:eastAsia="zh-CN"/>
        </w:rPr>
        <w:sectPr w:rsidR="00A374CF" w:rsidRPr="00BA3FA0">
          <w:headerReference w:type="default" r:id="rId8"/>
          <w:footerReference w:type="default" r:id="rId9"/>
          <w:pgSz w:w="11906" w:h="16838"/>
          <w:pgMar w:top="1304" w:right="1247" w:bottom="1247" w:left="1417" w:header="624" w:footer="624" w:gutter="0"/>
          <w:cols w:space="720"/>
          <w:titlePg/>
          <w:docGrid w:linePitch="360"/>
        </w:sectPr>
      </w:pPr>
    </w:p>
    <w:p w14:paraId="7672115F" w14:textId="77777777" w:rsidR="00A374CF" w:rsidRPr="00BA3FA0" w:rsidRDefault="00000000">
      <w:pPr>
        <w:pStyle w:val="aff8"/>
        <w:keepNext/>
        <w:jc w:val="center"/>
        <w:rPr>
          <w:rFonts w:ascii="Times New Roman" w:eastAsia="宋体" w:hAnsi="Times New Roman" w:cs="Times New Roman"/>
          <w:lang w:eastAsia="zh-CN"/>
        </w:rPr>
      </w:pPr>
      <w:r w:rsidRPr="00BA3FA0">
        <w:rPr>
          <w:rFonts w:ascii="Times New Roman" w:eastAsia="宋体" w:hAnsi="Times New Roman" w:cs="Times New Roman"/>
          <w:lang w:eastAsia="zh-CN"/>
        </w:rPr>
        <w:lastRenderedPageBreak/>
        <w:t>表</w:t>
      </w:r>
      <w:r w:rsidRPr="00BA3FA0">
        <w:rPr>
          <w:rFonts w:ascii="Times New Roman" w:eastAsia="宋体" w:hAnsi="Times New Roman" w:cs="Times New Roman"/>
          <w:lang w:eastAsia="zh-CN"/>
        </w:rPr>
        <w:t>1               VT8802 I</w:t>
      </w:r>
      <w:r w:rsidRPr="00BA3FA0">
        <w:rPr>
          <w:rFonts w:ascii="Times New Roman" w:eastAsia="宋体" w:hAnsi="Times New Roman" w:cs="Times New Roman"/>
          <w:lang w:eastAsia="zh-CN"/>
        </w:rPr>
        <w:t>期试验期间出现的不良反应情况汇总</w:t>
      </w:r>
    </w:p>
    <w:tbl>
      <w:tblPr>
        <w:tblStyle w:val="afc"/>
        <w:tblW w:w="0" w:type="auto"/>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5" w:type="dxa"/>
          <w:left w:w="15" w:type="dxa"/>
          <w:bottom w:w="15" w:type="dxa"/>
          <w:right w:w="15" w:type="dxa"/>
        </w:tblCellMar>
        <w:tblLook w:val="07E0" w:firstRow="1" w:lastRow="1" w:firstColumn="1" w:lastColumn="1" w:noHBand="1" w:noVBand="1"/>
      </w:tblPr>
      <w:tblGrid>
        <w:gridCol w:w="3118"/>
        <w:gridCol w:w="1106"/>
        <w:gridCol w:w="1106"/>
        <w:gridCol w:w="1106"/>
        <w:gridCol w:w="1106"/>
        <w:gridCol w:w="1106"/>
        <w:gridCol w:w="1106"/>
        <w:gridCol w:w="1106"/>
        <w:gridCol w:w="1106"/>
        <w:gridCol w:w="1106"/>
        <w:gridCol w:w="1106"/>
      </w:tblGrid>
      <w:tr w:rsidR="00A374CF" w:rsidRPr="00BA3FA0" w14:paraId="5631418B" w14:textId="77777777">
        <w:trPr>
          <w:cantSplit/>
          <w:tblHeader/>
          <w:tblCellSpacing w:w="15" w:type="dxa"/>
        </w:trPr>
        <w:tc>
          <w:tcPr>
            <w:tcW w:w="3073" w:type="dxa"/>
            <w:shd w:val="clear" w:color="auto" w:fill="DCE6F1"/>
            <w:tcMar>
              <w:top w:w="15" w:type="dxa"/>
              <w:left w:w="15" w:type="dxa"/>
              <w:bottom w:w="15" w:type="dxa"/>
              <w:right w:w="15" w:type="dxa"/>
            </w:tcMar>
            <w:vAlign w:val="center"/>
            <w:hideMark/>
          </w:tcPr>
          <w:p w14:paraId="111159D5" w14:textId="77777777" w:rsidR="00A374CF" w:rsidRPr="00BA3FA0" w:rsidRDefault="00000000">
            <w:pPr>
              <w:spacing w:before="60" w:after="60" w:line="264" w:lineRule="auto"/>
              <w:rPr>
                <w:rFonts w:ascii="Times New Roman" w:eastAsia="宋体" w:hAnsi="Times New Roman" w:cs="Times New Roman"/>
              </w:rPr>
            </w:pPr>
            <w:proofErr w:type="spellStart"/>
            <w:r w:rsidRPr="00BA3FA0">
              <w:rPr>
                <w:rFonts w:ascii="Times New Roman" w:eastAsia="宋体" w:hAnsi="Times New Roman" w:cs="Times New Roman"/>
                <w:b/>
                <w:sz w:val="18"/>
              </w:rPr>
              <w:t>不良反应（</w:t>
            </w:r>
            <w:r w:rsidRPr="00BA3FA0">
              <w:rPr>
                <w:rFonts w:ascii="Times New Roman" w:eastAsia="宋体" w:hAnsi="Times New Roman" w:cs="Times New Roman"/>
                <w:b/>
                <w:sz w:val="18"/>
              </w:rPr>
              <w:t>SOC</w:t>
            </w:r>
            <w:proofErr w:type="spellEnd"/>
            <w:r w:rsidRPr="00BA3FA0">
              <w:rPr>
                <w:rFonts w:ascii="Times New Roman" w:eastAsia="宋体" w:hAnsi="Times New Roman" w:cs="Times New Roman"/>
                <w:b/>
                <w:sz w:val="18"/>
              </w:rPr>
              <w:t>/PT</w:t>
            </w:r>
            <w:r w:rsidRPr="00BA3FA0">
              <w:rPr>
                <w:rFonts w:ascii="Times New Roman" w:eastAsia="宋体" w:hAnsi="Times New Roman" w:cs="Times New Roman"/>
                <w:b/>
                <w:sz w:val="18"/>
              </w:rPr>
              <w:t>）</w:t>
            </w:r>
          </w:p>
        </w:tc>
        <w:tc>
          <w:tcPr>
            <w:tcW w:w="1076" w:type="dxa"/>
            <w:shd w:val="clear" w:color="auto" w:fill="DCE6F1"/>
            <w:tcMar>
              <w:top w:w="15" w:type="dxa"/>
              <w:left w:w="15" w:type="dxa"/>
              <w:bottom w:w="15" w:type="dxa"/>
              <w:right w:w="15" w:type="dxa"/>
            </w:tcMar>
            <w:vAlign w:val="center"/>
            <w:hideMark/>
          </w:tcPr>
          <w:p w14:paraId="61AFFEA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0.3 mg/kg Q3W (N=3)</w:t>
            </w:r>
          </w:p>
        </w:tc>
        <w:tc>
          <w:tcPr>
            <w:tcW w:w="1076" w:type="dxa"/>
            <w:shd w:val="clear" w:color="auto" w:fill="DCE6F1"/>
            <w:tcMar>
              <w:top w:w="15" w:type="dxa"/>
              <w:left w:w="15" w:type="dxa"/>
              <w:bottom w:w="15" w:type="dxa"/>
              <w:right w:w="15" w:type="dxa"/>
            </w:tcMar>
            <w:vAlign w:val="center"/>
            <w:hideMark/>
          </w:tcPr>
          <w:p w14:paraId="37C8D79C" w14:textId="77777777" w:rsidR="00A374CF" w:rsidRPr="00BA3FA0" w:rsidRDefault="00A374CF">
            <w:pPr>
              <w:spacing w:before="60" w:after="60" w:line="264" w:lineRule="auto"/>
              <w:jc w:val="center"/>
              <w:rPr>
                <w:rFonts w:ascii="Times New Roman" w:eastAsia="宋体" w:hAnsi="Times New Roman" w:cs="Times New Roman"/>
              </w:rPr>
            </w:pPr>
          </w:p>
        </w:tc>
        <w:tc>
          <w:tcPr>
            <w:tcW w:w="1076" w:type="dxa"/>
            <w:shd w:val="clear" w:color="auto" w:fill="DCE6F1"/>
            <w:tcMar>
              <w:top w:w="15" w:type="dxa"/>
              <w:left w:w="15" w:type="dxa"/>
              <w:bottom w:w="15" w:type="dxa"/>
              <w:right w:w="15" w:type="dxa"/>
            </w:tcMar>
            <w:vAlign w:val="center"/>
            <w:hideMark/>
          </w:tcPr>
          <w:p w14:paraId="2F04431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1 mg/kg Q3W (N=6)</w:t>
            </w:r>
          </w:p>
        </w:tc>
        <w:tc>
          <w:tcPr>
            <w:tcW w:w="1076" w:type="dxa"/>
            <w:shd w:val="clear" w:color="auto" w:fill="DCE6F1"/>
            <w:tcMar>
              <w:top w:w="15" w:type="dxa"/>
              <w:left w:w="15" w:type="dxa"/>
              <w:bottom w:w="15" w:type="dxa"/>
              <w:right w:w="15" w:type="dxa"/>
            </w:tcMar>
            <w:vAlign w:val="center"/>
            <w:hideMark/>
          </w:tcPr>
          <w:p w14:paraId="518E3413" w14:textId="77777777" w:rsidR="00A374CF" w:rsidRPr="00BA3FA0" w:rsidRDefault="00A374CF">
            <w:pPr>
              <w:spacing w:before="60" w:after="60" w:line="264" w:lineRule="auto"/>
              <w:jc w:val="center"/>
              <w:rPr>
                <w:rFonts w:ascii="Times New Roman" w:eastAsia="宋体" w:hAnsi="Times New Roman" w:cs="Times New Roman"/>
              </w:rPr>
            </w:pPr>
          </w:p>
        </w:tc>
        <w:tc>
          <w:tcPr>
            <w:tcW w:w="1076" w:type="dxa"/>
            <w:shd w:val="clear" w:color="auto" w:fill="DCE6F1"/>
            <w:tcMar>
              <w:top w:w="15" w:type="dxa"/>
              <w:left w:w="15" w:type="dxa"/>
              <w:bottom w:w="15" w:type="dxa"/>
              <w:right w:w="15" w:type="dxa"/>
            </w:tcMar>
            <w:vAlign w:val="center"/>
            <w:hideMark/>
          </w:tcPr>
          <w:p w14:paraId="5770A6A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3 mg/kg Q3W (N=9)</w:t>
            </w:r>
          </w:p>
        </w:tc>
        <w:tc>
          <w:tcPr>
            <w:tcW w:w="1076" w:type="dxa"/>
            <w:shd w:val="clear" w:color="auto" w:fill="DCE6F1"/>
            <w:tcMar>
              <w:top w:w="15" w:type="dxa"/>
              <w:left w:w="15" w:type="dxa"/>
              <w:bottom w:w="15" w:type="dxa"/>
              <w:right w:w="15" w:type="dxa"/>
            </w:tcMar>
            <w:vAlign w:val="center"/>
            <w:hideMark/>
          </w:tcPr>
          <w:p w14:paraId="17B52D48" w14:textId="77777777" w:rsidR="00A374CF" w:rsidRPr="00BA3FA0" w:rsidRDefault="00A374CF">
            <w:pPr>
              <w:spacing w:before="60" w:after="60" w:line="264" w:lineRule="auto"/>
              <w:jc w:val="center"/>
              <w:rPr>
                <w:rFonts w:ascii="Times New Roman" w:eastAsia="宋体" w:hAnsi="Times New Roman" w:cs="Times New Roman"/>
              </w:rPr>
            </w:pPr>
          </w:p>
        </w:tc>
        <w:tc>
          <w:tcPr>
            <w:tcW w:w="1076" w:type="dxa"/>
            <w:shd w:val="clear" w:color="auto" w:fill="DCE6F1"/>
            <w:tcMar>
              <w:top w:w="15" w:type="dxa"/>
              <w:left w:w="15" w:type="dxa"/>
              <w:bottom w:w="15" w:type="dxa"/>
              <w:right w:w="15" w:type="dxa"/>
            </w:tcMar>
            <w:vAlign w:val="center"/>
            <w:hideMark/>
          </w:tcPr>
          <w:p w14:paraId="1C96DEE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3 mg/kg Q3W</w:t>
            </w:r>
            <w:r w:rsidRPr="00BA3FA0">
              <w:rPr>
                <w:rFonts w:ascii="Times New Roman" w:eastAsia="宋体" w:hAnsi="Times New Roman" w:cs="Times New Roman"/>
                <w:b/>
                <w:sz w:val="18"/>
              </w:rPr>
              <w:t>扩展</w:t>
            </w:r>
            <w:r w:rsidRPr="00BA3FA0">
              <w:rPr>
                <w:rFonts w:ascii="Times New Roman" w:eastAsia="宋体" w:hAnsi="Times New Roman" w:cs="Times New Roman"/>
                <w:b/>
                <w:sz w:val="18"/>
              </w:rPr>
              <w:t xml:space="preserve"> (N=12)</w:t>
            </w:r>
          </w:p>
        </w:tc>
        <w:tc>
          <w:tcPr>
            <w:tcW w:w="1076" w:type="dxa"/>
            <w:shd w:val="clear" w:color="auto" w:fill="DCE6F1"/>
            <w:tcMar>
              <w:top w:w="15" w:type="dxa"/>
              <w:left w:w="15" w:type="dxa"/>
              <w:bottom w:w="15" w:type="dxa"/>
              <w:right w:w="15" w:type="dxa"/>
            </w:tcMar>
            <w:vAlign w:val="center"/>
            <w:hideMark/>
          </w:tcPr>
          <w:p w14:paraId="62F1084C" w14:textId="77777777" w:rsidR="00A374CF" w:rsidRPr="00BA3FA0" w:rsidRDefault="00A374CF">
            <w:pPr>
              <w:spacing w:before="60" w:after="60" w:line="264" w:lineRule="auto"/>
              <w:jc w:val="center"/>
              <w:rPr>
                <w:rFonts w:ascii="Times New Roman" w:eastAsia="宋体" w:hAnsi="Times New Roman" w:cs="Times New Roman"/>
              </w:rPr>
            </w:pPr>
          </w:p>
        </w:tc>
        <w:tc>
          <w:tcPr>
            <w:tcW w:w="1076" w:type="dxa"/>
            <w:shd w:val="clear" w:color="auto" w:fill="DCE6F1"/>
            <w:tcMar>
              <w:top w:w="15" w:type="dxa"/>
              <w:left w:w="15" w:type="dxa"/>
              <w:bottom w:w="15" w:type="dxa"/>
              <w:right w:w="15" w:type="dxa"/>
            </w:tcMar>
            <w:vAlign w:val="center"/>
            <w:hideMark/>
          </w:tcPr>
          <w:p w14:paraId="53D82C0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总体</w:t>
            </w:r>
            <w:r w:rsidRPr="00BA3FA0">
              <w:rPr>
                <w:rFonts w:ascii="Times New Roman" w:eastAsia="宋体" w:hAnsi="Times New Roman" w:cs="Times New Roman"/>
                <w:b/>
                <w:sz w:val="18"/>
              </w:rPr>
              <w:t xml:space="preserve"> (N=30)</w:t>
            </w:r>
          </w:p>
        </w:tc>
        <w:tc>
          <w:tcPr>
            <w:tcW w:w="1061" w:type="dxa"/>
            <w:shd w:val="clear" w:color="auto" w:fill="DCE6F1"/>
            <w:tcMar>
              <w:top w:w="15" w:type="dxa"/>
              <w:left w:w="15" w:type="dxa"/>
              <w:bottom w:w="15" w:type="dxa"/>
              <w:right w:w="15" w:type="dxa"/>
            </w:tcMar>
            <w:vAlign w:val="center"/>
            <w:hideMark/>
          </w:tcPr>
          <w:p w14:paraId="271E7312" w14:textId="77777777" w:rsidR="00A374CF" w:rsidRPr="00BA3FA0" w:rsidRDefault="00A374CF">
            <w:pPr>
              <w:spacing w:before="60" w:after="60" w:line="264" w:lineRule="auto"/>
              <w:jc w:val="center"/>
              <w:rPr>
                <w:rFonts w:ascii="Times New Roman" w:eastAsia="宋体" w:hAnsi="Times New Roman" w:cs="Times New Roman"/>
              </w:rPr>
            </w:pPr>
          </w:p>
        </w:tc>
      </w:tr>
      <w:tr w:rsidR="00A374CF" w:rsidRPr="00BA3FA0" w14:paraId="0B86DF99" w14:textId="77777777">
        <w:trPr>
          <w:cantSplit/>
          <w:tblHeader/>
          <w:tblCellSpacing w:w="15" w:type="dxa"/>
        </w:trPr>
        <w:tc>
          <w:tcPr>
            <w:tcW w:w="3073" w:type="dxa"/>
            <w:shd w:val="clear" w:color="auto" w:fill="DCE6F1"/>
            <w:tcMar>
              <w:top w:w="15" w:type="dxa"/>
              <w:left w:w="15" w:type="dxa"/>
              <w:bottom w:w="15" w:type="dxa"/>
              <w:right w:w="15" w:type="dxa"/>
            </w:tcMar>
            <w:vAlign w:val="center"/>
            <w:hideMark/>
          </w:tcPr>
          <w:p w14:paraId="3AAC60B1" w14:textId="77777777" w:rsidR="00A374CF" w:rsidRPr="00BA3FA0" w:rsidRDefault="00A374CF">
            <w:pPr>
              <w:spacing w:before="60" w:after="60" w:line="264" w:lineRule="auto"/>
              <w:rPr>
                <w:rFonts w:ascii="Times New Roman" w:eastAsia="宋体" w:hAnsi="Times New Roman" w:cs="Times New Roman"/>
              </w:rPr>
            </w:pPr>
          </w:p>
        </w:tc>
        <w:tc>
          <w:tcPr>
            <w:tcW w:w="1076" w:type="dxa"/>
            <w:shd w:val="clear" w:color="auto" w:fill="DCE6F1"/>
            <w:tcMar>
              <w:top w:w="15" w:type="dxa"/>
              <w:left w:w="15" w:type="dxa"/>
              <w:bottom w:w="15" w:type="dxa"/>
              <w:right w:w="15" w:type="dxa"/>
            </w:tcMar>
            <w:vAlign w:val="center"/>
            <w:hideMark/>
          </w:tcPr>
          <w:p w14:paraId="02062F0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例次</w:t>
            </w:r>
          </w:p>
        </w:tc>
        <w:tc>
          <w:tcPr>
            <w:tcW w:w="1076" w:type="dxa"/>
            <w:shd w:val="clear" w:color="auto" w:fill="DCE6F1"/>
            <w:tcMar>
              <w:top w:w="15" w:type="dxa"/>
              <w:left w:w="15" w:type="dxa"/>
              <w:bottom w:w="15" w:type="dxa"/>
              <w:right w:w="15" w:type="dxa"/>
            </w:tcMar>
            <w:vAlign w:val="center"/>
            <w:hideMark/>
          </w:tcPr>
          <w:p w14:paraId="4248143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例数</w:t>
            </w:r>
            <w:r w:rsidRPr="00BA3FA0">
              <w:rPr>
                <w:rFonts w:ascii="Times New Roman" w:eastAsia="宋体" w:hAnsi="Times New Roman" w:cs="Times New Roman"/>
                <w:b/>
                <w:sz w:val="18"/>
              </w:rPr>
              <w:t xml:space="preserve"> (%)</w:t>
            </w:r>
          </w:p>
        </w:tc>
        <w:tc>
          <w:tcPr>
            <w:tcW w:w="1076" w:type="dxa"/>
            <w:shd w:val="clear" w:color="auto" w:fill="DCE6F1"/>
            <w:tcMar>
              <w:top w:w="15" w:type="dxa"/>
              <w:left w:w="15" w:type="dxa"/>
              <w:bottom w:w="15" w:type="dxa"/>
              <w:right w:w="15" w:type="dxa"/>
            </w:tcMar>
            <w:vAlign w:val="center"/>
            <w:hideMark/>
          </w:tcPr>
          <w:p w14:paraId="623D2E1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例次</w:t>
            </w:r>
          </w:p>
        </w:tc>
        <w:tc>
          <w:tcPr>
            <w:tcW w:w="1076" w:type="dxa"/>
            <w:shd w:val="clear" w:color="auto" w:fill="DCE6F1"/>
            <w:tcMar>
              <w:top w:w="15" w:type="dxa"/>
              <w:left w:w="15" w:type="dxa"/>
              <w:bottom w:w="15" w:type="dxa"/>
              <w:right w:w="15" w:type="dxa"/>
            </w:tcMar>
            <w:vAlign w:val="center"/>
            <w:hideMark/>
          </w:tcPr>
          <w:p w14:paraId="601D451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例数</w:t>
            </w:r>
            <w:r w:rsidRPr="00BA3FA0">
              <w:rPr>
                <w:rFonts w:ascii="Times New Roman" w:eastAsia="宋体" w:hAnsi="Times New Roman" w:cs="Times New Roman"/>
                <w:b/>
                <w:sz w:val="18"/>
              </w:rPr>
              <w:t xml:space="preserve"> (%)</w:t>
            </w:r>
          </w:p>
        </w:tc>
        <w:tc>
          <w:tcPr>
            <w:tcW w:w="1076" w:type="dxa"/>
            <w:shd w:val="clear" w:color="auto" w:fill="DCE6F1"/>
            <w:tcMar>
              <w:top w:w="15" w:type="dxa"/>
              <w:left w:w="15" w:type="dxa"/>
              <w:bottom w:w="15" w:type="dxa"/>
              <w:right w:w="15" w:type="dxa"/>
            </w:tcMar>
            <w:vAlign w:val="center"/>
            <w:hideMark/>
          </w:tcPr>
          <w:p w14:paraId="5DEFD04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例次</w:t>
            </w:r>
          </w:p>
        </w:tc>
        <w:tc>
          <w:tcPr>
            <w:tcW w:w="1076" w:type="dxa"/>
            <w:shd w:val="clear" w:color="auto" w:fill="DCE6F1"/>
            <w:tcMar>
              <w:top w:w="15" w:type="dxa"/>
              <w:left w:w="15" w:type="dxa"/>
              <w:bottom w:w="15" w:type="dxa"/>
              <w:right w:w="15" w:type="dxa"/>
            </w:tcMar>
            <w:vAlign w:val="center"/>
            <w:hideMark/>
          </w:tcPr>
          <w:p w14:paraId="54152C1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例数</w:t>
            </w:r>
            <w:r w:rsidRPr="00BA3FA0">
              <w:rPr>
                <w:rFonts w:ascii="Times New Roman" w:eastAsia="宋体" w:hAnsi="Times New Roman" w:cs="Times New Roman"/>
                <w:b/>
                <w:sz w:val="18"/>
              </w:rPr>
              <w:t xml:space="preserve"> (%)</w:t>
            </w:r>
          </w:p>
        </w:tc>
        <w:tc>
          <w:tcPr>
            <w:tcW w:w="1076" w:type="dxa"/>
            <w:shd w:val="clear" w:color="auto" w:fill="DCE6F1"/>
            <w:tcMar>
              <w:top w:w="15" w:type="dxa"/>
              <w:left w:w="15" w:type="dxa"/>
              <w:bottom w:w="15" w:type="dxa"/>
              <w:right w:w="15" w:type="dxa"/>
            </w:tcMar>
            <w:vAlign w:val="center"/>
            <w:hideMark/>
          </w:tcPr>
          <w:p w14:paraId="4B4996C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例次</w:t>
            </w:r>
          </w:p>
        </w:tc>
        <w:tc>
          <w:tcPr>
            <w:tcW w:w="1076" w:type="dxa"/>
            <w:shd w:val="clear" w:color="auto" w:fill="DCE6F1"/>
            <w:tcMar>
              <w:top w:w="15" w:type="dxa"/>
              <w:left w:w="15" w:type="dxa"/>
              <w:bottom w:w="15" w:type="dxa"/>
              <w:right w:w="15" w:type="dxa"/>
            </w:tcMar>
            <w:vAlign w:val="center"/>
            <w:hideMark/>
          </w:tcPr>
          <w:p w14:paraId="612AD02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例数</w:t>
            </w:r>
            <w:r w:rsidRPr="00BA3FA0">
              <w:rPr>
                <w:rFonts w:ascii="Times New Roman" w:eastAsia="宋体" w:hAnsi="Times New Roman" w:cs="Times New Roman"/>
                <w:b/>
                <w:sz w:val="18"/>
              </w:rPr>
              <w:t xml:space="preserve"> (%)</w:t>
            </w:r>
          </w:p>
        </w:tc>
        <w:tc>
          <w:tcPr>
            <w:tcW w:w="1076" w:type="dxa"/>
            <w:shd w:val="clear" w:color="auto" w:fill="DCE6F1"/>
            <w:tcMar>
              <w:top w:w="15" w:type="dxa"/>
              <w:left w:w="15" w:type="dxa"/>
              <w:bottom w:w="15" w:type="dxa"/>
              <w:right w:w="15" w:type="dxa"/>
            </w:tcMar>
            <w:vAlign w:val="center"/>
            <w:hideMark/>
          </w:tcPr>
          <w:p w14:paraId="42810D7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例次</w:t>
            </w:r>
          </w:p>
        </w:tc>
        <w:tc>
          <w:tcPr>
            <w:tcW w:w="1061" w:type="dxa"/>
            <w:shd w:val="clear" w:color="auto" w:fill="DCE6F1"/>
            <w:tcMar>
              <w:top w:w="15" w:type="dxa"/>
              <w:left w:w="15" w:type="dxa"/>
              <w:bottom w:w="15" w:type="dxa"/>
              <w:right w:w="15" w:type="dxa"/>
            </w:tcMar>
            <w:vAlign w:val="center"/>
            <w:hideMark/>
          </w:tcPr>
          <w:p w14:paraId="6BED594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例数</w:t>
            </w:r>
            <w:r w:rsidRPr="00BA3FA0">
              <w:rPr>
                <w:rFonts w:ascii="Times New Roman" w:eastAsia="宋体" w:hAnsi="Times New Roman" w:cs="Times New Roman"/>
                <w:b/>
                <w:sz w:val="18"/>
              </w:rPr>
              <w:t xml:space="preserve"> (%)</w:t>
            </w:r>
          </w:p>
        </w:tc>
      </w:tr>
      <w:tr w:rsidR="00A374CF" w:rsidRPr="00BA3FA0" w14:paraId="081204DD" w14:textId="77777777">
        <w:trPr>
          <w:cantSplit/>
          <w:tblCellSpacing w:w="15" w:type="dxa"/>
        </w:trPr>
        <w:tc>
          <w:tcPr>
            <w:tcW w:w="3073" w:type="dxa"/>
            <w:tcMar>
              <w:top w:w="15" w:type="dxa"/>
              <w:left w:w="15" w:type="dxa"/>
              <w:bottom w:w="15" w:type="dxa"/>
              <w:right w:w="15" w:type="dxa"/>
            </w:tcMar>
            <w:vAlign w:val="center"/>
            <w:hideMark/>
          </w:tcPr>
          <w:p w14:paraId="503CAC26"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所有</w:t>
            </w:r>
            <w:r w:rsidRPr="00BA3FA0">
              <w:rPr>
                <w:rFonts w:ascii="Times New Roman" w:eastAsia="宋体" w:hAnsi="Times New Roman" w:cs="Times New Roman"/>
                <w:sz w:val="18"/>
              </w:rPr>
              <w:t>ADR</w:t>
            </w:r>
          </w:p>
        </w:tc>
        <w:tc>
          <w:tcPr>
            <w:tcW w:w="1076" w:type="dxa"/>
            <w:tcMar>
              <w:top w:w="15" w:type="dxa"/>
              <w:left w:w="15" w:type="dxa"/>
              <w:bottom w:w="15" w:type="dxa"/>
              <w:right w:w="15" w:type="dxa"/>
            </w:tcMar>
            <w:vAlign w:val="center"/>
            <w:hideMark/>
          </w:tcPr>
          <w:p w14:paraId="42A5172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76" w:type="dxa"/>
            <w:tcMar>
              <w:top w:w="15" w:type="dxa"/>
              <w:left w:w="15" w:type="dxa"/>
              <w:bottom w:w="15" w:type="dxa"/>
              <w:right w:w="15" w:type="dxa"/>
            </w:tcMar>
            <w:vAlign w:val="center"/>
            <w:hideMark/>
          </w:tcPr>
          <w:p w14:paraId="52761BD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(66.7%)</w:t>
            </w:r>
          </w:p>
        </w:tc>
        <w:tc>
          <w:tcPr>
            <w:tcW w:w="1076" w:type="dxa"/>
            <w:tcMar>
              <w:top w:w="15" w:type="dxa"/>
              <w:left w:w="15" w:type="dxa"/>
              <w:bottom w:w="15" w:type="dxa"/>
              <w:right w:w="15" w:type="dxa"/>
            </w:tcMar>
            <w:vAlign w:val="center"/>
            <w:hideMark/>
          </w:tcPr>
          <w:p w14:paraId="1816FDC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13</w:t>
            </w:r>
          </w:p>
        </w:tc>
        <w:tc>
          <w:tcPr>
            <w:tcW w:w="1076" w:type="dxa"/>
            <w:tcMar>
              <w:top w:w="15" w:type="dxa"/>
              <w:left w:w="15" w:type="dxa"/>
              <w:bottom w:w="15" w:type="dxa"/>
              <w:right w:w="15" w:type="dxa"/>
            </w:tcMar>
            <w:vAlign w:val="center"/>
            <w:hideMark/>
          </w:tcPr>
          <w:p w14:paraId="451323C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 (83.3%)</w:t>
            </w:r>
          </w:p>
        </w:tc>
        <w:tc>
          <w:tcPr>
            <w:tcW w:w="1076" w:type="dxa"/>
            <w:tcMar>
              <w:top w:w="15" w:type="dxa"/>
              <w:left w:w="15" w:type="dxa"/>
              <w:bottom w:w="15" w:type="dxa"/>
              <w:right w:w="15" w:type="dxa"/>
            </w:tcMar>
            <w:vAlign w:val="center"/>
            <w:hideMark/>
          </w:tcPr>
          <w:p w14:paraId="0A5114C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37</w:t>
            </w:r>
          </w:p>
        </w:tc>
        <w:tc>
          <w:tcPr>
            <w:tcW w:w="1076" w:type="dxa"/>
            <w:tcMar>
              <w:top w:w="15" w:type="dxa"/>
              <w:left w:w="15" w:type="dxa"/>
              <w:bottom w:w="15" w:type="dxa"/>
              <w:right w:w="15" w:type="dxa"/>
            </w:tcMar>
            <w:vAlign w:val="center"/>
            <w:hideMark/>
          </w:tcPr>
          <w:p w14:paraId="63974E6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 (88.9%)</w:t>
            </w:r>
          </w:p>
        </w:tc>
        <w:tc>
          <w:tcPr>
            <w:tcW w:w="1076" w:type="dxa"/>
            <w:tcMar>
              <w:top w:w="15" w:type="dxa"/>
              <w:left w:w="15" w:type="dxa"/>
              <w:bottom w:w="15" w:type="dxa"/>
              <w:right w:w="15" w:type="dxa"/>
            </w:tcMar>
            <w:vAlign w:val="center"/>
            <w:hideMark/>
          </w:tcPr>
          <w:p w14:paraId="3EA7375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58</w:t>
            </w:r>
          </w:p>
        </w:tc>
        <w:tc>
          <w:tcPr>
            <w:tcW w:w="1076" w:type="dxa"/>
            <w:tcMar>
              <w:top w:w="15" w:type="dxa"/>
              <w:left w:w="15" w:type="dxa"/>
              <w:bottom w:w="15" w:type="dxa"/>
              <w:right w:w="15" w:type="dxa"/>
            </w:tcMar>
            <w:vAlign w:val="center"/>
            <w:hideMark/>
          </w:tcPr>
          <w:p w14:paraId="30028C0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9 (75.0%)</w:t>
            </w:r>
          </w:p>
        </w:tc>
        <w:tc>
          <w:tcPr>
            <w:tcW w:w="1076" w:type="dxa"/>
            <w:tcMar>
              <w:top w:w="15" w:type="dxa"/>
              <w:left w:w="15" w:type="dxa"/>
              <w:bottom w:w="15" w:type="dxa"/>
              <w:right w:w="15" w:type="dxa"/>
            </w:tcMar>
            <w:vAlign w:val="center"/>
            <w:hideMark/>
          </w:tcPr>
          <w:p w14:paraId="6CC29B5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112</w:t>
            </w:r>
          </w:p>
        </w:tc>
        <w:tc>
          <w:tcPr>
            <w:tcW w:w="1061" w:type="dxa"/>
            <w:tcMar>
              <w:top w:w="15" w:type="dxa"/>
              <w:left w:w="15" w:type="dxa"/>
              <w:bottom w:w="15" w:type="dxa"/>
              <w:right w:w="15" w:type="dxa"/>
            </w:tcMar>
            <w:vAlign w:val="center"/>
            <w:hideMark/>
          </w:tcPr>
          <w:p w14:paraId="00CE5EA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24 (80.0%)</w:t>
            </w:r>
          </w:p>
        </w:tc>
      </w:tr>
      <w:tr w:rsidR="00A374CF" w:rsidRPr="00BA3FA0" w14:paraId="033D3945" w14:textId="77777777">
        <w:trPr>
          <w:cantSplit/>
          <w:tblCellSpacing w:w="15" w:type="dxa"/>
        </w:trPr>
        <w:tc>
          <w:tcPr>
            <w:tcW w:w="3073" w:type="dxa"/>
            <w:tcMar>
              <w:top w:w="15" w:type="dxa"/>
              <w:left w:w="15" w:type="dxa"/>
              <w:bottom w:w="15" w:type="dxa"/>
              <w:right w:w="15" w:type="dxa"/>
            </w:tcMar>
            <w:vAlign w:val="center"/>
            <w:hideMark/>
          </w:tcPr>
          <w:p w14:paraId="36513DBF"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全身性疾病及给药部位各种反应</w:t>
            </w:r>
          </w:p>
        </w:tc>
        <w:tc>
          <w:tcPr>
            <w:tcW w:w="1076" w:type="dxa"/>
            <w:tcMar>
              <w:top w:w="15" w:type="dxa"/>
              <w:left w:w="15" w:type="dxa"/>
              <w:bottom w:w="15" w:type="dxa"/>
              <w:right w:w="15" w:type="dxa"/>
            </w:tcMar>
            <w:vAlign w:val="center"/>
            <w:hideMark/>
          </w:tcPr>
          <w:p w14:paraId="65BA94D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41ED43D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(33.3%)</w:t>
            </w:r>
          </w:p>
        </w:tc>
        <w:tc>
          <w:tcPr>
            <w:tcW w:w="1076" w:type="dxa"/>
            <w:tcMar>
              <w:top w:w="15" w:type="dxa"/>
              <w:left w:w="15" w:type="dxa"/>
              <w:bottom w:w="15" w:type="dxa"/>
              <w:right w:w="15" w:type="dxa"/>
            </w:tcMar>
            <w:vAlign w:val="center"/>
            <w:hideMark/>
          </w:tcPr>
          <w:p w14:paraId="465158D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076" w:type="dxa"/>
            <w:tcMar>
              <w:top w:w="15" w:type="dxa"/>
              <w:left w:w="15" w:type="dxa"/>
              <w:bottom w:w="15" w:type="dxa"/>
              <w:right w:w="15" w:type="dxa"/>
            </w:tcMar>
            <w:vAlign w:val="center"/>
            <w:hideMark/>
          </w:tcPr>
          <w:p w14:paraId="39CAFF7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 (83.3%)</w:t>
            </w:r>
          </w:p>
        </w:tc>
        <w:tc>
          <w:tcPr>
            <w:tcW w:w="1076" w:type="dxa"/>
            <w:tcMar>
              <w:top w:w="15" w:type="dxa"/>
              <w:left w:w="15" w:type="dxa"/>
              <w:bottom w:w="15" w:type="dxa"/>
              <w:right w:w="15" w:type="dxa"/>
            </w:tcMar>
            <w:vAlign w:val="center"/>
            <w:hideMark/>
          </w:tcPr>
          <w:p w14:paraId="3BB812C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76" w:type="dxa"/>
            <w:tcMar>
              <w:top w:w="15" w:type="dxa"/>
              <w:left w:w="15" w:type="dxa"/>
              <w:bottom w:w="15" w:type="dxa"/>
              <w:right w:w="15" w:type="dxa"/>
            </w:tcMar>
            <w:vAlign w:val="center"/>
            <w:hideMark/>
          </w:tcPr>
          <w:p w14:paraId="1FB5819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 (44.4%)</w:t>
            </w:r>
          </w:p>
        </w:tc>
        <w:tc>
          <w:tcPr>
            <w:tcW w:w="1076" w:type="dxa"/>
            <w:tcMar>
              <w:top w:w="15" w:type="dxa"/>
              <w:left w:w="15" w:type="dxa"/>
              <w:bottom w:w="15" w:type="dxa"/>
              <w:right w:w="15" w:type="dxa"/>
            </w:tcMar>
            <w:vAlign w:val="center"/>
            <w:hideMark/>
          </w:tcPr>
          <w:p w14:paraId="113925C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11</w:t>
            </w:r>
          </w:p>
        </w:tc>
        <w:tc>
          <w:tcPr>
            <w:tcW w:w="1076" w:type="dxa"/>
            <w:tcMar>
              <w:top w:w="15" w:type="dxa"/>
              <w:left w:w="15" w:type="dxa"/>
              <w:bottom w:w="15" w:type="dxa"/>
              <w:right w:w="15" w:type="dxa"/>
            </w:tcMar>
            <w:vAlign w:val="center"/>
            <w:hideMark/>
          </w:tcPr>
          <w:p w14:paraId="586BAF7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 (50.0%)</w:t>
            </w:r>
          </w:p>
        </w:tc>
        <w:tc>
          <w:tcPr>
            <w:tcW w:w="1076" w:type="dxa"/>
            <w:tcMar>
              <w:top w:w="15" w:type="dxa"/>
              <w:left w:w="15" w:type="dxa"/>
              <w:bottom w:w="15" w:type="dxa"/>
              <w:right w:w="15" w:type="dxa"/>
            </w:tcMar>
            <w:vAlign w:val="center"/>
            <w:hideMark/>
          </w:tcPr>
          <w:p w14:paraId="3637567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21</w:t>
            </w:r>
          </w:p>
        </w:tc>
        <w:tc>
          <w:tcPr>
            <w:tcW w:w="1061" w:type="dxa"/>
            <w:tcMar>
              <w:top w:w="15" w:type="dxa"/>
              <w:left w:w="15" w:type="dxa"/>
              <w:bottom w:w="15" w:type="dxa"/>
              <w:right w:w="15" w:type="dxa"/>
            </w:tcMar>
            <w:vAlign w:val="center"/>
            <w:hideMark/>
          </w:tcPr>
          <w:p w14:paraId="03FC5B0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16 (53.3%)</w:t>
            </w:r>
          </w:p>
        </w:tc>
      </w:tr>
      <w:tr w:rsidR="00A374CF" w:rsidRPr="00BA3FA0" w14:paraId="4CEB17D1" w14:textId="77777777">
        <w:trPr>
          <w:cantSplit/>
          <w:tblCellSpacing w:w="15" w:type="dxa"/>
        </w:trPr>
        <w:tc>
          <w:tcPr>
            <w:tcW w:w="3073" w:type="dxa"/>
            <w:tcMar>
              <w:top w:w="15" w:type="dxa"/>
              <w:left w:w="15" w:type="dxa"/>
              <w:bottom w:w="15" w:type="dxa"/>
              <w:right w:w="15" w:type="dxa"/>
            </w:tcMar>
            <w:vAlign w:val="center"/>
            <w:hideMark/>
          </w:tcPr>
          <w:p w14:paraId="5ECACD1A"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乏力</w:t>
            </w:r>
          </w:p>
        </w:tc>
        <w:tc>
          <w:tcPr>
            <w:tcW w:w="1076" w:type="dxa"/>
            <w:tcMar>
              <w:top w:w="15" w:type="dxa"/>
              <w:left w:w="15" w:type="dxa"/>
              <w:bottom w:w="15" w:type="dxa"/>
              <w:right w:w="15" w:type="dxa"/>
            </w:tcMar>
            <w:vAlign w:val="center"/>
            <w:hideMark/>
          </w:tcPr>
          <w:p w14:paraId="252B51C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09EC853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(33.3%)</w:t>
            </w:r>
          </w:p>
        </w:tc>
        <w:tc>
          <w:tcPr>
            <w:tcW w:w="1076" w:type="dxa"/>
            <w:tcMar>
              <w:top w:w="15" w:type="dxa"/>
              <w:left w:w="15" w:type="dxa"/>
              <w:bottom w:w="15" w:type="dxa"/>
              <w:right w:w="15" w:type="dxa"/>
            </w:tcMar>
            <w:vAlign w:val="center"/>
            <w:hideMark/>
          </w:tcPr>
          <w:p w14:paraId="51BFBE5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43F4DE6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(33.3%)</w:t>
            </w:r>
          </w:p>
        </w:tc>
        <w:tc>
          <w:tcPr>
            <w:tcW w:w="1076" w:type="dxa"/>
            <w:tcMar>
              <w:top w:w="15" w:type="dxa"/>
              <w:left w:w="15" w:type="dxa"/>
              <w:bottom w:w="15" w:type="dxa"/>
              <w:right w:w="15" w:type="dxa"/>
            </w:tcMar>
            <w:vAlign w:val="center"/>
            <w:hideMark/>
          </w:tcPr>
          <w:p w14:paraId="2404D90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6905CF0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 (33.3%)</w:t>
            </w:r>
          </w:p>
        </w:tc>
        <w:tc>
          <w:tcPr>
            <w:tcW w:w="1076" w:type="dxa"/>
            <w:tcMar>
              <w:top w:w="15" w:type="dxa"/>
              <w:left w:w="15" w:type="dxa"/>
              <w:bottom w:w="15" w:type="dxa"/>
              <w:right w:w="15" w:type="dxa"/>
            </w:tcMar>
            <w:vAlign w:val="center"/>
            <w:hideMark/>
          </w:tcPr>
          <w:p w14:paraId="1EE5482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5D0E6BA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(16.7%)</w:t>
            </w:r>
          </w:p>
        </w:tc>
        <w:tc>
          <w:tcPr>
            <w:tcW w:w="1076" w:type="dxa"/>
            <w:tcMar>
              <w:top w:w="15" w:type="dxa"/>
              <w:left w:w="15" w:type="dxa"/>
              <w:bottom w:w="15" w:type="dxa"/>
              <w:right w:w="15" w:type="dxa"/>
            </w:tcMar>
            <w:vAlign w:val="center"/>
            <w:hideMark/>
          </w:tcPr>
          <w:p w14:paraId="0D4554F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w:t>
            </w:r>
          </w:p>
        </w:tc>
        <w:tc>
          <w:tcPr>
            <w:tcW w:w="1061" w:type="dxa"/>
            <w:tcMar>
              <w:top w:w="15" w:type="dxa"/>
              <w:left w:w="15" w:type="dxa"/>
              <w:bottom w:w="15" w:type="dxa"/>
              <w:right w:w="15" w:type="dxa"/>
            </w:tcMar>
            <w:vAlign w:val="center"/>
            <w:hideMark/>
          </w:tcPr>
          <w:p w14:paraId="37DA4DE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 (26.7%)</w:t>
            </w:r>
          </w:p>
        </w:tc>
      </w:tr>
      <w:tr w:rsidR="00A374CF" w:rsidRPr="00BA3FA0" w14:paraId="6BF4432F" w14:textId="77777777">
        <w:trPr>
          <w:cantSplit/>
          <w:tblCellSpacing w:w="15" w:type="dxa"/>
        </w:trPr>
        <w:tc>
          <w:tcPr>
            <w:tcW w:w="3073" w:type="dxa"/>
            <w:tcMar>
              <w:top w:w="15" w:type="dxa"/>
              <w:left w:w="15" w:type="dxa"/>
              <w:bottom w:w="15" w:type="dxa"/>
              <w:right w:w="15" w:type="dxa"/>
            </w:tcMar>
            <w:vAlign w:val="center"/>
            <w:hideMark/>
          </w:tcPr>
          <w:p w14:paraId="71FD8DA8"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输液相关反应</w:t>
            </w:r>
          </w:p>
        </w:tc>
        <w:tc>
          <w:tcPr>
            <w:tcW w:w="1076" w:type="dxa"/>
            <w:tcMar>
              <w:top w:w="15" w:type="dxa"/>
              <w:left w:w="15" w:type="dxa"/>
              <w:bottom w:w="15" w:type="dxa"/>
              <w:right w:w="15" w:type="dxa"/>
            </w:tcMar>
            <w:vAlign w:val="center"/>
            <w:hideMark/>
          </w:tcPr>
          <w:p w14:paraId="273052F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3EC1ED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4688FD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0A626A7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7C9A544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479F2E5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40C1624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55E4DB4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(16.7%)</w:t>
            </w:r>
          </w:p>
        </w:tc>
        <w:tc>
          <w:tcPr>
            <w:tcW w:w="1076" w:type="dxa"/>
            <w:tcMar>
              <w:top w:w="15" w:type="dxa"/>
              <w:left w:w="15" w:type="dxa"/>
              <w:bottom w:w="15" w:type="dxa"/>
              <w:right w:w="15" w:type="dxa"/>
            </w:tcMar>
            <w:vAlign w:val="center"/>
            <w:hideMark/>
          </w:tcPr>
          <w:p w14:paraId="47BCC1D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61" w:type="dxa"/>
            <w:tcMar>
              <w:top w:w="15" w:type="dxa"/>
              <w:left w:w="15" w:type="dxa"/>
              <w:bottom w:w="15" w:type="dxa"/>
              <w:right w:w="15" w:type="dxa"/>
            </w:tcMar>
            <w:vAlign w:val="center"/>
            <w:hideMark/>
          </w:tcPr>
          <w:p w14:paraId="2F65B59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 (13.3%)</w:t>
            </w:r>
          </w:p>
        </w:tc>
      </w:tr>
      <w:tr w:rsidR="00A374CF" w:rsidRPr="00BA3FA0" w14:paraId="425A989F" w14:textId="77777777">
        <w:trPr>
          <w:cantSplit/>
          <w:tblCellSpacing w:w="15" w:type="dxa"/>
        </w:trPr>
        <w:tc>
          <w:tcPr>
            <w:tcW w:w="3073" w:type="dxa"/>
            <w:tcMar>
              <w:top w:w="15" w:type="dxa"/>
              <w:left w:w="15" w:type="dxa"/>
              <w:bottom w:w="15" w:type="dxa"/>
              <w:right w:w="15" w:type="dxa"/>
            </w:tcMar>
            <w:vAlign w:val="center"/>
            <w:hideMark/>
          </w:tcPr>
          <w:p w14:paraId="14C26068"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发热</w:t>
            </w:r>
          </w:p>
        </w:tc>
        <w:tc>
          <w:tcPr>
            <w:tcW w:w="1076" w:type="dxa"/>
            <w:tcMar>
              <w:top w:w="15" w:type="dxa"/>
              <w:left w:w="15" w:type="dxa"/>
              <w:bottom w:w="15" w:type="dxa"/>
              <w:right w:w="15" w:type="dxa"/>
            </w:tcMar>
            <w:vAlign w:val="center"/>
            <w:hideMark/>
          </w:tcPr>
          <w:p w14:paraId="7FF932D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6208A1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95E9DD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3DDA739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00910EB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7EF734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82645F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76" w:type="dxa"/>
            <w:tcMar>
              <w:top w:w="15" w:type="dxa"/>
              <w:left w:w="15" w:type="dxa"/>
              <w:bottom w:w="15" w:type="dxa"/>
              <w:right w:w="15" w:type="dxa"/>
            </w:tcMar>
            <w:vAlign w:val="center"/>
            <w:hideMark/>
          </w:tcPr>
          <w:p w14:paraId="0F5795A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2E15485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061" w:type="dxa"/>
            <w:tcMar>
              <w:top w:w="15" w:type="dxa"/>
              <w:left w:w="15" w:type="dxa"/>
              <w:bottom w:w="15" w:type="dxa"/>
              <w:right w:w="15" w:type="dxa"/>
            </w:tcMar>
            <w:vAlign w:val="center"/>
            <w:hideMark/>
          </w:tcPr>
          <w:p w14:paraId="01840FB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612AC0B1" w14:textId="77777777">
        <w:trPr>
          <w:cantSplit/>
          <w:tblCellSpacing w:w="15" w:type="dxa"/>
        </w:trPr>
        <w:tc>
          <w:tcPr>
            <w:tcW w:w="3073" w:type="dxa"/>
            <w:tcMar>
              <w:top w:w="15" w:type="dxa"/>
              <w:left w:w="15" w:type="dxa"/>
              <w:bottom w:w="15" w:type="dxa"/>
              <w:right w:w="15" w:type="dxa"/>
            </w:tcMar>
            <w:vAlign w:val="center"/>
            <w:hideMark/>
          </w:tcPr>
          <w:p w14:paraId="289DE2C2"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寒战</w:t>
            </w:r>
          </w:p>
        </w:tc>
        <w:tc>
          <w:tcPr>
            <w:tcW w:w="1076" w:type="dxa"/>
            <w:tcMar>
              <w:top w:w="15" w:type="dxa"/>
              <w:left w:w="15" w:type="dxa"/>
              <w:bottom w:w="15" w:type="dxa"/>
              <w:right w:w="15" w:type="dxa"/>
            </w:tcMar>
            <w:vAlign w:val="center"/>
            <w:hideMark/>
          </w:tcPr>
          <w:p w14:paraId="4C10E6F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F7A992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D52692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3D99AE6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4BC5659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ED70B1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AD1B59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6A30574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5B90BDB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61" w:type="dxa"/>
            <w:tcMar>
              <w:top w:w="15" w:type="dxa"/>
              <w:left w:w="15" w:type="dxa"/>
              <w:bottom w:w="15" w:type="dxa"/>
              <w:right w:w="15" w:type="dxa"/>
            </w:tcMar>
            <w:vAlign w:val="center"/>
            <w:hideMark/>
          </w:tcPr>
          <w:p w14:paraId="5ACC0D6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466B48AE" w14:textId="77777777">
        <w:trPr>
          <w:cantSplit/>
          <w:tblCellSpacing w:w="15" w:type="dxa"/>
        </w:trPr>
        <w:tc>
          <w:tcPr>
            <w:tcW w:w="3073" w:type="dxa"/>
            <w:tcMar>
              <w:top w:w="15" w:type="dxa"/>
              <w:left w:w="15" w:type="dxa"/>
              <w:bottom w:w="15" w:type="dxa"/>
              <w:right w:w="15" w:type="dxa"/>
            </w:tcMar>
            <w:vAlign w:val="center"/>
            <w:hideMark/>
          </w:tcPr>
          <w:p w14:paraId="402F40CF"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胃肠系统疾病</w:t>
            </w:r>
          </w:p>
        </w:tc>
        <w:tc>
          <w:tcPr>
            <w:tcW w:w="1076" w:type="dxa"/>
            <w:tcMar>
              <w:top w:w="15" w:type="dxa"/>
              <w:left w:w="15" w:type="dxa"/>
              <w:bottom w:w="15" w:type="dxa"/>
              <w:right w:w="15" w:type="dxa"/>
            </w:tcMar>
            <w:vAlign w:val="center"/>
            <w:hideMark/>
          </w:tcPr>
          <w:p w14:paraId="6FD61E5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0457B57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(33.3%)</w:t>
            </w:r>
          </w:p>
        </w:tc>
        <w:tc>
          <w:tcPr>
            <w:tcW w:w="1076" w:type="dxa"/>
            <w:tcMar>
              <w:top w:w="15" w:type="dxa"/>
              <w:left w:w="15" w:type="dxa"/>
              <w:bottom w:w="15" w:type="dxa"/>
              <w:right w:w="15" w:type="dxa"/>
            </w:tcMar>
            <w:vAlign w:val="center"/>
            <w:hideMark/>
          </w:tcPr>
          <w:p w14:paraId="33D994C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3D2DB4D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(33.3%)</w:t>
            </w:r>
          </w:p>
        </w:tc>
        <w:tc>
          <w:tcPr>
            <w:tcW w:w="1076" w:type="dxa"/>
            <w:tcMar>
              <w:top w:w="15" w:type="dxa"/>
              <w:left w:w="15" w:type="dxa"/>
              <w:bottom w:w="15" w:type="dxa"/>
              <w:right w:w="15" w:type="dxa"/>
            </w:tcMar>
            <w:vAlign w:val="center"/>
            <w:hideMark/>
          </w:tcPr>
          <w:p w14:paraId="1D7F836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076" w:type="dxa"/>
            <w:tcMar>
              <w:top w:w="15" w:type="dxa"/>
              <w:left w:w="15" w:type="dxa"/>
              <w:bottom w:w="15" w:type="dxa"/>
              <w:right w:w="15" w:type="dxa"/>
            </w:tcMar>
            <w:vAlign w:val="center"/>
            <w:hideMark/>
          </w:tcPr>
          <w:p w14:paraId="3FE1FF4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 (44.4%)</w:t>
            </w:r>
          </w:p>
        </w:tc>
        <w:tc>
          <w:tcPr>
            <w:tcW w:w="1076" w:type="dxa"/>
            <w:tcMar>
              <w:top w:w="15" w:type="dxa"/>
              <w:left w:w="15" w:type="dxa"/>
              <w:bottom w:w="15" w:type="dxa"/>
              <w:right w:w="15" w:type="dxa"/>
            </w:tcMar>
            <w:vAlign w:val="center"/>
            <w:hideMark/>
          </w:tcPr>
          <w:p w14:paraId="5C0C463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p>
        </w:tc>
        <w:tc>
          <w:tcPr>
            <w:tcW w:w="1076" w:type="dxa"/>
            <w:tcMar>
              <w:top w:w="15" w:type="dxa"/>
              <w:left w:w="15" w:type="dxa"/>
              <w:bottom w:w="15" w:type="dxa"/>
              <w:right w:w="15" w:type="dxa"/>
            </w:tcMar>
            <w:vAlign w:val="center"/>
            <w:hideMark/>
          </w:tcPr>
          <w:p w14:paraId="5DEDFDD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 (41.7%)</w:t>
            </w:r>
          </w:p>
        </w:tc>
        <w:tc>
          <w:tcPr>
            <w:tcW w:w="1076" w:type="dxa"/>
            <w:tcMar>
              <w:top w:w="15" w:type="dxa"/>
              <w:left w:w="15" w:type="dxa"/>
              <w:bottom w:w="15" w:type="dxa"/>
              <w:right w:w="15" w:type="dxa"/>
            </w:tcMar>
            <w:vAlign w:val="center"/>
            <w:hideMark/>
          </w:tcPr>
          <w:p w14:paraId="0E2F65B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14</w:t>
            </w:r>
          </w:p>
        </w:tc>
        <w:tc>
          <w:tcPr>
            <w:tcW w:w="1061" w:type="dxa"/>
            <w:tcMar>
              <w:top w:w="15" w:type="dxa"/>
              <w:left w:w="15" w:type="dxa"/>
              <w:bottom w:w="15" w:type="dxa"/>
              <w:right w:w="15" w:type="dxa"/>
            </w:tcMar>
            <w:vAlign w:val="center"/>
            <w:hideMark/>
          </w:tcPr>
          <w:p w14:paraId="4B5CE93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12 (40.0%)</w:t>
            </w:r>
          </w:p>
        </w:tc>
      </w:tr>
      <w:tr w:rsidR="00A374CF" w:rsidRPr="00BA3FA0" w14:paraId="3C270864" w14:textId="77777777">
        <w:trPr>
          <w:cantSplit/>
          <w:tblCellSpacing w:w="15" w:type="dxa"/>
        </w:trPr>
        <w:tc>
          <w:tcPr>
            <w:tcW w:w="3073" w:type="dxa"/>
            <w:tcMar>
              <w:top w:w="15" w:type="dxa"/>
              <w:left w:w="15" w:type="dxa"/>
              <w:bottom w:w="15" w:type="dxa"/>
              <w:right w:w="15" w:type="dxa"/>
            </w:tcMar>
            <w:vAlign w:val="center"/>
            <w:hideMark/>
          </w:tcPr>
          <w:p w14:paraId="1CD01E6B"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恶心</w:t>
            </w:r>
          </w:p>
        </w:tc>
        <w:tc>
          <w:tcPr>
            <w:tcW w:w="1076" w:type="dxa"/>
            <w:tcMar>
              <w:top w:w="15" w:type="dxa"/>
              <w:left w:w="15" w:type="dxa"/>
              <w:bottom w:w="15" w:type="dxa"/>
              <w:right w:w="15" w:type="dxa"/>
            </w:tcMar>
            <w:vAlign w:val="center"/>
            <w:hideMark/>
          </w:tcPr>
          <w:p w14:paraId="772BB53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62D4616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(33.3%)</w:t>
            </w:r>
          </w:p>
        </w:tc>
        <w:tc>
          <w:tcPr>
            <w:tcW w:w="1076" w:type="dxa"/>
            <w:tcMar>
              <w:top w:w="15" w:type="dxa"/>
              <w:left w:w="15" w:type="dxa"/>
              <w:bottom w:w="15" w:type="dxa"/>
              <w:right w:w="15" w:type="dxa"/>
            </w:tcMar>
            <w:vAlign w:val="center"/>
            <w:hideMark/>
          </w:tcPr>
          <w:p w14:paraId="08A9F65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7B5CA22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2BC67D2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78BB1A4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(22.2%)</w:t>
            </w:r>
          </w:p>
        </w:tc>
        <w:tc>
          <w:tcPr>
            <w:tcW w:w="1076" w:type="dxa"/>
            <w:tcMar>
              <w:top w:w="15" w:type="dxa"/>
              <w:left w:w="15" w:type="dxa"/>
              <w:bottom w:w="15" w:type="dxa"/>
              <w:right w:w="15" w:type="dxa"/>
            </w:tcMar>
            <w:vAlign w:val="center"/>
            <w:hideMark/>
          </w:tcPr>
          <w:p w14:paraId="3CECE87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679F1E0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 (25.0%)</w:t>
            </w:r>
          </w:p>
        </w:tc>
        <w:tc>
          <w:tcPr>
            <w:tcW w:w="1076" w:type="dxa"/>
            <w:tcMar>
              <w:top w:w="15" w:type="dxa"/>
              <w:left w:w="15" w:type="dxa"/>
              <w:bottom w:w="15" w:type="dxa"/>
              <w:right w:w="15" w:type="dxa"/>
            </w:tcMar>
            <w:vAlign w:val="center"/>
            <w:hideMark/>
          </w:tcPr>
          <w:p w14:paraId="5E4FFBF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7</w:t>
            </w:r>
          </w:p>
        </w:tc>
        <w:tc>
          <w:tcPr>
            <w:tcW w:w="1061" w:type="dxa"/>
            <w:tcMar>
              <w:top w:w="15" w:type="dxa"/>
              <w:left w:w="15" w:type="dxa"/>
              <w:bottom w:w="15" w:type="dxa"/>
              <w:right w:w="15" w:type="dxa"/>
            </w:tcMar>
            <w:vAlign w:val="center"/>
            <w:hideMark/>
          </w:tcPr>
          <w:p w14:paraId="3D81EB2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7 (23.3%)</w:t>
            </w:r>
          </w:p>
        </w:tc>
      </w:tr>
      <w:tr w:rsidR="00A374CF" w:rsidRPr="00BA3FA0" w14:paraId="3565DD88" w14:textId="77777777">
        <w:trPr>
          <w:cantSplit/>
          <w:tblCellSpacing w:w="15" w:type="dxa"/>
        </w:trPr>
        <w:tc>
          <w:tcPr>
            <w:tcW w:w="3073" w:type="dxa"/>
            <w:tcMar>
              <w:top w:w="15" w:type="dxa"/>
              <w:left w:w="15" w:type="dxa"/>
              <w:bottom w:w="15" w:type="dxa"/>
              <w:right w:w="15" w:type="dxa"/>
            </w:tcMar>
            <w:vAlign w:val="center"/>
            <w:hideMark/>
          </w:tcPr>
          <w:p w14:paraId="4079BA45"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腹泻</w:t>
            </w:r>
          </w:p>
        </w:tc>
        <w:tc>
          <w:tcPr>
            <w:tcW w:w="1076" w:type="dxa"/>
            <w:tcMar>
              <w:top w:w="15" w:type="dxa"/>
              <w:left w:w="15" w:type="dxa"/>
              <w:bottom w:w="15" w:type="dxa"/>
              <w:right w:w="15" w:type="dxa"/>
            </w:tcMar>
            <w:vAlign w:val="center"/>
            <w:hideMark/>
          </w:tcPr>
          <w:p w14:paraId="18EBD00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998195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B103FE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49701D9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6D2CFFA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7259826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6EECEC0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1226D7E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773678C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61" w:type="dxa"/>
            <w:tcMar>
              <w:top w:w="15" w:type="dxa"/>
              <w:left w:w="15" w:type="dxa"/>
              <w:bottom w:w="15" w:type="dxa"/>
              <w:right w:w="15" w:type="dxa"/>
            </w:tcMar>
            <w:vAlign w:val="center"/>
            <w:hideMark/>
          </w:tcPr>
          <w:p w14:paraId="7FC4A11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 (10.0%)</w:t>
            </w:r>
          </w:p>
        </w:tc>
      </w:tr>
      <w:tr w:rsidR="00A374CF" w:rsidRPr="00BA3FA0" w14:paraId="7EAD552A" w14:textId="77777777">
        <w:trPr>
          <w:cantSplit/>
          <w:tblCellSpacing w:w="15" w:type="dxa"/>
        </w:trPr>
        <w:tc>
          <w:tcPr>
            <w:tcW w:w="3073" w:type="dxa"/>
            <w:tcMar>
              <w:top w:w="15" w:type="dxa"/>
              <w:left w:w="15" w:type="dxa"/>
              <w:bottom w:w="15" w:type="dxa"/>
              <w:right w:w="15" w:type="dxa"/>
            </w:tcMar>
            <w:vAlign w:val="center"/>
            <w:hideMark/>
          </w:tcPr>
          <w:p w14:paraId="1FF077F6"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呕吐</w:t>
            </w:r>
          </w:p>
        </w:tc>
        <w:tc>
          <w:tcPr>
            <w:tcW w:w="1076" w:type="dxa"/>
            <w:tcMar>
              <w:top w:w="15" w:type="dxa"/>
              <w:left w:w="15" w:type="dxa"/>
              <w:bottom w:w="15" w:type="dxa"/>
              <w:right w:w="15" w:type="dxa"/>
            </w:tcMar>
            <w:vAlign w:val="center"/>
            <w:hideMark/>
          </w:tcPr>
          <w:p w14:paraId="6736CBC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C340F4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43AA79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93BA69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073CAA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4533091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51EFB02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7346E13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013A517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61" w:type="dxa"/>
            <w:tcMar>
              <w:top w:w="15" w:type="dxa"/>
              <w:left w:w="15" w:type="dxa"/>
              <w:bottom w:w="15" w:type="dxa"/>
              <w:right w:w="15" w:type="dxa"/>
            </w:tcMar>
            <w:vAlign w:val="center"/>
            <w:hideMark/>
          </w:tcPr>
          <w:p w14:paraId="355450D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6B003CAF" w14:textId="77777777">
        <w:trPr>
          <w:cantSplit/>
          <w:tblCellSpacing w:w="15" w:type="dxa"/>
        </w:trPr>
        <w:tc>
          <w:tcPr>
            <w:tcW w:w="3073" w:type="dxa"/>
            <w:tcMar>
              <w:top w:w="15" w:type="dxa"/>
              <w:left w:w="15" w:type="dxa"/>
              <w:bottom w:w="15" w:type="dxa"/>
              <w:right w:w="15" w:type="dxa"/>
            </w:tcMar>
            <w:vAlign w:val="center"/>
            <w:hideMark/>
          </w:tcPr>
          <w:p w14:paraId="5AA91F89"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皮肤及皮下组织类疾病</w:t>
            </w:r>
          </w:p>
        </w:tc>
        <w:tc>
          <w:tcPr>
            <w:tcW w:w="1076" w:type="dxa"/>
            <w:tcMar>
              <w:top w:w="15" w:type="dxa"/>
              <w:left w:w="15" w:type="dxa"/>
              <w:bottom w:w="15" w:type="dxa"/>
              <w:right w:w="15" w:type="dxa"/>
            </w:tcMar>
            <w:vAlign w:val="center"/>
            <w:hideMark/>
          </w:tcPr>
          <w:p w14:paraId="252BA2F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617893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FF6DDC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5CA66E2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77DDF3F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76" w:type="dxa"/>
            <w:tcMar>
              <w:top w:w="15" w:type="dxa"/>
              <w:left w:w="15" w:type="dxa"/>
              <w:bottom w:w="15" w:type="dxa"/>
              <w:right w:w="15" w:type="dxa"/>
            </w:tcMar>
            <w:vAlign w:val="center"/>
            <w:hideMark/>
          </w:tcPr>
          <w:p w14:paraId="18E4297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 (33.3%)</w:t>
            </w:r>
          </w:p>
        </w:tc>
        <w:tc>
          <w:tcPr>
            <w:tcW w:w="1076" w:type="dxa"/>
            <w:tcMar>
              <w:top w:w="15" w:type="dxa"/>
              <w:left w:w="15" w:type="dxa"/>
              <w:bottom w:w="15" w:type="dxa"/>
              <w:right w:w="15" w:type="dxa"/>
            </w:tcMar>
            <w:vAlign w:val="center"/>
            <w:hideMark/>
          </w:tcPr>
          <w:p w14:paraId="0418581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076" w:type="dxa"/>
            <w:tcMar>
              <w:top w:w="15" w:type="dxa"/>
              <w:left w:w="15" w:type="dxa"/>
              <w:bottom w:w="15" w:type="dxa"/>
              <w:right w:w="15" w:type="dxa"/>
            </w:tcMar>
            <w:vAlign w:val="center"/>
            <w:hideMark/>
          </w:tcPr>
          <w:p w14:paraId="34F7F5E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 (33.3%)</w:t>
            </w:r>
          </w:p>
        </w:tc>
        <w:tc>
          <w:tcPr>
            <w:tcW w:w="1076" w:type="dxa"/>
            <w:tcMar>
              <w:top w:w="15" w:type="dxa"/>
              <w:left w:w="15" w:type="dxa"/>
              <w:bottom w:w="15" w:type="dxa"/>
              <w:right w:w="15" w:type="dxa"/>
            </w:tcMar>
            <w:vAlign w:val="center"/>
            <w:hideMark/>
          </w:tcPr>
          <w:p w14:paraId="27A12AF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10</w:t>
            </w:r>
          </w:p>
        </w:tc>
        <w:tc>
          <w:tcPr>
            <w:tcW w:w="1061" w:type="dxa"/>
            <w:tcMar>
              <w:top w:w="15" w:type="dxa"/>
              <w:left w:w="15" w:type="dxa"/>
              <w:bottom w:w="15" w:type="dxa"/>
              <w:right w:w="15" w:type="dxa"/>
            </w:tcMar>
            <w:vAlign w:val="center"/>
            <w:hideMark/>
          </w:tcPr>
          <w:p w14:paraId="6CFAC26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 (26.7%)</w:t>
            </w:r>
          </w:p>
        </w:tc>
      </w:tr>
      <w:tr w:rsidR="00A374CF" w:rsidRPr="00BA3FA0" w14:paraId="4914844A" w14:textId="77777777">
        <w:trPr>
          <w:cantSplit/>
          <w:tblCellSpacing w:w="15" w:type="dxa"/>
        </w:trPr>
        <w:tc>
          <w:tcPr>
            <w:tcW w:w="3073" w:type="dxa"/>
            <w:tcMar>
              <w:top w:w="15" w:type="dxa"/>
              <w:left w:w="15" w:type="dxa"/>
              <w:bottom w:w="15" w:type="dxa"/>
              <w:right w:w="15" w:type="dxa"/>
            </w:tcMar>
            <w:vAlign w:val="center"/>
            <w:hideMark/>
          </w:tcPr>
          <w:p w14:paraId="0324F4FF"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皮疹</w:t>
            </w:r>
          </w:p>
        </w:tc>
        <w:tc>
          <w:tcPr>
            <w:tcW w:w="1076" w:type="dxa"/>
            <w:tcMar>
              <w:top w:w="15" w:type="dxa"/>
              <w:left w:w="15" w:type="dxa"/>
              <w:bottom w:w="15" w:type="dxa"/>
              <w:right w:w="15" w:type="dxa"/>
            </w:tcMar>
            <w:vAlign w:val="center"/>
            <w:hideMark/>
          </w:tcPr>
          <w:p w14:paraId="3BD7920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809397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4EF23F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15436D0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56B9BB1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2E4A771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(22.2%)</w:t>
            </w:r>
          </w:p>
        </w:tc>
        <w:tc>
          <w:tcPr>
            <w:tcW w:w="1076" w:type="dxa"/>
            <w:tcMar>
              <w:top w:w="15" w:type="dxa"/>
              <w:left w:w="15" w:type="dxa"/>
              <w:bottom w:w="15" w:type="dxa"/>
              <w:right w:w="15" w:type="dxa"/>
            </w:tcMar>
            <w:vAlign w:val="center"/>
            <w:hideMark/>
          </w:tcPr>
          <w:p w14:paraId="79C8314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1017754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 (25.0%)</w:t>
            </w:r>
          </w:p>
        </w:tc>
        <w:tc>
          <w:tcPr>
            <w:tcW w:w="1076" w:type="dxa"/>
            <w:tcMar>
              <w:top w:w="15" w:type="dxa"/>
              <w:left w:w="15" w:type="dxa"/>
              <w:bottom w:w="15" w:type="dxa"/>
              <w:right w:w="15" w:type="dxa"/>
            </w:tcMar>
            <w:vAlign w:val="center"/>
            <w:hideMark/>
          </w:tcPr>
          <w:p w14:paraId="6EFA90E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p>
        </w:tc>
        <w:tc>
          <w:tcPr>
            <w:tcW w:w="1061" w:type="dxa"/>
            <w:tcMar>
              <w:top w:w="15" w:type="dxa"/>
              <w:left w:w="15" w:type="dxa"/>
              <w:bottom w:w="15" w:type="dxa"/>
              <w:right w:w="15" w:type="dxa"/>
            </w:tcMar>
            <w:vAlign w:val="center"/>
            <w:hideMark/>
          </w:tcPr>
          <w:p w14:paraId="1D971BD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 (20.0%)</w:t>
            </w:r>
          </w:p>
        </w:tc>
      </w:tr>
      <w:tr w:rsidR="00A374CF" w:rsidRPr="00BA3FA0" w14:paraId="48163C47" w14:textId="77777777">
        <w:trPr>
          <w:cantSplit/>
          <w:tblCellSpacing w:w="15" w:type="dxa"/>
        </w:trPr>
        <w:tc>
          <w:tcPr>
            <w:tcW w:w="3073" w:type="dxa"/>
            <w:tcMar>
              <w:top w:w="15" w:type="dxa"/>
              <w:left w:w="15" w:type="dxa"/>
              <w:bottom w:w="15" w:type="dxa"/>
              <w:right w:w="15" w:type="dxa"/>
            </w:tcMar>
            <w:vAlign w:val="center"/>
            <w:hideMark/>
          </w:tcPr>
          <w:p w14:paraId="3323DBA8"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瘙痒</w:t>
            </w:r>
          </w:p>
        </w:tc>
        <w:tc>
          <w:tcPr>
            <w:tcW w:w="1076" w:type="dxa"/>
            <w:tcMar>
              <w:top w:w="15" w:type="dxa"/>
              <w:left w:w="15" w:type="dxa"/>
              <w:bottom w:w="15" w:type="dxa"/>
              <w:right w:w="15" w:type="dxa"/>
            </w:tcMar>
            <w:vAlign w:val="center"/>
            <w:hideMark/>
          </w:tcPr>
          <w:p w14:paraId="01AE8E8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09EAA5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1FA52A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B42C41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B6968E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25E9EF2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1A87D24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679BC3D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5DB4F03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61" w:type="dxa"/>
            <w:tcMar>
              <w:top w:w="15" w:type="dxa"/>
              <w:left w:w="15" w:type="dxa"/>
              <w:bottom w:w="15" w:type="dxa"/>
              <w:right w:w="15" w:type="dxa"/>
            </w:tcMar>
            <w:vAlign w:val="center"/>
            <w:hideMark/>
          </w:tcPr>
          <w:p w14:paraId="0170310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54735D9C" w14:textId="77777777">
        <w:trPr>
          <w:cantSplit/>
          <w:tblCellSpacing w:w="15" w:type="dxa"/>
        </w:trPr>
        <w:tc>
          <w:tcPr>
            <w:tcW w:w="3073" w:type="dxa"/>
            <w:tcMar>
              <w:top w:w="15" w:type="dxa"/>
              <w:left w:w="15" w:type="dxa"/>
              <w:bottom w:w="15" w:type="dxa"/>
              <w:right w:w="15" w:type="dxa"/>
            </w:tcMar>
            <w:vAlign w:val="center"/>
            <w:hideMark/>
          </w:tcPr>
          <w:p w14:paraId="18133C00"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各类检查</w:t>
            </w:r>
          </w:p>
        </w:tc>
        <w:tc>
          <w:tcPr>
            <w:tcW w:w="1076" w:type="dxa"/>
            <w:tcMar>
              <w:top w:w="15" w:type="dxa"/>
              <w:left w:w="15" w:type="dxa"/>
              <w:bottom w:w="15" w:type="dxa"/>
              <w:right w:w="15" w:type="dxa"/>
            </w:tcMar>
            <w:vAlign w:val="center"/>
            <w:hideMark/>
          </w:tcPr>
          <w:p w14:paraId="34F1808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FDC7B2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86E802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02366BD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7CD33E7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15</w:t>
            </w:r>
          </w:p>
        </w:tc>
        <w:tc>
          <w:tcPr>
            <w:tcW w:w="1076" w:type="dxa"/>
            <w:tcMar>
              <w:top w:w="15" w:type="dxa"/>
              <w:left w:w="15" w:type="dxa"/>
              <w:bottom w:w="15" w:type="dxa"/>
              <w:right w:w="15" w:type="dxa"/>
            </w:tcMar>
            <w:vAlign w:val="center"/>
            <w:hideMark/>
          </w:tcPr>
          <w:p w14:paraId="4F1039A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7 (77.8%)</w:t>
            </w:r>
          </w:p>
        </w:tc>
        <w:tc>
          <w:tcPr>
            <w:tcW w:w="1076" w:type="dxa"/>
            <w:tcMar>
              <w:top w:w="15" w:type="dxa"/>
              <w:left w:w="15" w:type="dxa"/>
              <w:bottom w:w="15" w:type="dxa"/>
              <w:right w:w="15" w:type="dxa"/>
            </w:tcMar>
            <w:vAlign w:val="center"/>
            <w:hideMark/>
          </w:tcPr>
          <w:p w14:paraId="3C80346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19</w:t>
            </w:r>
          </w:p>
        </w:tc>
        <w:tc>
          <w:tcPr>
            <w:tcW w:w="1076" w:type="dxa"/>
            <w:tcMar>
              <w:top w:w="15" w:type="dxa"/>
              <w:left w:w="15" w:type="dxa"/>
              <w:bottom w:w="15" w:type="dxa"/>
              <w:right w:w="15" w:type="dxa"/>
            </w:tcMar>
            <w:vAlign w:val="center"/>
            <w:hideMark/>
          </w:tcPr>
          <w:p w14:paraId="1D67158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 (66.7%)</w:t>
            </w:r>
          </w:p>
        </w:tc>
        <w:tc>
          <w:tcPr>
            <w:tcW w:w="1076" w:type="dxa"/>
            <w:tcMar>
              <w:top w:w="15" w:type="dxa"/>
              <w:left w:w="15" w:type="dxa"/>
              <w:bottom w:w="15" w:type="dxa"/>
              <w:right w:w="15" w:type="dxa"/>
            </w:tcMar>
            <w:vAlign w:val="center"/>
            <w:hideMark/>
          </w:tcPr>
          <w:p w14:paraId="16B0D7A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35</w:t>
            </w:r>
          </w:p>
        </w:tc>
        <w:tc>
          <w:tcPr>
            <w:tcW w:w="1061" w:type="dxa"/>
            <w:tcMar>
              <w:top w:w="15" w:type="dxa"/>
              <w:left w:w="15" w:type="dxa"/>
              <w:bottom w:w="15" w:type="dxa"/>
              <w:right w:w="15" w:type="dxa"/>
            </w:tcMar>
            <w:vAlign w:val="center"/>
            <w:hideMark/>
          </w:tcPr>
          <w:p w14:paraId="194DB05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16 (53.3%)</w:t>
            </w:r>
          </w:p>
        </w:tc>
      </w:tr>
      <w:tr w:rsidR="00A374CF" w:rsidRPr="00BA3FA0" w14:paraId="63D59C21" w14:textId="77777777">
        <w:trPr>
          <w:cantSplit/>
          <w:tblCellSpacing w:w="15" w:type="dxa"/>
        </w:trPr>
        <w:tc>
          <w:tcPr>
            <w:tcW w:w="3073" w:type="dxa"/>
            <w:tcMar>
              <w:top w:w="15" w:type="dxa"/>
              <w:left w:w="15" w:type="dxa"/>
              <w:bottom w:w="15" w:type="dxa"/>
              <w:right w:w="15" w:type="dxa"/>
            </w:tcMar>
            <w:vAlign w:val="center"/>
            <w:hideMark/>
          </w:tcPr>
          <w:p w14:paraId="68DB1F9B"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丙氨酸氨基转移酶升高</w:t>
            </w:r>
          </w:p>
        </w:tc>
        <w:tc>
          <w:tcPr>
            <w:tcW w:w="1076" w:type="dxa"/>
            <w:tcMar>
              <w:top w:w="15" w:type="dxa"/>
              <w:left w:w="15" w:type="dxa"/>
              <w:bottom w:w="15" w:type="dxa"/>
              <w:right w:w="15" w:type="dxa"/>
            </w:tcMar>
            <w:vAlign w:val="center"/>
            <w:hideMark/>
          </w:tcPr>
          <w:p w14:paraId="395879C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24422B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AF5213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09075D0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7A886B3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5E8549F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3A73325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705E1FF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(16.7%)</w:t>
            </w:r>
          </w:p>
        </w:tc>
        <w:tc>
          <w:tcPr>
            <w:tcW w:w="1076" w:type="dxa"/>
            <w:tcMar>
              <w:top w:w="15" w:type="dxa"/>
              <w:left w:w="15" w:type="dxa"/>
              <w:bottom w:w="15" w:type="dxa"/>
              <w:right w:w="15" w:type="dxa"/>
            </w:tcMar>
            <w:vAlign w:val="center"/>
            <w:hideMark/>
          </w:tcPr>
          <w:p w14:paraId="65FE59E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61" w:type="dxa"/>
            <w:tcMar>
              <w:top w:w="15" w:type="dxa"/>
              <w:left w:w="15" w:type="dxa"/>
              <w:bottom w:w="15" w:type="dxa"/>
              <w:right w:w="15" w:type="dxa"/>
            </w:tcMar>
            <w:vAlign w:val="center"/>
            <w:hideMark/>
          </w:tcPr>
          <w:p w14:paraId="69CC75F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 (13.3%)</w:t>
            </w:r>
          </w:p>
        </w:tc>
      </w:tr>
      <w:tr w:rsidR="00A374CF" w:rsidRPr="00BA3FA0" w14:paraId="1FE641E3" w14:textId="77777777">
        <w:trPr>
          <w:cantSplit/>
          <w:tblCellSpacing w:w="15" w:type="dxa"/>
        </w:trPr>
        <w:tc>
          <w:tcPr>
            <w:tcW w:w="3073" w:type="dxa"/>
            <w:tcMar>
              <w:top w:w="15" w:type="dxa"/>
              <w:left w:w="15" w:type="dxa"/>
              <w:bottom w:w="15" w:type="dxa"/>
              <w:right w:w="15" w:type="dxa"/>
            </w:tcMar>
            <w:vAlign w:val="center"/>
            <w:hideMark/>
          </w:tcPr>
          <w:p w14:paraId="14D38851"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天门冬氨酸氨基转移酶升高</w:t>
            </w:r>
          </w:p>
        </w:tc>
        <w:tc>
          <w:tcPr>
            <w:tcW w:w="1076" w:type="dxa"/>
            <w:tcMar>
              <w:top w:w="15" w:type="dxa"/>
              <w:left w:w="15" w:type="dxa"/>
              <w:bottom w:w="15" w:type="dxa"/>
              <w:right w:w="15" w:type="dxa"/>
            </w:tcMar>
            <w:vAlign w:val="center"/>
            <w:hideMark/>
          </w:tcPr>
          <w:p w14:paraId="1221353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F04264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D3D1F5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CE883F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F1B13C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76" w:type="dxa"/>
            <w:tcMar>
              <w:top w:w="15" w:type="dxa"/>
              <w:left w:w="15" w:type="dxa"/>
              <w:bottom w:w="15" w:type="dxa"/>
              <w:right w:w="15" w:type="dxa"/>
            </w:tcMar>
            <w:vAlign w:val="center"/>
            <w:hideMark/>
          </w:tcPr>
          <w:p w14:paraId="7CD1FDC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1F0272E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76" w:type="dxa"/>
            <w:tcMar>
              <w:top w:w="15" w:type="dxa"/>
              <w:left w:w="15" w:type="dxa"/>
              <w:bottom w:w="15" w:type="dxa"/>
              <w:right w:w="15" w:type="dxa"/>
            </w:tcMar>
            <w:vAlign w:val="center"/>
            <w:hideMark/>
          </w:tcPr>
          <w:p w14:paraId="3BFF8C4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55B5FAC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w:t>
            </w:r>
          </w:p>
        </w:tc>
        <w:tc>
          <w:tcPr>
            <w:tcW w:w="1061" w:type="dxa"/>
            <w:tcMar>
              <w:top w:w="15" w:type="dxa"/>
              <w:left w:w="15" w:type="dxa"/>
              <w:bottom w:w="15" w:type="dxa"/>
              <w:right w:w="15" w:type="dxa"/>
            </w:tcMar>
            <w:vAlign w:val="center"/>
            <w:hideMark/>
          </w:tcPr>
          <w:p w14:paraId="4163775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00AE0D12" w14:textId="77777777">
        <w:trPr>
          <w:cantSplit/>
          <w:tblCellSpacing w:w="15" w:type="dxa"/>
        </w:trPr>
        <w:tc>
          <w:tcPr>
            <w:tcW w:w="3073" w:type="dxa"/>
            <w:tcMar>
              <w:top w:w="15" w:type="dxa"/>
              <w:left w:w="15" w:type="dxa"/>
              <w:bottom w:w="15" w:type="dxa"/>
              <w:right w:w="15" w:type="dxa"/>
            </w:tcMar>
            <w:vAlign w:val="center"/>
            <w:hideMark/>
          </w:tcPr>
          <w:p w14:paraId="5F7A6FEA"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lastRenderedPageBreak/>
              <w:t>γ-</w:t>
            </w:r>
            <w:r w:rsidRPr="00BA3FA0">
              <w:rPr>
                <w:rFonts w:ascii="Times New Roman" w:eastAsia="宋体" w:hAnsi="Times New Roman" w:cs="Times New Roman"/>
                <w:sz w:val="18"/>
              </w:rPr>
              <w:t>谷氨酰转移酶升高</w:t>
            </w:r>
          </w:p>
        </w:tc>
        <w:tc>
          <w:tcPr>
            <w:tcW w:w="1076" w:type="dxa"/>
            <w:tcMar>
              <w:top w:w="15" w:type="dxa"/>
              <w:left w:w="15" w:type="dxa"/>
              <w:bottom w:w="15" w:type="dxa"/>
              <w:right w:w="15" w:type="dxa"/>
            </w:tcMar>
            <w:vAlign w:val="center"/>
            <w:hideMark/>
          </w:tcPr>
          <w:p w14:paraId="772444A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56B13B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7E0F56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C325B2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2E0145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2978AB9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155B87D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7377F21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5B9031A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p>
        </w:tc>
        <w:tc>
          <w:tcPr>
            <w:tcW w:w="1061" w:type="dxa"/>
            <w:tcMar>
              <w:top w:w="15" w:type="dxa"/>
              <w:left w:w="15" w:type="dxa"/>
              <w:bottom w:w="15" w:type="dxa"/>
              <w:right w:w="15" w:type="dxa"/>
            </w:tcMar>
            <w:vAlign w:val="center"/>
            <w:hideMark/>
          </w:tcPr>
          <w:p w14:paraId="45CDBBE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719E1089" w14:textId="77777777">
        <w:trPr>
          <w:cantSplit/>
          <w:tblCellSpacing w:w="15" w:type="dxa"/>
        </w:trPr>
        <w:tc>
          <w:tcPr>
            <w:tcW w:w="3073" w:type="dxa"/>
            <w:tcMar>
              <w:top w:w="15" w:type="dxa"/>
              <w:left w:w="15" w:type="dxa"/>
              <w:bottom w:w="15" w:type="dxa"/>
              <w:right w:w="15" w:type="dxa"/>
            </w:tcMar>
            <w:vAlign w:val="center"/>
            <w:hideMark/>
          </w:tcPr>
          <w:p w14:paraId="30382CF4"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血胆红素升高</w:t>
            </w:r>
          </w:p>
        </w:tc>
        <w:tc>
          <w:tcPr>
            <w:tcW w:w="1076" w:type="dxa"/>
            <w:tcMar>
              <w:top w:w="15" w:type="dxa"/>
              <w:left w:w="15" w:type="dxa"/>
              <w:bottom w:w="15" w:type="dxa"/>
              <w:right w:w="15" w:type="dxa"/>
            </w:tcMar>
            <w:vAlign w:val="center"/>
            <w:hideMark/>
          </w:tcPr>
          <w:p w14:paraId="7621561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7EFD62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6F878A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53985B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ACACE2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6152F1B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460F49D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53900FC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58B9FCE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61" w:type="dxa"/>
            <w:tcMar>
              <w:top w:w="15" w:type="dxa"/>
              <w:left w:w="15" w:type="dxa"/>
              <w:bottom w:w="15" w:type="dxa"/>
              <w:right w:w="15" w:type="dxa"/>
            </w:tcMar>
            <w:vAlign w:val="center"/>
            <w:hideMark/>
          </w:tcPr>
          <w:p w14:paraId="7227881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51DF4A20" w14:textId="77777777">
        <w:trPr>
          <w:cantSplit/>
          <w:tblCellSpacing w:w="15" w:type="dxa"/>
        </w:trPr>
        <w:tc>
          <w:tcPr>
            <w:tcW w:w="3073" w:type="dxa"/>
            <w:tcMar>
              <w:top w:w="15" w:type="dxa"/>
              <w:left w:w="15" w:type="dxa"/>
              <w:bottom w:w="15" w:type="dxa"/>
              <w:right w:w="15" w:type="dxa"/>
            </w:tcMar>
            <w:vAlign w:val="center"/>
            <w:hideMark/>
          </w:tcPr>
          <w:p w14:paraId="57ED3A99"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促甲状腺激素升高</w:t>
            </w:r>
          </w:p>
        </w:tc>
        <w:tc>
          <w:tcPr>
            <w:tcW w:w="1076" w:type="dxa"/>
            <w:tcMar>
              <w:top w:w="15" w:type="dxa"/>
              <w:left w:w="15" w:type="dxa"/>
              <w:bottom w:w="15" w:type="dxa"/>
              <w:right w:w="15" w:type="dxa"/>
            </w:tcMar>
            <w:vAlign w:val="center"/>
            <w:hideMark/>
          </w:tcPr>
          <w:p w14:paraId="42EDEFE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D192F1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A3115E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820D78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EF9A69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0A77F5E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3722322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76" w:type="dxa"/>
            <w:tcMar>
              <w:top w:w="15" w:type="dxa"/>
              <w:left w:w="15" w:type="dxa"/>
              <w:bottom w:w="15" w:type="dxa"/>
              <w:right w:w="15" w:type="dxa"/>
            </w:tcMar>
            <w:vAlign w:val="center"/>
            <w:hideMark/>
          </w:tcPr>
          <w:p w14:paraId="35E9FC3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6C7CECB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p>
        </w:tc>
        <w:tc>
          <w:tcPr>
            <w:tcW w:w="1061" w:type="dxa"/>
            <w:tcMar>
              <w:top w:w="15" w:type="dxa"/>
              <w:left w:w="15" w:type="dxa"/>
              <w:bottom w:w="15" w:type="dxa"/>
              <w:right w:w="15" w:type="dxa"/>
            </w:tcMar>
            <w:vAlign w:val="center"/>
            <w:hideMark/>
          </w:tcPr>
          <w:p w14:paraId="0F913D0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7E12289D" w14:textId="77777777">
        <w:trPr>
          <w:cantSplit/>
          <w:tblCellSpacing w:w="15" w:type="dxa"/>
        </w:trPr>
        <w:tc>
          <w:tcPr>
            <w:tcW w:w="3073" w:type="dxa"/>
            <w:tcMar>
              <w:top w:w="15" w:type="dxa"/>
              <w:left w:w="15" w:type="dxa"/>
              <w:bottom w:w="15" w:type="dxa"/>
              <w:right w:w="15" w:type="dxa"/>
            </w:tcMar>
            <w:vAlign w:val="center"/>
            <w:hideMark/>
          </w:tcPr>
          <w:p w14:paraId="7E2B8EE1"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白细胞计数降低</w:t>
            </w:r>
          </w:p>
        </w:tc>
        <w:tc>
          <w:tcPr>
            <w:tcW w:w="1076" w:type="dxa"/>
            <w:tcMar>
              <w:top w:w="15" w:type="dxa"/>
              <w:left w:w="15" w:type="dxa"/>
              <w:bottom w:w="15" w:type="dxa"/>
              <w:right w:w="15" w:type="dxa"/>
            </w:tcMar>
            <w:vAlign w:val="center"/>
            <w:hideMark/>
          </w:tcPr>
          <w:p w14:paraId="6815451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308B79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076BCD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6387B4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FDDF21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309E19A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3C4BE54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46A7B00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2A19EC1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061" w:type="dxa"/>
            <w:tcMar>
              <w:top w:w="15" w:type="dxa"/>
              <w:left w:w="15" w:type="dxa"/>
              <w:bottom w:w="15" w:type="dxa"/>
              <w:right w:w="15" w:type="dxa"/>
            </w:tcMar>
            <w:vAlign w:val="center"/>
            <w:hideMark/>
          </w:tcPr>
          <w:p w14:paraId="3F821FF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5AC80800" w14:textId="77777777">
        <w:trPr>
          <w:cantSplit/>
          <w:tblCellSpacing w:w="15" w:type="dxa"/>
        </w:trPr>
        <w:tc>
          <w:tcPr>
            <w:tcW w:w="3073" w:type="dxa"/>
            <w:tcMar>
              <w:top w:w="15" w:type="dxa"/>
              <w:left w:w="15" w:type="dxa"/>
              <w:bottom w:w="15" w:type="dxa"/>
              <w:right w:w="15" w:type="dxa"/>
            </w:tcMar>
            <w:vAlign w:val="center"/>
            <w:hideMark/>
          </w:tcPr>
          <w:p w14:paraId="19AD0AF8"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中性粒细胞计数降低</w:t>
            </w:r>
          </w:p>
        </w:tc>
        <w:tc>
          <w:tcPr>
            <w:tcW w:w="1076" w:type="dxa"/>
            <w:tcMar>
              <w:top w:w="15" w:type="dxa"/>
              <w:left w:w="15" w:type="dxa"/>
              <w:bottom w:w="15" w:type="dxa"/>
              <w:right w:w="15" w:type="dxa"/>
            </w:tcMar>
            <w:vAlign w:val="center"/>
            <w:hideMark/>
          </w:tcPr>
          <w:p w14:paraId="1E8A905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4D0B8B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64C280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2A7F6E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0B6A58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79F9D23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0002571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74D4400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0DAA617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61" w:type="dxa"/>
            <w:tcMar>
              <w:top w:w="15" w:type="dxa"/>
              <w:left w:w="15" w:type="dxa"/>
              <w:bottom w:w="15" w:type="dxa"/>
              <w:right w:w="15" w:type="dxa"/>
            </w:tcMar>
            <w:vAlign w:val="center"/>
            <w:hideMark/>
          </w:tcPr>
          <w:p w14:paraId="5C699D6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12BCF126" w14:textId="77777777">
        <w:trPr>
          <w:cantSplit/>
          <w:tblCellSpacing w:w="15" w:type="dxa"/>
        </w:trPr>
        <w:tc>
          <w:tcPr>
            <w:tcW w:w="3073" w:type="dxa"/>
            <w:tcMar>
              <w:top w:w="15" w:type="dxa"/>
              <w:left w:w="15" w:type="dxa"/>
              <w:bottom w:w="15" w:type="dxa"/>
              <w:right w:w="15" w:type="dxa"/>
            </w:tcMar>
            <w:vAlign w:val="center"/>
            <w:hideMark/>
          </w:tcPr>
          <w:p w14:paraId="46E7DFCF"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内分泌系统疾病</w:t>
            </w:r>
          </w:p>
        </w:tc>
        <w:tc>
          <w:tcPr>
            <w:tcW w:w="1076" w:type="dxa"/>
            <w:tcMar>
              <w:top w:w="15" w:type="dxa"/>
              <w:left w:w="15" w:type="dxa"/>
              <w:bottom w:w="15" w:type="dxa"/>
              <w:right w:w="15" w:type="dxa"/>
            </w:tcMar>
            <w:vAlign w:val="center"/>
            <w:hideMark/>
          </w:tcPr>
          <w:p w14:paraId="4881F30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C55EDF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7964DE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6C3793D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2B2ED7A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3F12E42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52C85E0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6BCBF78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0AE4C13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61" w:type="dxa"/>
            <w:tcMar>
              <w:top w:w="15" w:type="dxa"/>
              <w:left w:w="15" w:type="dxa"/>
              <w:bottom w:w="15" w:type="dxa"/>
              <w:right w:w="15" w:type="dxa"/>
            </w:tcMar>
            <w:vAlign w:val="center"/>
            <w:hideMark/>
          </w:tcPr>
          <w:p w14:paraId="04D5A23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 (10.0%)</w:t>
            </w:r>
          </w:p>
        </w:tc>
      </w:tr>
      <w:tr w:rsidR="00A374CF" w:rsidRPr="00BA3FA0" w14:paraId="5FCDF681" w14:textId="77777777">
        <w:trPr>
          <w:cantSplit/>
          <w:tblCellSpacing w:w="15" w:type="dxa"/>
        </w:trPr>
        <w:tc>
          <w:tcPr>
            <w:tcW w:w="3073" w:type="dxa"/>
            <w:tcMar>
              <w:top w:w="15" w:type="dxa"/>
              <w:left w:w="15" w:type="dxa"/>
              <w:bottom w:w="15" w:type="dxa"/>
              <w:right w:w="15" w:type="dxa"/>
            </w:tcMar>
            <w:vAlign w:val="center"/>
            <w:hideMark/>
          </w:tcPr>
          <w:p w14:paraId="757BF81F"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甲状腺功能减退症</w:t>
            </w:r>
          </w:p>
        </w:tc>
        <w:tc>
          <w:tcPr>
            <w:tcW w:w="1076" w:type="dxa"/>
            <w:tcMar>
              <w:top w:w="15" w:type="dxa"/>
              <w:left w:w="15" w:type="dxa"/>
              <w:bottom w:w="15" w:type="dxa"/>
              <w:right w:w="15" w:type="dxa"/>
            </w:tcMar>
            <w:vAlign w:val="center"/>
            <w:hideMark/>
          </w:tcPr>
          <w:p w14:paraId="2FEABBB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B3132E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979A6D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1B01B24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2B20845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1982BD5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47A5F55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44C0E7F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378EAEE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61" w:type="dxa"/>
            <w:tcMar>
              <w:top w:w="15" w:type="dxa"/>
              <w:left w:w="15" w:type="dxa"/>
              <w:bottom w:w="15" w:type="dxa"/>
              <w:right w:w="15" w:type="dxa"/>
            </w:tcMar>
            <w:vAlign w:val="center"/>
            <w:hideMark/>
          </w:tcPr>
          <w:p w14:paraId="77D920D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 (10.0%)</w:t>
            </w:r>
          </w:p>
        </w:tc>
      </w:tr>
      <w:tr w:rsidR="00A374CF" w:rsidRPr="00BA3FA0" w14:paraId="234D706B" w14:textId="77777777">
        <w:trPr>
          <w:cantSplit/>
          <w:tblCellSpacing w:w="15" w:type="dxa"/>
        </w:trPr>
        <w:tc>
          <w:tcPr>
            <w:tcW w:w="3073" w:type="dxa"/>
            <w:tcMar>
              <w:top w:w="15" w:type="dxa"/>
              <w:left w:w="15" w:type="dxa"/>
              <w:bottom w:w="15" w:type="dxa"/>
              <w:right w:w="15" w:type="dxa"/>
            </w:tcMar>
            <w:vAlign w:val="center"/>
            <w:hideMark/>
          </w:tcPr>
          <w:p w14:paraId="7B768C66"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感染及侵染类疾病</w:t>
            </w:r>
          </w:p>
        </w:tc>
        <w:tc>
          <w:tcPr>
            <w:tcW w:w="1076" w:type="dxa"/>
            <w:tcMar>
              <w:top w:w="15" w:type="dxa"/>
              <w:left w:w="15" w:type="dxa"/>
              <w:bottom w:w="15" w:type="dxa"/>
              <w:right w:w="15" w:type="dxa"/>
            </w:tcMar>
            <w:vAlign w:val="center"/>
            <w:hideMark/>
          </w:tcPr>
          <w:p w14:paraId="0DF5279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0FC42C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89B1A0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1430FF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4C7FC6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372BB3F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22A3165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659DEA9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763E7A6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61" w:type="dxa"/>
            <w:tcMar>
              <w:top w:w="15" w:type="dxa"/>
              <w:left w:w="15" w:type="dxa"/>
              <w:bottom w:w="15" w:type="dxa"/>
              <w:right w:w="15" w:type="dxa"/>
            </w:tcMar>
            <w:vAlign w:val="center"/>
            <w:hideMark/>
          </w:tcPr>
          <w:p w14:paraId="55EA947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1D0C46BE" w14:textId="77777777">
        <w:trPr>
          <w:cantSplit/>
          <w:tblCellSpacing w:w="15" w:type="dxa"/>
        </w:trPr>
        <w:tc>
          <w:tcPr>
            <w:tcW w:w="3073" w:type="dxa"/>
            <w:tcMar>
              <w:top w:w="15" w:type="dxa"/>
              <w:left w:w="15" w:type="dxa"/>
              <w:bottom w:w="15" w:type="dxa"/>
              <w:right w:w="15" w:type="dxa"/>
            </w:tcMar>
            <w:vAlign w:val="center"/>
            <w:hideMark/>
          </w:tcPr>
          <w:p w14:paraId="6CDE89A4"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感染性肺炎</w:t>
            </w:r>
          </w:p>
        </w:tc>
        <w:tc>
          <w:tcPr>
            <w:tcW w:w="1076" w:type="dxa"/>
            <w:tcMar>
              <w:top w:w="15" w:type="dxa"/>
              <w:left w:w="15" w:type="dxa"/>
              <w:bottom w:w="15" w:type="dxa"/>
              <w:right w:w="15" w:type="dxa"/>
            </w:tcMar>
            <w:vAlign w:val="center"/>
            <w:hideMark/>
          </w:tcPr>
          <w:p w14:paraId="3053517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7680F1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E17407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D11ED8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3D2200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3F2340B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4675E78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3440BB8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32660EF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61" w:type="dxa"/>
            <w:tcMar>
              <w:top w:w="15" w:type="dxa"/>
              <w:left w:w="15" w:type="dxa"/>
              <w:bottom w:w="15" w:type="dxa"/>
              <w:right w:w="15" w:type="dxa"/>
            </w:tcMar>
            <w:vAlign w:val="center"/>
            <w:hideMark/>
          </w:tcPr>
          <w:p w14:paraId="10580D8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689006DF" w14:textId="77777777">
        <w:trPr>
          <w:cantSplit/>
          <w:tblCellSpacing w:w="15" w:type="dxa"/>
        </w:trPr>
        <w:tc>
          <w:tcPr>
            <w:tcW w:w="3073" w:type="dxa"/>
            <w:tcMar>
              <w:top w:w="15" w:type="dxa"/>
              <w:left w:w="15" w:type="dxa"/>
              <w:bottom w:w="15" w:type="dxa"/>
              <w:right w:w="15" w:type="dxa"/>
            </w:tcMar>
            <w:vAlign w:val="center"/>
            <w:hideMark/>
          </w:tcPr>
          <w:p w14:paraId="7B02B82B"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肝胆系统疾病</w:t>
            </w:r>
          </w:p>
        </w:tc>
        <w:tc>
          <w:tcPr>
            <w:tcW w:w="1076" w:type="dxa"/>
            <w:tcMar>
              <w:top w:w="15" w:type="dxa"/>
              <w:left w:w="15" w:type="dxa"/>
              <w:bottom w:w="15" w:type="dxa"/>
              <w:right w:w="15" w:type="dxa"/>
            </w:tcMar>
            <w:vAlign w:val="center"/>
            <w:hideMark/>
          </w:tcPr>
          <w:p w14:paraId="32603EF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15C283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780102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6F7EB1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0031CD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02770AA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2BE05D4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966E72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BBF824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61" w:type="dxa"/>
            <w:tcMar>
              <w:top w:w="15" w:type="dxa"/>
              <w:left w:w="15" w:type="dxa"/>
              <w:bottom w:w="15" w:type="dxa"/>
              <w:right w:w="15" w:type="dxa"/>
            </w:tcMar>
            <w:vAlign w:val="center"/>
            <w:hideMark/>
          </w:tcPr>
          <w:p w14:paraId="5CF61BA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w:t>
            </w:r>
          </w:p>
        </w:tc>
      </w:tr>
      <w:tr w:rsidR="00A374CF" w:rsidRPr="00BA3FA0" w14:paraId="205C6CAF" w14:textId="77777777">
        <w:trPr>
          <w:cantSplit/>
          <w:tblCellSpacing w:w="15" w:type="dxa"/>
        </w:trPr>
        <w:tc>
          <w:tcPr>
            <w:tcW w:w="3073" w:type="dxa"/>
            <w:tcMar>
              <w:top w:w="15" w:type="dxa"/>
              <w:left w:w="15" w:type="dxa"/>
              <w:bottom w:w="15" w:type="dxa"/>
              <w:right w:w="15" w:type="dxa"/>
            </w:tcMar>
            <w:vAlign w:val="center"/>
            <w:hideMark/>
          </w:tcPr>
          <w:p w14:paraId="7864891A"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药物诱导的肝损伤</w:t>
            </w:r>
          </w:p>
        </w:tc>
        <w:tc>
          <w:tcPr>
            <w:tcW w:w="1076" w:type="dxa"/>
            <w:tcMar>
              <w:top w:w="15" w:type="dxa"/>
              <w:left w:w="15" w:type="dxa"/>
              <w:bottom w:w="15" w:type="dxa"/>
              <w:right w:w="15" w:type="dxa"/>
            </w:tcMar>
            <w:vAlign w:val="center"/>
            <w:hideMark/>
          </w:tcPr>
          <w:p w14:paraId="43ECA07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7D485A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F17B5F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BAC0F2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2CE503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3FE924C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6E34C05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8C460A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0BC378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61" w:type="dxa"/>
            <w:tcMar>
              <w:top w:w="15" w:type="dxa"/>
              <w:left w:w="15" w:type="dxa"/>
              <w:bottom w:w="15" w:type="dxa"/>
              <w:right w:w="15" w:type="dxa"/>
            </w:tcMar>
            <w:vAlign w:val="center"/>
            <w:hideMark/>
          </w:tcPr>
          <w:p w14:paraId="6FAB796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w:t>
            </w:r>
          </w:p>
        </w:tc>
      </w:tr>
      <w:tr w:rsidR="00A374CF" w:rsidRPr="00BA3FA0" w14:paraId="70508396" w14:textId="77777777">
        <w:trPr>
          <w:cantSplit/>
          <w:tblCellSpacing w:w="15" w:type="dxa"/>
        </w:trPr>
        <w:tc>
          <w:tcPr>
            <w:tcW w:w="3073" w:type="dxa"/>
            <w:tcMar>
              <w:top w:w="15" w:type="dxa"/>
              <w:left w:w="15" w:type="dxa"/>
              <w:bottom w:w="15" w:type="dxa"/>
              <w:right w:w="15" w:type="dxa"/>
            </w:tcMar>
            <w:vAlign w:val="center"/>
            <w:hideMark/>
          </w:tcPr>
          <w:p w14:paraId="14C24587"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呼吸系统、胸及纵隔疾病</w:t>
            </w:r>
          </w:p>
        </w:tc>
        <w:tc>
          <w:tcPr>
            <w:tcW w:w="1076" w:type="dxa"/>
            <w:tcMar>
              <w:top w:w="15" w:type="dxa"/>
              <w:left w:w="15" w:type="dxa"/>
              <w:bottom w:w="15" w:type="dxa"/>
              <w:right w:w="15" w:type="dxa"/>
            </w:tcMar>
            <w:vAlign w:val="center"/>
            <w:hideMark/>
          </w:tcPr>
          <w:p w14:paraId="7BF1F83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CCD8F8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5083DF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83E9D6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5293C6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59FE256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05EE14A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1999EBA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40F35CD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61" w:type="dxa"/>
            <w:tcMar>
              <w:top w:w="15" w:type="dxa"/>
              <w:left w:w="15" w:type="dxa"/>
              <w:bottom w:w="15" w:type="dxa"/>
              <w:right w:w="15" w:type="dxa"/>
            </w:tcMar>
            <w:vAlign w:val="center"/>
            <w:hideMark/>
          </w:tcPr>
          <w:p w14:paraId="533D436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1F57EAAC" w14:textId="77777777">
        <w:trPr>
          <w:cantSplit/>
          <w:tblCellSpacing w:w="15" w:type="dxa"/>
        </w:trPr>
        <w:tc>
          <w:tcPr>
            <w:tcW w:w="3073" w:type="dxa"/>
            <w:tcMar>
              <w:top w:w="15" w:type="dxa"/>
              <w:left w:w="15" w:type="dxa"/>
              <w:bottom w:w="15" w:type="dxa"/>
              <w:right w:w="15" w:type="dxa"/>
            </w:tcMar>
            <w:vAlign w:val="center"/>
            <w:hideMark/>
          </w:tcPr>
          <w:p w14:paraId="5BD50D46"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间质性肺疾病</w:t>
            </w:r>
          </w:p>
        </w:tc>
        <w:tc>
          <w:tcPr>
            <w:tcW w:w="1076" w:type="dxa"/>
            <w:tcMar>
              <w:top w:w="15" w:type="dxa"/>
              <w:left w:w="15" w:type="dxa"/>
              <w:bottom w:w="15" w:type="dxa"/>
              <w:right w:w="15" w:type="dxa"/>
            </w:tcMar>
            <w:vAlign w:val="center"/>
            <w:hideMark/>
          </w:tcPr>
          <w:p w14:paraId="176B12F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1C3741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249281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B94BC4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406BA5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712691C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6FB4B0F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01F64D8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6109CEE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61" w:type="dxa"/>
            <w:tcMar>
              <w:top w:w="15" w:type="dxa"/>
              <w:left w:w="15" w:type="dxa"/>
              <w:bottom w:w="15" w:type="dxa"/>
              <w:right w:w="15" w:type="dxa"/>
            </w:tcMar>
            <w:vAlign w:val="center"/>
            <w:hideMark/>
          </w:tcPr>
          <w:p w14:paraId="50531BA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5DE60029" w14:textId="77777777">
        <w:trPr>
          <w:cantSplit/>
          <w:tblCellSpacing w:w="15" w:type="dxa"/>
        </w:trPr>
        <w:tc>
          <w:tcPr>
            <w:tcW w:w="3073" w:type="dxa"/>
            <w:tcMar>
              <w:top w:w="15" w:type="dxa"/>
              <w:left w:w="15" w:type="dxa"/>
              <w:bottom w:w="15" w:type="dxa"/>
              <w:right w:w="15" w:type="dxa"/>
            </w:tcMar>
            <w:vAlign w:val="center"/>
            <w:hideMark/>
          </w:tcPr>
          <w:p w14:paraId="0AD293A4"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代谢及营养类疾病</w:t>
            </w:r>
          </w:p>
        </w:tc>
        <w:tc>
          <w:tcPr>
            <w:tcW w:w="1076" w:type="dxa"/>
            <w:tcMar>
              <w:top w:w="15" w:type="dxa"/>
              <w:left w:w="15" w:type="dxa"/>
              <w:bottom w:w="15" w:type="dxa"/>
              <w:right w:w="15" w:type="dxa"/>
            </w:tcMar>
            <w:vAlign w:val="center"/>
            <w:hideMark/>
          </w:tcPr>
          <w:p w14:paraId="4B76B52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411347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316D77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5E55552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(33.3%)</w:t>
            </w:r>
          </w:p>
        </w:tc>
        <w:tc>
          <w:tcPr>
            <w:tcW w:w="1076" w:type="dxa"/>
            <w:tcMar>
              <w:top w:w="15" w:type="dxa"/>
              <w:left w:w="15" w:type="dxa"/>
              <w:bottom w:w="15" w:type="dxa"/>
              <w:right w:w="15" w:type="dxa"/>
            </w:tcMar>
            <w:vAlign w:val="center"/>
            <w:hideMark/>
          </w:tcPr>
          <w:p w14:paraId="0AAFF63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1B84341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39CEB64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w:t>
            </w:r>
          </w:p>
        </w:tc>
        <w:tc>
          <w:tcPr>
            <w:tcW w:w="1076" w:type="dxa"/>
            <w:tcMar>
              <w:top w:w="15" w:type="dxa"/>
              <w:left w:w="15" w:type="dxa"/>
              <w:bottom w:w="15" w:type="dxa"/>
              <w:right w:w="15" w:type="dxa"/>
            </w:tcMar>
            <w:vAlign w:val="center"/>
            <w:hideMark/>
          </w:tcPr>
          <w:p w14:paraId="4A33F24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 (25.0%)</w:t>
            </w:r>
          </w:p>
        </w:tc>
        <w:tc>
          <w:tcPr>
            <w:tcW w:w="1076" w:type="dxa"/>
            <w:tcMar>
              <w:top w:w="15" w:type="dxa"/>
              <w:left w:w="15" w:type="dxa"/>
              <w:bottom w:w="15" w:type="dxa"/>
              <w:right w:w="15" w:type="dxa"/>
            </w:tcMar>
            <w:vAlign w:val="center"/>
            <w:hideMark/>
          </w:tcPr>
          <w:p w14:paraId="45E1520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13</w:t>
            </w:r>
          </w:p>
        </w:tc>
        <w:tc>
          <w:tcPr>
            <w:tcW w:w="1061" w:type="dxa"/>
            <w:tcMar>
              <w:top w:w="15" w:type="dxa"/>
              <w:left w:w="15" w:type="dxa"/>
              <w:bottom w:w="15" w:type="dxa"/>
              <w:right w:w="15" w:type="dxa"/>
            </w:tcMar>
            <w:vAlign w:val="center"/>
            <w:hideMark/>
          </w:tcPr>
          <w:p w14:paraId="701482A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 (20.0%)</w:t>
            </w:r>
          </w:p>
        </w:tc>
      </w:tr>
      <w:tr w:rsidR="00A374CF" w:rsidRPr="00BA3FA0" w14:paraId="1F49F1FA" w14:textId="77777777">
        <w:trPr>
          <w:cantSplit/>
          <w:tblCellSpacing w:w="15" w:type="dxa"/>
        </w:trPr>
        <w:tc>
          <w:tcPr>
            <w:tcW w:w="3073" w:type="dxa"/>
            <w:tcMar>
              <w:top w:w="15" w:type="dxa"/>
              <w:left w:w="15" w:type="dxa"/>
              <w:bottom w:w="15" w:type="dxa"/>
              <w:right w:w="15" w:type="dxa"/>
            </w:tcMar>
            <w:vAlign w:val="center"/>
            <w:hideMark/>
          </w:tcPr>
          <w:p w14:paraId="5BA11283"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食欲下降</w:t>
            </w:r>
          </w:p>
        </w:tc>
        <w:tc>
          <w:tcPr>
            <w:tcW w:w="1076" w:type="dxa"/>
            <w:tcMar>
              <w:top w:w="15" w:type="dxa"/>
              <w:left w:w="15" w:type="dxa"/>
              <w:bottom w:w="15" w:type="dxa"/>
              <w:right w:w="15" w:type="dxa"/>
            </w:tcMar>
            <w:vAlign w:val="center"/>
            <w:hideMark/>
          </w:tcPr>
          <w:p w14:paraId="4D5021D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62E8D9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2FBCAC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0A0039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5B6D85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0296D16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6EEB6A9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5865732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46FFB4F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061" w:type="dxa"/>
            <w:tcMar>
              <w:top w:w="15" w:type="dxa"/>
              <w:left w:w="15" w:type="dxa"/>
              <w:bottom w:w="15" w:type="dxa"/>
              <w:right w:w="15" w:type="dxa"/>
            </w:tcMar>
            <w:vAlign w:val="center"/>
            <w:hideMark/>
          </w:tcPr>
          <w:p w14:paraId="5ACDABF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22F8299F" w14:textId="77777777">
        <w:trPr>
          <w:cantSplit/>
          <w:tblCellSpacing w:w="15" w:type="dxa"/>
        </w:trPr>
        <w:tc>
          <w:tcPr>
            <w:tcW w:w="3073" w:type="dxa"/>
            <w:tcMar>
              <w:top w:w="15" w:type="dxa"/>
              <w:left w:w="15" w:type="dxa"/>
              <w:bottom w:w="15" w:type="dxa"/>
              <w:right w:w="15" w:type="dxa"/>
            </w:tcMar>
            <w:vAlign w:val="center"/>
            <w:hideMark/>
          </w:tcPr>
          <w:p w14:paraId="72D4CAD9"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低白蛋白血症</w:t>
            </w:r>
          </w:p>
        </w:tc>
        <w:tc>
          <w:tcPr>
            <w:tcW w:w="1076" w:type="dxa"/>
            <w:tcMar>
              <w:top w:w="15" w:type="dxa"/>
              <w:left w:w="15" w:type="dxa"/>
              <w:bottom w:w="15" w:type="dxa"/>
              <w:right w:w="15" w:type="dxa"/>
            </w:tcMar>
            <w:vAlign w:val="center"/>
            <w:hideMark/>
          </w:tcPr>
          <w:p w14:paraId="6876EE8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5A9891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3FCD4E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557F84F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181BFD2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4CB6E5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B553A7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5FB1349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2C3C19C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061" w:type="dxa"/>
            <w:tcMar>
              <w:top w:w="15" w:type="dxa"/>
              <w:left w:w="15" w:type="dxa"/>
              <w:bottom w:w="15" w:type="dxa"/>
              <w:right w:w="15" w:type="dxa"/>
            </w:tcMar>
            <w:vAlign w:val="center"/>
            <w:hideMark/>
          </w:tcPr>
          <w:p w14:paraId="18B6416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5E38DDDC" w14:textId="77777777">
        <w:trPr>
          <w:cantSplit/>
          <w:tblCellSpacing w:w="15" w:type="dxa"/>
        </w:trPr>
        <w:tc>
          <w:tcPr>
            <w:tcW w:w="3073" w:type="dxa"/>
            <w:tcMar>
              <w:top w:w="15" w:type="dxa"/>
              <w:left w:w="15" w:type="dxa"/>
              <w:bottom w:w="15" w:type="dxa"/>
              <w:right w:w="15" w:type="dxa"/>
            </w:tcMar>
            <w:vAlign w:val="center"/>
            <w:hideMark/>
          </w:tcPr>
          <w:p w14:paraId="25616F63"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低钾血症</w:t>
            </w:r>
          </w:p>
        </w:tc>
        <w:tc>
          <w:tcPr>
            <w:tcW w:w="1076" w:type="dxa"/>
            <w:tcMar>
              <w:top w:w="15" w:type="dxa"/>
              <w:left w:w="15" w:type="dxa"/>
              <w:bottom w:w="15" w:type="dxa"/>
              <w:right w:w="15" w:type="dxa"/>
            </w:tcMar>
            <w:vAlign w:val="center"/>
            <w:hideMark/>
          </w:tcPr>
          <w:p w14:paraId="25FAEC6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64BF12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A70294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076" w:type="dxa"/>
            <w:tcMar>
              <w:top w:w="15" w:type="dxa"/>
              <w:left w:w="15" w:type="dxa"/>
              <w:bottom w:w="15" w:type="dxa"/>
              <w:right w:w="15" w:type="dxa"/>
            </w:tcMar>
            <w:vAlign w:val="center"/>
            <w:hideMark/>
          </w:tcPr>
          <w:p w14:paraId="4BED8CF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(16.7%)</w:t>
            </w:r>
          </w:p>
        </w:tc>
        <w:tc>
          <w:tcPr>
            <w:tcW w:w="1076" w:type="dxa"/>
            <w:tcMar>
              <w:top w:w="15" w:type="dxa"/>
              <w:left w:w="15" w:type="dxa"/>
              <w:bottom w:w="15" w:type="dxa"/>
              <w:right w:w="15" w:type="dxa"/>
            </w:tcMar>
            <w:vAlign w:val="center"/>
            <w:hideMark/>
          </w:tcPr>
          <w:p w14:paraId="7346EF8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360B0B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F67404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2718E22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00A95C5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61" w:type="dxa"/>
            <w:tcMar>
              <w:top w:w="15" w:type="dxa"/>
              <w:left w:w="15" w:type="dxa"/>
              <w:bottom w:w="15" w:type="dxa"/>
              <w:right w:w="15" w:type="dxa"/>
            </w:tcMar>
            <w:vAlign w:val="center"/>
            <w:hideMark/>
          </w:tcPr>
          <w:p w14:paraId="7C47815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187EBC0A" w14:textId="77777777">
        <w:trPr>
          <w:cantSplit/>
          <w:tblCellSpacing w:w="15" w:type="dxa"/>
        </w:trPr>
        <w:tc>
          <w:tcPr>
            <w:tcW w:w="3073" w:type="dxa"/>
            <w:tcMar>
              <w:top w:w="15" w:type="dxa"/>
              <w:left w:w="15" w:type="dxa"/>
              <w:bottom w:w="15" w:type="dxa"/>
              <w:right w:w="15" w:type="dxa"/>
            </w:tcMar>
            <w:vAlign w:val="center"/>
            <w:hideMark/>
          </w:tcPr>
          <w:p w14:paraId="46A439C8"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lastRenderedPageBreak/>
              <w:t>血液及淋巴系统疾病</w:t>
            </w:r>
          </w:p>
        </w:tc>
        <w:tc>
          <w:tcPr>
            <w:tcW w:w="1076" w:type="dxa"/>
            <w:tcMar>
              <w:top w:w="15" w:type="dxa"/>
              <w:left w:w="15" w:type="dxa"/>
              <w:bottom w:w="15" w:type="dxa"/>
              <w:right w:w="15" w:type="dxa"/>
            </w:tcMar>
            <w:vAlign w:val="center"/>
            <w:hideMark/>
          </w:tcPr>
          <w:p w14:paraId="254986F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10CBC5B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(33.3%)</w:t>
            </w:r>
          </w:p>
        </w:tc>
        <w:tc>
          <w:tcPr>
            <w:tcW w:w="1076" w:type="dxa"/>
            <w:tcMar>
              <w:top w:w="15" w:type="dxa"/>
              <w:left w:w="15" w:type="dxa"/>
              <w:bottom w:w="15" w:type="dxa"/>
              <w:right w:w="15" w:type="dxa"/>
            </w:tcMar>
            <w:vAlign w:val="center"/>
            <w:hideMark/>
          </w:tcPr>
          <w:p w14:paraId="746CCD5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D0EE7A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FDA22E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3E78B51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37C89C7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627119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3D9B21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061" w:type="dxa"/>
            <w:tcMar>
              <w:top w:w="15" w:type="dxa"/>
              <w:left w:w="15" w:type="dxa"/>
              <w:bottom w:w="15" w:type="dxa"/>
              <w:right w:w="15" w:type="dxa"/>
            </w:tcMar>
            <w:vAlign w:val="center"/>
            <w:hideMark/>
          </w:tcPr>
          <w:p w14:paraId="1191914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134CC4C3" w14:textId="77777777">
        <w:trPr>
          <w:cantSplit/>
          <w:tblCellSpacing w:w="15" w:type="dxa"/>
        </w:trPr>
        <w:tc>
          <w:tcPr>
            <w:tcW w:w="3073" w:type="dxa"/>
            <w:tcMar>
              <w:top w:w="15" w:type="dxa"/>
              <w:left w:w="15" w:type="dxa"/>
              <w:bottom w:w="15" w:type="dxa"/>
              <w:right w:w="15" w:type="dxa"/>
            </w:tcMar>
            <w:vAlign w:val="center"/>
            <w:hideMark/>
          </w:tcPr>
          <w:p w14:paraId="51009968"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贫血</w:t>
            </w:r>
          </w:p>
        </w:tc>
        <w:tc>
          <w:tcPr>
            <w:tcW w:w="1076" w:type="dxa"/>
            <w:tcMar>
              <w:top w:w="15" w:type="dxa"/>
              <w:left w:w="15" w:type="dxa"/>
              <w:bottom w:w="15" w:type="dxa"/>
              <w:right w:w="15" w:type="dxa"/>
            </w:tcMar>
            <w:vAlign w:val="center"/>
            <w:hideMark/>
          </w:tcPr>
          <w:p w14:paraId="1F0A197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076" w:type="dxa"/>
            <w:tcMar>
              <w:top w:w="15" w:type="dxa"/>
              <w:left w:w="15" w:type="dxa"/>
              <w:bottom w:w="15" w:type="dxa"/>
              <w:right w:w="15" w:type="dxa"/>
            </w:tcMar>
            <w:vAlign w:val="center"/>
            <w:hideMark/>
          </w:tcPr>
          <w:p w14:paraId="617F357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(33.3%)</w:t>
            </w:r>
          </w:p>
        </w:tc>
        <w:tc>
          <w:tcPr>
            <w:tcW w:w="1076" w:type="dxa"/>
            <w:tcMar>
              <w:top w:w="15" w:type="dxa"/>
              <w:left w:w="15" w:type="dxa"/>
              <w:bottom w:w="15" w:type="dxa"/>
              <w:right w:w="15" w:type="dxa"/>
            </w:tcMar>
            <w:vAlign w:val="center"/>
            <w:hideMark/>
          </w:tcPr>
          <w:p w14:paraId="68338E5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CE7A31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D67EE1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1725A83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(11.1%)</w:t>
            </w:r>
          </w:p>
        </w:tc>
        <w:tc>
          <w:tcPr>
            <w:tcW w:w="1076" w:type="dxa"/>
            <w:tcMar>
              <w:top w:w="15" w:type="dxa"/>
              <w:left w:w="15" w:type="dxa"/>
              <w:bottom w:w="15" w:type="dxa"/>
              <w:right w:w="15" w:type="dxa"/>
            </w:tcMar>
            <w:vAlign w:val="center"/>
            <w:hideMark/>
          </w:tcPr>
          <w:p w14:paraId="1AB256B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46B5681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866603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061" w:type="dxa"/>
            <w:tcMar>
              <w:top w:w="15" w:type="dxa"/>
              <w:left w:w="15" w:type="dxa"/>
              <w:bottom w:w="15" w:type="dxa"/>
              <w:right w:w="15" w:type="dxa"/>
            </w:tcMar>
            <w:vAlign w:val="center"/>
            <w:hideMark/>
          </w:tcPr>
          <w:p w14:paraId="4A860A7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 (6.7%)</w:t>
            </w:r>
          </w:p>
        </w:tc>
      </w:tr>
      <w:tr w:rsidR="00A374CF" w:rsidRPr="00BA3FA0" w14:paraId="727C982B" w14:textId="77777777">
        <w:trPr>
          <w:cantSplit/>
          <w:tblCellSpacing w:w="15" w:type="dxa"/>
        </w:trPr>
        <w:tc>
          <w:tcPr>
            <w:tcW w:w="3073" w:type="dxa"/>
            <w:tcMar>
              <w:top w:w="15" w:type="dxa"/>
              <w:left w:w="15" w:type="dxa"/>
              <w:bottom w:w="15" w:type="dxa"/>
              <w:right w:w="15" w:type="dxa"/>
            </w:tcMar>
            <w:vAlign w:val="center"/>
            <w:hideMark/>
          </w:tcPr>
          <w:p w14:paraId="03252989"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肌肉骨骼及结缔组织疾病</w:t>
            </w:r>
          </w:p>
        </w:tc>
        <w:tc>
          <w:tcPr>
            <w:tcW w:w="1076" w:type="dxa"/>
            <w:tcMar>
              <w:top w:w="15" w:type="dxa"/>
              <w:left w:w="15" w:type="dxa"/>
              <w:bottom w:w="15" w:type="dxa"/>
              <w:right w:w="15" w:type="dxa"/>
            </w:tcMar>
            <w:vAlign w:val="center"/>
            <w:hideMark/>
          </w:tcPr>
          <w:p w14:paraId="43B7253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41A9A0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B93C52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EFE3A8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A177DF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249614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242598C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516264F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46C8B97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61" w:type="dxa"/>
            <w:tcMar>
              <w:top w:w="15" w:type="dxa"/>
              <w:left w:w="15" w:type="dxa"/>
              <w:bottom w:w="15" w:type="dxa"/>
              <w:right w:w="15" w:type="dxa"/>
            </w:tcMar>
            <w:vAlign w:val="center"/>
            <w:hideMark/>
          </w:tcPr>
          <w:p w14:paraId="1D80D51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w:t>
            </w:r>
          </w:p>
        </w:tc>
      </w:tr>
      <w:tr w:rsidR="00A374CF" w:rsidRPr="00BA3FA0" w14:paraId="02EACB04" w14:textId="77777777">
        <w:trPr>
          <w:cantSplit/>
          <w:tblCellSpacing w:w="15" w:type="dxa"/>
        </w:trPr>
        <w:tc>
          <w:tcPr>
            <w:tcW w:w="3073" w:type="dxa"/>
            <w:tcMar>
              <w:top w:w="15" w:type="dxa"/>
              <w:left w:w="15" w:type="dxa"/>
              <w:bottom w:w="15" w:type="dxa"/>
              <w:right w:w="15" w:type="dxa"/>
            </w:tcMar>
            <w:vAlign w:val="center"/>
            <w:hideMark/>
          </w:tcPr>
          <w:p w14:paraId="30E69345"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肌痛</w:t>
            </w:r>
          </w:p>
        </w:tc>
        <w:tc>
          <w:tcPr>
            <w:tcW w:w="1076" w:type="dxa"/>
            <w:tcMar>
              <w:top w:w="15" w:type="dxa"/>
              <w:left w:w="15" w:type="dxa"/>
              <w:bottom w:w="15" w:type="dxa"/>
              <w:right w:w="15" w:type="dxa"/>
            </w:tcMar>
            <w:vAlign w:val="center"/>
            <w:hideMark/>
          </w:tcPr>
          <w:p w14:paraId="18AC9C6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0F8E93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816EB7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2543F4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50D253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45AA52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47F7E3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5A1B1AF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5CE74F8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61" w:type="dxa"/>
            <w:tcMar>
              <w:top w:w="15" w:type="dxa"/>
              <w:left w:w="15" w:type="dxa"/>
              <w:bottom w:w="15" w:type="dxa"/>
              <w:right w:w="15" w:type="dxa"/>
            </w:tcMar>
            <w:vAlign w:val="center"/>
            <w:hideMark/>
          </w:tcPr>
          <w:p w14:paraId="30E2ABE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w:t>
            </w:r>
          </w:p>
        </w:tc>
      </w:tr>
      <w:tr w:rsidR="00A374CF" w:rsidRPr="00BA3FA0" w14:paraId="3B3EF657" w14:textId="77777777">
        <w:trPr>
          <w:cantSplit/>
          <w:tblCellSpacing w:w="15" w:type="dxa"/>
        </w:trPr>
        <w:tc>
          <w:tcPr>
            <w:tcW w:w="3073" w:type="dxa"/>
            <w:tcMar>
              <w:top w:w="15" w:type="dxa"/>
              <w:left w:w="15" w:type="dxa"/>
              <w:bottom w:w="15" w:type="dxa"/>
              <w:right w:w="15" w:type="dxa"/>
            </w:tcMar>
            <w:vAlign w:val="center"/>
            <w:hideMark/>
          </w:tcPr>
          <w:p w14:paraId="047B0E1B"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神经系统疾病</w:t>
            </w:r>
          </w:p>
        </w:tc>
        <w:tc>
          <w:tcPr>
            <w:tcW w:w="1076" w:type="dxa"/>
            <w:tcMar>
              <w:top w:w="15" w:type="dxa"/>
              <w:left w:w="15" w:type="dxa"/>
              <w:bottom w:w="15" w:type="dxa"/>
              <w:right w:w="15" w:type="dxa"/>
            </w:tcMar>
            <w:vAlign w:val="center"/>
            <w:hideMark/>
          </w:tcPr>
          <w:p w14:paraId="7FD8D76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CCBB69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E27997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0382ED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669030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05A6347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437399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65A93BA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28623AA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61" w:type="dxa"/>
            <w:tcMar>
              <w:top w:w="15" w:type="dxa"/>
              <w:left w:w="15" w:type="dxa"/>
              <w:bottom w:w="15" w:type="dxa"/>
              <w:right w:w="15" w:type="dxa"/>
            </w:tcMar>
            <w:vAlign w:val="center"/>
            <w:hideMark/>
          </w:tcPr>
          <w:p w14:paraId="5B71E3D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w:t>
            </w:r>
          </w:p>
        </w:tc>
      </w:tr>
      <w:tr w:rsidR="00A374CF" w:rsidRPr="00BA3FA0" w14:paraId="647BD542" w14:textId="77777777">
        <w:trPr>
          <w:cantSplit/>
          <w:tblCellSpacing w:w="15" w:type="dxa"/>
        </w:trPr>
        <w:tc>
          <w:tcPr>
            <w:tcW w:w="3073" w:type="dxa"/>
            <w:tcMar>
              <w:top w:w="15" w:type="dxa"/>
              <w:left w:w="15" w:type="dxa"/>
              <w:bottom w:w="15" w:type="dxa"/>
              <w:right w:w="15" w:type="dxa"/>
            </w:tcMar>
            <w:vAlign w:val="center"/>
            <w:hideMark/>
          </w:tcPr>
          <w:p w14:paraId="797D40C4"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头痛</w:t>
            </w:r>
          </w:p>
        </w:tc>
        <w:tc>
          <w:tcPr>
            <w:tcW w:w="1076" w:type="dxa"/>
            <w:tcMar>
              <w:top w:w="15" w:type="dxa"/>
              <w:left w:w="15" w:type="dxa"/>
              <w:bottom w:w="15" w:type="dxa"/>
              <w:right w:w="15" w:type="dxa"/>
            </w:tcMar>
            <w:vAlign w:val="center"/>
            <w:hideMark/>
          </w:tcPr>
          <w:p w14:paraId="552AA54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6012607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C0AA0D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7ECA725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3791399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595B228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076" w:type="dxa"/>
            <w:tcMar>
              <w:top w:w="15" w:type="dxa"/>
              <w:left w:w="15" w:type="dxa"/>
              <w:bottom w:w="15" w:type="dxa"/>
              <w:right w:w="15" w:type="dxa"/>
            </w:tcMar>
            <w:vAlign w:val="center"/>
            <w:hideMark/>
          </w:tcPr>
          <w:p w14:paraId="1847A81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76" w:type="dxa"/>
            <w:tcMar>
              <w:top w:w="15" w:type="dxa"/>
              <w:left w:w="15" w:type="dxa"/>
              <w:bottom w:w="15" w:type="dxa"/>
              <w:right w:w="15" w:type="dxa"/>
            </w:tcMar>
            <w:vAlign w:val="center"/>
            <w:hideMark/>
          </w:tcPr>
          <w:p w14:paraId="10089CE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(8.3%)</w:t>
            </w:r>
          </w:p>
        </w:tc>
        <w:tc>
          <w:tcPr>
            <w:tcW w:w="1076" w:type="dxa"/>
            <w:tcMar>
              <w:top w:w="15" w:type="dxa"/>
              <w:left w:w="15" w:type="dxa"/>
              <w:bottom w:w="15" w:type="dxa"/>
              <w:right w:w="15" w:type="dxa"/>
            </w:tcMar>
            <w:vAlign w:val="center"/>
            <w:hideMark/>
          </w:tcPr>
          <w:p w14:paraId="3577166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061" w:type="dxa"/>
            <w:tcMar>
              <w:top w:w="15" w:type="dxa"/>
              <w:left w:w="15" w:type="dxa"/>
              <w:bottom w:w="15" w:type="dxa"/>
              <w:right w:w="15" w:type="dxa"/>
            </w:tcMar>
            <w:vAlign w:val="center"/>
            <w:hideMark/>
          </w:tcPr>
          <w:p w14:paraId="34A2CC1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 (3.3%)</w:t>
            </w:r>
          </w:p>
        </w:tc>
      </w:tr>
    </w:tbl>
    <w:p w14:paraId="7DB13571" w14:textId="77777777" w:rsidR="00A374CF" w:rsidRPr="00BA3FA0" w:rsidRDefault="00A374CF">
      <w:pPr>
        <w:rPr>
          <w:rFonts w:ascii="Times New Roman" w:eastAsia="宋体" w:hAnsi="Times New Roman" w:cs="Times New Roman"/>
        </w:rPr>
        <w:sectPr w:rsidR="00A374CF" w:rsidRPr="00BA3FA0">
          <w:pgSz w:w="16838" w:h="11906" w:orient="landscape"/>
          <w:pgMar w:top="1304" w:right="1247" w:bottom="1247" w:left="1417" w:header="624" w:footer="624" w:gutter="0"/>
          <w:cols w:space="720"/>
          <w:docGrid w:linePitch="360"/>
        </w:sectPr>
      </w:pPr>
    </w:p>
    <w:p w14:paraId="125C228B" w14:textId="77777777" w:rsidR="00A374CF" w:rsidRPr="00BA3FA0" w:rsidRDefault="00000000" w:rsidP="00EE2BC8">
      <w:pPr>
        <w:pStyle w:val="21"/>
        <w:jc w:val="both"/>
        <w:rPr>
          <w:rFonts w:ascii="Times New Roman" w:eastAsia="宋体" w:hAnsi="Times New Roman" w:cs="Times New Roman"/>
          <w:lang w:eastAsia="zh-CN"/>
        </w:rPr>
      </w:pPr>
      <w:r w:rsidRPr="00BA3FA0">
        <w:rPr>
          <w:rFonts w:ascii="Times New Roman" w:eastAsia="宋体" w:hAnsi="Times New Roman" w:cs="Times New Roman"/>
          <w:lang w:eastAsia="zh-CN"/>
        </w:rPr>
        <w:lastRenderedPageBreak/>
        <w:t>6.2 VT8802 II</w:t>
      </w:r>
      <w:r w:rsidRPr="00BA3FA0">
        <w:rPr>
          <w:rFonts w:ascii="Times New Roman" w:eastAsia="宋体" w:hAnsi="Times New Roman" w:cs="Times New Roman"/>
          <w:lang w:eastAsia="zh-CN"/>
        </w:rPr>
        <w:t>期非鳞状非小细胞肺癌研究</w:t>
      </w:r>
    </w:p>
    <w:p w14:paraId="73A5F6F3"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正在进行的</w:t>
      </w:r>
      <w:r w:rsidRPr="00842138">
        <w:rPr>
          <w:rFonts w:ascii="Times New Roman" w:eastAsia="宋体" w:hAnsi="Times New Roman" w:cs="Times New Roman"/>
          <w:sz w:val="22"/>
          <w:szCs w:val="24"/>
          <w:lang w:eastAsia="zh-CN"/>
        </w:rPr>
        <w:t>II</w:t>
      </w:r>
      <w:r w:rsidRPr="00842138">
        <w:rPr>
          <w:rFonts w:ascii="Times New Roman" w:eastAsia="宋体" w:hAnsi="Times New Roman" w:cs="Times New Roman"/>
          <w:sz w:val="22"/>
          <w:szCs w:val="24"/>
          <w:lang w:eastAsia="zh-CN"/>
        </w:rPr>
        <w:t>期临床研究（</w:t>
      </w:r>
      <w:r w:rsidRPr="00842138">
        <w:rPr>
          <w:rFonts w:ascii="Times New Roman" w:eastAsia="宋体" w:hAnsi="Times New Roman" w:cs="Times New Roman"/>
          <w:sz w:val="22"/>
          <w:szCs w:val="24"/>
          <w:lang w:eastAsia="zh-CN"/>
        </w:rPr>
        <w:t>OOJ-VT8802-02</w:t>
      </w:r>
      <w:r w:rsidRPr="00842138">
        <w:rPr>
          <w:rFonts w:ascii="Times New Roman" w:eastAsia="宋体" w:hAnsi="Times New Roman" w:cs="Times New Roman"/>
          <w:sz w:val="22"/>
          <w:szCs w:val="24"/>
          <w:lang w:eastAsia="zh-CN"/>
        </w:rPr>
        <w:t>）旨在探索</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联合卡铂和培美曲塞治疗晚期非鳞状非小细胞肺癌试验参与者的安全性和初步有效性。</w:t>
      </w:r>
      <w:r w:rsidRPr="00842138">
        <w:rPr>
          <w:rFonts w:ascii="Times New Roman" w:eastAsia="宋体" w:hAnsi="Times New Roman" w:cs="Times New Roman"/>
          <w:sz w:val="22"/>
          <w:szCs w:val="24"/>
          <w:lang w:eastAsia="zh-CN"/>
        </w:rPr>
        <w:t xml:space="preserve"> </w:t>
      </w:r>
    </w:p>
    <w:p w14:paraId="40FFBAEB"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截至</w:t>
      </w:r>
      <w:r w:rsidRPr="00842138">
        <w:rPr>
          <w:rFonts w:ascii="Times New Roman" w:eastAsia="宋体" w:hAnsi="Times New Roman" w:cs="Times New Roman"/>
          <w:sz w:val="22"/>
          <w:szCs w:val="24"/>
          <w:lang w:eastAsia="zh-CN"/>
        </w:rPr>
        <w:t>2023</w:t>
      </w:r>
      <w:r w:rsidRPr="00842138">
        <w:rPr>
          <w:rFonts w:ascii="Times New Roman" w:eastAsia="宋体" w:hAnsi="Times New Roman" w:cs="Times New Roman"/>
          <w:sz w:val="22"/>
          <w:szCs w:val="24"/>
          <w:lang w:eastAsia="zh-CN"/>
        </w:rPr>
        <w:t>年</w:t>
      </w:r>
      <w:r w:rsidRPr="00842138">
        <w:rPr>
          <w:rFonts w:ascii="Times New Roman" w:eastAsia="宋体" w:hAnsi="Times New Roman" w:cs="Times New Roman"/>
          <w:sz w:val="22"/>
          <w:szCs w:val="24"/>
          <w:lang w:eastAsia="zh-CN"/>
        </w:rPr>
        <w:t>11</w:t>
      </w:r>
      <w:r w:rsidRPr="00842138">
        <w:rPr>
          <w:rFonts w:ascii="Times New Roman" w:eastAsia="宋体" w:hAnsi="Times New Roman" w:cs="Times New Roman"/>
          <w:sz w:val="22"/>
          <w:szCs w:val="24"/>
          <w:lang w:eastAsia="zh-CN"/>
        </w:rPr>
        <w:t>月</w:t>
      </w:r>
      <w:r w:rsidRPr="00842138">
        <w:rPr>
          <w:rFonts w:ascii="Times New Roman" w:eastAsia="宋体" w:hAnsi="Times New Roman" w:cs="Times New Roman"/>
          <w:sz w:val="22"/>
          <w:szCs w:val="24"/>
          <w:lang w:eastAsia="zh-CN"/>
        </w:rPr>
        <w:t>30</w:t>
      </w:r>
      <w:r w:rsidRPr="00842138">
        <w:rPr>
          <w:rFonts w:ascii="Times New Roman" w:eastAsia="宋体" w:hAnsi="Times New Roman" w:cs="Times New Roman"/>
          <w:sz w:val="22"/>
          <w:szCs w:val="24"/>
          <w:lang w:eastAsia="zh-CN"/>
        </w:rPr>
        <w:t>日，本研究仍在进行中，共</w:t>
      </w:r>
      <w:r w:rsidRPr="00842138">
        <w:rPr>
          <w:rFonts w:ascii="Times New Roman" w:eastAsia="宋体" w:hAnsi="Times New Roman" w:cs="Times New Roman"/>
          <w:sz w:val="22"/>
          <w:szCs w:val="24"/>
          <w:lang w:eastAsia="zh-CN"/>
        </w:rPr>
        <w:t>20</w:t>
      </w:r>
      <w:r w:rsidRPr="00842138">
        <w:rPr>
          <w:rFonts w:ascii="Times New Roman" w:eastAsia="宋体" w:hAnsi="Times New Roman" w:cs="Times New Roman"/>
          <w:sz w:val="22"/>
          <w:szCs w:val="24"/>
          <w:lang w:eastAsia="zh-CN"/>
        </w:rPr>
        <w:t>例试验参与者接受</w:t>
      </w:r>
      <w:r w:rsidRPr="00842138">
        <w:rPr>
          <w:rFonts w:ascii="Times New Roman" w:eastAsia="宋体" w:hAnsi="Times New Roman" w:cs="Times New Roman"/>
          <w:sz w:val="22"/>
          <w:szCs w:val="24"/>
          <w:lang w:eastAsia="zh-CN"/>
        </w:rPr>
        <w:t>3 mg/kg Q3W</w:t>
      </w:r>
      <w:r w:rsidRPr="00842138">
        <w:rPr>
          <w:rFonts w:ascii="Times New Roman" w:eastAsia="宋体" w:hAnsi="Times New Roman" w:cs="Times New Roman"/>
          <w:sz w:val="22"/>
          <w:szCs w:val="24"/>
          <w:lang w:eastAsia="zh-CN"/>
        </w:rPr>
        <w:t>的</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联合卡铂与培美曲塞治疗。</w:t>
      </w:r>
      <w:r w:rsidRPr="00842138">
        <w:rPr>
          <w:rFonts w:ascii="Times New Roman" w:eastAsia="宋体" w:hAnsi="Times New Roman" w:cs="Times New Roman"/>
          <w:sz w:val="22"/>
          <w:szCs w:val="24"/>
          <w:lang w:eastAsia="zh-CN"/>
        </w:rPr>
        <w:t>18</w:t>
      </w:r>
      <w:r w:rsidRPr="00842138">
        <w:rPr>
          <w:rFonts w:ascii="Times New Roman" w:eastAsia="宋体" w:hAnsi="Times New Roman" w:cs="Times New Roman"/>
          <w:sz w:val="22"/>
          <w:szCs w:val="24"/>
          <w:lang w:eastAsia="zh-CN"/>
        </w:rPr>
        <w:t>例（</w:t>
      </w:r>
      <w:r w:rsidRPr="00842138">
        <w:rPr>
          <w:rFonts w:ascii="Times New Roman" w:eastAsia="宋体" w:hAnsi="Times New Roman" w:cs="Times New Roman"/>
          <w:sz w:val="22"/>
          <w:szCs w:val="24"/>
          <w:lang w:eastAsia="zh-CN"/>
        </w:rPr>
        <w:t>90.0%</w:t>
      </w:r>
      <w:r w:rsidRPr="00842138">
        <w:rPr>
          <w:rFonts w:ascii="Times New Roman" w:eastAsia="宋体" w:hAnsi="Times New Roman" w:cs="Times New Roman"/>
          <w:sz w:val="22"/>
          <w:szCs w:val="24"/>
          <w:lang w:eastAsia="zh-CN"/>
        </w:rPr>
        <w:t>）试验参与者发生</w:t>
      </w:r>
      <w:r w:rsidRPr="00842138">
        <w:rPr>
          <w:rFonts w:ascii="Times New Roman" w:eastAsia="宋体" w:hAnsi="Times New Roman" w:cs="Times New Roman"/>
          <w:sz w:val="22"/>
          <w:szCs w:val="24"/>
          <w:lang w:eastAsia="zh-CN"/>
        </w:rPr>
        <w:t>86</w:t>
      </w:r>
      <w:r w:rsidRPr="00842138">
        <w:rPr>
          <w:rFonts w:ascii="Times New Roman" w:eastAsia="宋体" w:hAnsi="Times New Roman" w:cs="Times New Roman"/>
          <w:sz w:val="22"/>
          <w:szCs w:val="24"/>
          <w:lang w:eastAsia="zh-CN"/>
        </w:rPr>
        <w:t>例次治疗期间出现的不良事件（</w:t>
      </w:r>
      <w:r w:rsidRPr="00842138">
        <w:rPr>
          <w:rFonts w:ascii="Times New Roman" w:eastAsia="宋体" w:hAnsi="Times New Roman" w:cs="Times New Roman"/>
          <w:sz w:val="22"/>
          <w:szCs w:val="24"/>
          <w:lang w:eastAsia="zh-CN"/>
        </w:rPr>
        <w:t>TEAE</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14</w:t>
      </w:r>
      <w:r w:rsidRPr="00842138">
        <w:rPr>
          <w:rFonts w:ascii="Times New Roman" w:eastAsia="宋体" w:hAnsi="Times New Roman" w:cs="Times New Roman"/>
          <w:sz w:val="22"/>
          <w:szCs w:val="24"/>
          <w:lang w:eastAsia="zh-CN"/>
        </w:rPr>
        <w:t>例（</w:t>
      </w:r>
      <w:r w:rsidRPr="00842138">
        <w:rPr>
          <w:rFonts w:ascii="Times New Roman" w:eastAsia="宋体" w:hAnsi="Times New Roman" w:cs="Times New Roman"/>
          <w:sz w:val="22"/>
          <w:szCs w:val="24"/>
          <w:lang w:eastAsia="zh-CN"/>
        </w:rPr>
        <w:t>70.0%</w:t>
      </w:r>
      <w:r w:rsidRPr="00842138">
        <w:rPr>
          <w:rFonts w:ascii="Times New Roman" w:eastAsia="宋体" w:hAnsi="Times New Roman" w:cs="Times New Roman"/>
          <w:sz w:val="22"/>
          <w:szCs w:val="24"/>
          <w:lang w:eastAsia="zh-CN"/>
        </w:rPr>
        <w:t>）试验参与者发生</w:t>
      </w:r>
      <w:r w:rsidRPr="00842138">
        <w:rPr>
          <w:rFonts w:ascii="Times New Roman" w:eastAsia="宋体" w:hAnsi="Times New Roman" w:cs="Times New Roman"/>
          <w:sz w:val="22"/>
          <w:szCs w:val="24"/>
          <w:lang w:eastAsia="zh-CN"/>
        </w:rPr>
        <w:t>52</w:t>
      </w:r>
      <w:r w:rsidRPr="00842138">
        <w:rPr>
          <w:rFonts w:ascii="Times New Roman" w:eastAsia="宋体" w:hAnsi="Times New Roman" w:cs="Times New Roman"/>
          <w:sz w:val="22"/>
          <w:szCs w:val="24"/>
          <w:lang w:eastAsia="zh-CN"/>
        </w:rPr>
        <w:t>例次不良反应（</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）。发生率</w:t>
      </w:r>
      <w:r w:rsidRPr="00842138">
        <w:rPr>
          <w:rFonts w:ascii="Times New Roman" w:eastAsia="宋体" w:hAnsi="Times New Roman" w:cs="Times New Roman"/>
          <w:sz w:val="22"/>
          <w:szCs w:val="24"/>
          <w:lang w:eastAsia="zh-CN"/>
        </w:rPr>
        <w:t>≥10%</w:t>
      </w:r>
      <w:r w:rsidRPr="00842138">
        <w:rPr>
          <w:rFonts w:ascii="Times New Roman" w:eastAsia="宋体" w:hAnsi="Times New Roman" w:cs="Times New Roman"/>
          <w:sz w:val="22"/>
          <w:szCs w:val="24"/>
          <w:lang w:eastAsia="zh-CN"/>
        </w:rPr>
        <w:t>的</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包括恶心（</w:t>
      </w:r>
      <w:r w:rsidRPr="00842138">
        <w:rPr>
          <w:rFonts w:ascii="Times New Roman" w:eastAsia="宋体" w:hAnsi="Times New Roman" w:cs="Times New Roman"/>
          <w:sz w:val="22"/>
          <w:szCs w:val="24"/>
          <w:lang w:eastAsia="zh-CN"/>
        </w:rPr>
        <w:t>40.0%</w:t>
      </w:r>
      <w:r w:rsidRPr="00842138">
        <w:rPr>
          <w:rFonts w:ascii="Times New Roman" w:eastAsia="宋体" w:hAnsi="Times New Roman" w:cs="Times New Roman"/>
          <w:sz w:val="22"/>
          <w:szCs w:val="24"/>
          <w:lang w:eastAsia="zh-CN"/>
        </w:rPr>
        <w:t>）、贫血（</w:t>
      </w:r>
      <w:r w:rsidRPr="00842138">
        <w:rPr>
          <w:rFonts w:ascii="Times New Roman" w:eastAsia="宋体" w:hAnsi="Times New Roman" w:cs="Times New Roman"/>
          <w:sz w:val="22"/>
          <w:szCs w:val="24"/>
          <w:lang w:eastAsia="zh-CN"/>
        </w:rPr>
        <w:t>30.0%</w:t>
      </w:r>
      <w:r w:rsidRPr="00842138">
        <w:rPr>
          <w:rFonts w:ascii="Times New Roman" w:eastAsia="宋体" w:hAnsi="Times New Roman" w:cs="Times New Roman"/>
          <w:sz w:val="22"/>
          <w:szCs w:val="24"/>
          <w:lang w:eastAsia="zh-CN"/>
        </w:rPr>
        <w:t>）、中性粒细胞计数降低（</w:t>
      </w:r>
      <w:r w:rsidRPr="00842138">
        <w:rPr>
          <w:rFonts w:ascii="Times New Roman" w:eastAsia="宋体" w:hAnsi="Times New Roman" w:cs="Times New Roman"/>
          <w:sz w:val="22"/>
          <w:szCs w:val="24"/>
          <w:lang w:eastAsia="zh-CN"/>
        </w:rPr>
        <w:t>25.0%</w:t>
      </w:r>
      <w:r w:rsidRPr="00842138">
        <w:rPr>
          <w:rFonts w:ascii="Times New Roman" w:eastAsia="宋体" w:hAnsi="Times New Roman" w:cs="Times New Roman"/>
          <w:sz w:val="22"/>
          <w:szCs w:val="24"/>
          <w:lang w:eastAsia="zh-CN"/>
        </w:rPr>
        <w:t>）、乏力（</w:t>
      </w:r>
      <w:r w:rsidRPr="00842138">
        <w:rPr>
          <w:rFonts w:ascii="Times New Roman" w:eastAsia="宋体" w:hAnsi="Times New Roman" w:cs="Times New Roman"/>
          <w:sz w:val="22"/>
          <w:szCs w:val="24"/>
          <w:lang w:eastAsia="zh-CN"/>
        </w:rPr>
        <w:t>25.0%</w:t>
      </w:r>
      <w:r w:rsidRPr="00842138">
        <w:rPr>
          <w:rFonts w:ascii="Times New Roman" w:eastAsia="宋体" w:hAnsi="Times New Roman" w:cs="Times New Roman"/>
          <w:sz w:val="22"/>
          <w:szCs w:val="24"/>
          <w:lang w:eastAsia="zh-CN"/>
        </w:rPr>
        <w:t>）、白细胞计数降低（</w:t>
      </w:r>
      <w:r w:rsidRPr="00842138">
        <w:rPr>
          <w:rFonts w:ascii="Times New Roman" w:eastAsia="宋体" w:hAnsi="Times New Roman" w:cs="Times New Roman"/>
          <w:sz w:val="22"/>
          <w:szCs w:val="24"/>
          <w:lang w:eastAsia="zh-CN"/>
        </w:rPr>
        <w:t>20.0%</w:t>
      </w:r>
      <w:r w:rsidRPr="00842138">
        <w:rPr>
          <w:rFonts w:ascii="Times New Roman" w:eastAsia="宋体" w:hAnsi="Times New Roman" w:cs="Times New Roman"/>
          <w:sz w:val="22"/>
          <w:szCs w:val="24"/>
          <w:lang w:eastAsia="zh-CN"/>
        </w:rPr>
        <w:t>）、食欲下降（</w:t>
      </w:r>
      <w:r w:rsidRPr="00842138">
        <w:rPr>
          <w:rFonts w:ascii="Times New Roman" w:eastAsia="宋体" w:hAnsi="Times New Roman" w:cs="Times New Roman"/>
          <w:sz w:val="22"/>
          <w:szCs w:val="24"/>
          <w:lang w:eastAsia="zh-CN"/>
        </w:rPr>
        <w:t>20.0%</w:t>
      </w:r>
      <w:r w:rsidRPr="00842138">
        <w:rPr>
          <w:rFonts w:ascii="Times New Roman" w:eastAsia="宋体" w:hAnsi="Times New Roman" w:cs="Times New Roman"/>
          <w:sz w:val="22"/>
          <w:szCs w:val="24"/>
          <w:lang w:eastAsia="zh-CN"/>
        </w:rPr>
        <w:t>）、呕吐（</w:t>
      </w:r>
      <w:r w:rsidRPr="00842138">
        <w:rPr>
          <w:rFonts w:ascii="Times New Roman" w:eastAsia="宋体" w:hAnsi="Times New Roman" w:cs="Times New Roman"/>
          <w:sz w:val="22"/>
          <w:szCs w:val="24"/>
          <w:lang w:eastAsia="zh-CN"/>
        </w:rPr>
        <w:t>15.0%</w:t>
      </w:r>
      <w:r w:rsidRPr="00842138">
        <w:rPr>
          <w:rFonts w:ascii="Times New Roman" w:eastAsia="宋体" w:hAnsi="Times New Roman" w:cs="Times New Roman"/>
          <w:sz w:val="22"/>
          <w:szCs w:val="24"/>
          <w:lang w:eastAsia="zh-CN"/>
        </w:rPr>
        <w:t>）、皮疹（</w:t>
      </w:r>
      <w:r w:rsidRPr="00842138">
        <w:rPr>
          <w:rFonts w:ascii="Times New Roman" w:eastAsia="宋体" w:hAnsi="Times New Roman" w:cs="Times New Roman"/>
          <w:sz w:val="22"/>
          <w:szCs w:val="24"/>
          <w:lang w:eastAsia="zh-CN"/>
        </w:rPr>
        <w:t>15.0%</w:t>
      </w:r>
      <w:r w:rsidRPr="00842138">
        <w:rPr>
          <w:rFonts w:ascii="Times New Roman" w:eastAsia="宋体" w:hAnsi="Times New Roman" w:cs="Times New Roman"/>
          <w:sz w:val="22"/>
          <w:szCs w:val="24"/>
          <w:lang w:eastAsia="zh-CN"/>
        </w:rPr>
        <w:t>）、腹泻（</w:t>
      </w:r>
      <w:r w:rsidRPr="00842138">
        <w:rPr>
          <w:rFonts w:ascii="Times New Roman" w:eastAsia="宋体" w:hAnsi="Times New Roman" w:cs="Times New Roman"/>
          <w:sz w:val="22"/>
          <w:szCs w:val="24"/>
          <w:lang w:eastAsia="zh-CN"/>
        </w:rPr>
        <w:t>10.0%</w:t>
      </w:r>
      <w:r w:rsidRPr="00842138">
        <w:rPr>
          <w:rFonts w:ascii="Times New Roman" w:eastAsia="宋体" w:hAnsi="Times New Roman" w:cs="Times New Roman"/>
          <w:sz w:val="22"/>
          <w:szCs w:val="24"/>
          <w:lang w:eastAsia="zh-CN"/>
        </w:rPr>
        <w:t>）、输液相关反应（</w:t>
      </w:r>
      <w:r w:rsidRPr="00842138">
        <w:rPr>
          <w:rFonts w:ascii="Times New Roman" w:eastAsia="宋体" w:hAnsi="Times New Roman" w:cs="Times New Roman"/>
          <w:sz w:val="22"/>
          <w:szCs w:val="24"/>
          <w:lang w:eastAsia="zh-CN"/>
        </w:rPr>
        <w:t>10.0%</w:t>
      </w:r>
      <w:r w:rsidRPr="00842138">
        <w:rPr>
          <w:rFonts w:ascii="Times New Roman" w:eastAsia="宋体" w:hAnsi="Times New Roman" w:cs="Times New Roman"/>
          <w:sz w:val="22"/>
          <w:szCs w:val="24"/>
          <w:lang w:eastAsia="zh-CN"/>
        </w:rPr>
        <w:t>）、丙氨酸氨基转移酶升高（</w:t>
      </w:r>
      <w:r w:rsidRPr="00842138">
        <w:rPr>
          <w:rFonts w:ascii="Times New Roman" w:eastAsia="宋体" w:hAnsi="Times New Roman" w:cs="Times New Roman"/>
          <w:sz w:val="22"/>
          <w:szCs w:val="24"/>
          <w:lang w:eastAsia="zh-CN"/>
        </w:rPr>
        <w:t>10.0%</w:t>
      </w:r>
      <w:r w:rsidRPr="00842138">
        <w:rPr>
          <w:rFonts w:ascii="Times New Roman" w:eastAsia="宋体" w:hAnsi="Times New Roman" w:cs="Times New Roman"/>
          <w:sz w:val="22"/>
          <w:szCs w:val="24"/>
          <w:lang w:eastAsia="zh-CN"/>
        </w:rPr>
        <w:t>）、发热（</w:t>
      </w:r>
      <w:r w:rsidRPr="00842138">
        <w:rPr>
          <w:rFonts w:ascii="Times New Roman" w:eastAsia="宋体" w:hAnsi="Times New Roman" w:cs="Times New Roman"/>
          <w:sz w:val="22"/>
          <w:szCs w:val="24"/>
          <w:lang w:eastAsia="zh-CN"/>
        </w:rPr>
        <w:t>10.0%</w:t>
      </w:r>
      <w:r w:rsidRPr="00842138">
        <w:rPr>
          <w:rFonts w:ascii="Times New Roman" w:eastAsia="宋体" w:hAnsi="Times New Roman" w:cs="Times New Roman"/>
          <w:sz w:val="22"/>
          <w:szCs w:val="24"/>
          <w:lang w:eastAsia="zh-CN"/>
        </w:rPr>
        <w:t>）及感染性肺炎（</w:t>
      </w:r>
      <w:r w:rsidRPr="00842138">
        <w:rPr>
          <w:rFonts w:ascii="Times New Roman" w:eastAsia="宋体" w:hAnsi="Times New Roman" w:cs="Times New Roman"/>
          <w:sz w:val="22"/>
          <w:szCs w:val="24"/>
          <w:lang w:eastAsia="zh-CN"/>
        </w:rPr>
        <w:t>10.0%</w:t>
      </w:r>
      <w:r w:rsidRPr="00842138">
        <w:rPr>
          <w:rFonts w:ascii="Times New Roman" w:eastAsia="宋体" w:hAnsi="Times New Roman" w:cs="Times New Roman"/>
          <w:sz w:val="22"/>
          <w:szCs w:val="24"/>
          <w:lang w:eastAsia="zh-CN"/>
        </w:rPr>
        <w:t>），见表</w:t>
      </w:r>
      <w:r w:rsidRPr="00842138">
        <w:rPr>
          <w:rFonts w:ascii="Times New Roman" w:eastAsia="宋体" w:hAnsi="Times New Roman" w:cs="Times New Roman"/>
          <w:sz w:val="22"/>
          <w:szCs w:val="24"/>
          <w:lang w:eastAsia="zh-CN"/>
        </w:rPr>
        <w:t>2</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≥3</w:t>
      </w:r>
      <w:r w:rsidRPr="00842138">
        <w:rPr>
          <w:rFonts w:ascii="Times New Roman" w:eastAsia="宋体" w:hAnsi="Times New Roman" w:cs="Times New Roman"/>
          <w:sz w:val="22"/>
          <w:szCs w:val="24"/>
          <w:lang w:eastAsia="zh-CN"/>
        </w:rPr>
        <w:t>级的</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包括中性粒细胞计数降低、发热性中性粒细胞减少症、贫血及感染性肺炎。</w:t>
      </w:r>
    </w:p>
    <w:p w14:paraId="2DB29FEA"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8</w:t>
      </w:r>
      <w:r w:rsidRPr="00842138">
        <w:rPr>
          <w:rFonts w:ascii="Times New Roman" w:eastAsia="宋体" w:hAnsi="Times New Roman" w:cs="Times New Roman"/>
          <w:sz w:val="22"/>
          <w:szCs w:val="24"/>
          <w:lang w:eastAsia="zh-CN"/>
        </w:rPr>
        <w:t>例（</w:t>
      </w:r>
      <w:r w:rsidRPr="00842138">
        <w:rPr>
          <w:rFonts w:ascii="Times New Roman" w:eastAsia="宋体" w:hAnsi="Times New Roman" w:cs="Times New Roman"/>
          <w:sz w:val="22"/>
          <w:szCs w:val="24"/>
          <w:lang w:eastAsia="zh-CN"/>
        </w:rPr>
        <w:t>40.0%</w:t>
      </w:r>
      <w:r w:rsidRPr="00842138">
        <w:rPr>
          <w:rFonts w:ascii="Times New Roman" w:eastAsia="宋体" w:hAnsi="Times New Roman" w:cs="Times New Roman"/>
          <w:sz w:val="22"/>
          <w:szCs w:val="24"/>
          <w:lang w:eastAsia="zh-CN"/>
        </w:rPr>
        <w:t>）试验参与者发生</w:t>
      </w:r>
      <w:r w:rsidRPr="00842138">
        <w:rPr>
          <w:rFonts w:ascii="Times New Roman" w:eastAsia="宋体" w:hAnsi="Times New Roman" w:cs="Times New Roman"/>
          <w:sz w:val="22"/>
          <w:szCs w:val="24"/>
          <w:lang w:eastAsia="zh-CN"/>
        </w:rPr>
        <w:t>16</w:t>
      </w:r>
      <w:r w:rsidRPr="00842138">
        <w:rPr>
          <w:rFonts w:ascii="Times New Roman" w:eastAsia="宋体" w:hAnsi="Times New Roman" w:cs="Times New Roman"/>
          <w:sz w:val="22"/>
          <w:szCs w:val="24"/>
          <w:lang w:eastAsia="zh-CN"/>
        </w:rPr>
        <w:t>例次与</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相关的</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，包括皮疹、输液相关反应、发热、乏力、丙氨酸氨基转移酶升高、天门冬氨酸氨基转移酶升高、促甲状腺激素升高、腹泻及感染性肺炎，详见表</w:t>
      </w:r>
      <w:r w:rsidRPr="00842138">
        <w:rPr>
          <w:rFonts w:ascii="Times New Roman" w:eastAsia="宋体" w:hAnsi="Times New Roman" w:cs="Times New Roman"/>
          <w:sz w:val="22"/>
          <w:szCs w:val="24"/>
          <w:lang w:eastAsia="zh-CN"/>
        </w:rPr>
        <w:t>3</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12</w:t>
      </w:r>
      <w:r w:rsidRPr="00842138">
        <w:rPr>
          <w:rFonts w:ascii="Times New Roman" w:eastAsia="宋体" w:hAnsi="Times New Roman" w:cs="Times New Roman"/>
          <w:sz w:val="22"/>
          <w:szCs w:val="24"/>
          <w:lang w:eastAsia="zh-CN"/>
        </w:rPr>
        <w:t>例（</w:t>
      </w:r>
      <w:r w:rsidRPr="00842138">
        <w:rPr>
          <w:rFonts w:ascii="Times New Roman" w:eastAsia="宋体" w:hAnsi="Times New Roman" w:cs="Times New Roman"/>
          <w:sz w:val="22"/>
          <w:szCs w:val="24"/>
          <w:lang w:eastAsia="zh-CN"/>
        </w:rPr>
        <w:t>60.0%</w:t>
      </w:r>
      <w:r w:rsidRPr="00842138">
        <w:rPr>
          <w:rFonts w:ascii="Times New Roman" w:eastAsia="宋体" w:hAnsi="Times New Roman" w:cs="Times New Roman"/>
          <w:sz w:val="22"/>
          <w:szCs w:val="24"/>
          <w:lang w:eastAsia="zh-CN"/>
        </w:rPr>
        <w:t>）试验参与者发生</w:t>
      </w:r>
      <w:r w:rsidRPr="00842138">
        <w:rPr>
          <w:rFonts w:ascii="Times New Roman" w:eastAsia="宋体" w:hAnsi="Times New Roman" w:cs="Times New Roman"/>
          <w:sz w:val="22"/>
          <w:szCs w:val="24"/>
          <w:lang w:eastAsia="zh-CN"/>
        </w:rPr>
        <w:t>20</w:t>
      </w:r>
      <w:r w:rsidRPr="00842138">
        <w:rPr>
          <w:rFonts w:ascii="Times New Roman" w:eastAsia="宋体" w:hAnsi="Times New Roman" w:cs="Times New Roman"/>
          <w:sz w:val="22"/>
          <w:szCs w:val="24"/>
          <w:lang w:eastAsia="zh-CN"/>
        </w:rPr>
        <w:t>例次与卡铂相关的</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，包括恶心、呕吐、贫血、中性粒细胞计数降低、白细胞计数降低、食欲下降、低白蛋白血症及血小板计数降低；</w:t>
      </w:r>
      <w:r w:rsidRPr="00842138">
        <w:rPr>
          <w:rFonts w:ascii="Times New Roman" w:eastAsia="宋体" w:hAnsi="Times New Roman" w:cs="Times New Roman"/>
          <w:sz w:val="22"/>
          <w:szCs w:val="24"/>
          <w:lang w:eastAsia="zh-CN"/>
        </w:rPr>
        <w:t>11</w:t>
      </w:r>
      <w:r w:rsidRPr="00842138">
        <w:rPr>
          <w:rFonts w:ascii="Times New Roman" w:eastAsia="宋体" w:hAnsi="Times New Roman" w:cs="Times New Roman"/>
          <w:sz w:val="22"/>
          <w:szCs w:val="24"/>
          <w:lang w:eastAsia="zh-CN"/>
        </w:rPr>
        <w:t>例（</w:t>
      </w:r>
      <w:r w:rsidRPr="00842138">
        <w:rPr>
          <w:rFonts w:ascii="Times New Roman" w:eastAsia="宋体" w:hAnsi="Times New Roman" w:cs="Times New Roman"/>
          <w:sz w:val="22"/>
          <w:szCs w:val="24"/>
          <w:lang w:eastAsia="zh-CN"/>
        </w:rPr>
        <w:t>55.0%</w:t>
      </w:r>
      <w:r w:rsidRPr="00842138">
        <w:rPr>
          <w:rFonts w:ascii="Times New Roman" w:eastAsia="宋体" w:hAnsi="Times New Roman" w:cs="Times New Roman"/>
          <w:sz w:val="22"/>
          <w:szCs w:val="24"/>
          <w:lang w:eastAsia="zh-CN"/>
        </w:rPr>
        <w:t>）试验参与者发生</w:t>
      </w:r>
      <w:r w:rsidRPr="00842138">
        <w:rPr>
          <w:rFonts w:ascii="Times New Roman" w:eastAsia="宋体" w:hAnsi="Times New Roman" w:cs="Times New Roman"/>
          <w:sz w:val="22"/>
          <w:szCs w:val="24"/>
          <w:lang w:eastAsia="zh-CN"/>
        </w:rPr>
        <w:t>16</w:t>
      </w:r>
      <w:r w:rsidRPr="00842138">
        <w:rPr>
          <w:rFonts w:ascii="Times New Roman" w:eastAsia="宋体" w:hAnsi="Times New Roman" w:cs="Times New Roman"/>
          <w:sz w:val="22"/>
          <w:szCs w:val="24"/>
          <w:lang w:eastAsia="zh-CN"/>
        </w:rPr>
        <w:t>例次与培美曲塞相关的</w:t>
      </w:r>
      <w:r w:rsidRPr="00842138">
        <w:rPr>
          <w:rFonts w:ascii="Times New Roman" w:eastAsia="宋体" w:hAnsi="Times New Roman" w:cs="Times New Roman"/>
          <w:sz w:val="22"/>
          <w:szCs w:val="24"/>
          <w:lang w:eastAsia="zh-CN"/>
        </w:rPr>
        <w:t>ADR</w:t>
      </w:r>
      <w:r w:rsidRPr="00842138">
        <w:rPr>
          <w:rFonts w:ascii="Times New Roman" w:eastAsia="宋体" w:hAnsi="Times New Roman" w:cs="Times New Roman"/>
          <w:sz w:val="22"/>
          <w:szCs w:val="24"/>
          <w:lang w:eastAsia="zh-CN"/>
        </w:rPr>
        <w:t>，包括贫血、中性粒细胞计数降低、白细胞计数降低、食欲下降、恶心、呕吐、腹泻及皮疹。共</w:t>
      </w:r>
      <w:r w:rsidRPr="00842138">
        <w:rPr>
          <w:rFonts w:ascii="Times New Roman" w:eastAsia="宋体" w:hAnsi="Times New Roman" w:cs="Times New Roman"/>
          <w:sz w:val="22"/>
          <w:szCs w:val="24"/>
          <w:lang w:eastAsia="zh-CN"/>
        </w:rPr>
        <w:t>3</w:t>
      </w:r>
      <w:r w:rsidRPr="00842138">
        <w:rPr>
          <w:rFonts w:ascii="Times New Roman" w:eastAsia="宋体" w:hAnsi="Times New Roman" w:cs="Times New Roman"/>
          <w:sz w:val="22"/>
          <w:szCs w:val="24"/>
          <w:lang w:eastAsia="zh-CN"/>
        </w:rPr>
        <w:t>例试验参与者发生</w:t>
      </w:r>
      <w:r w:rsidRPr="00842138">
        <w:rPr>
          <w:rFonts w:ascii="Times New Roman" w:eastAsia="宋体" w:hAnsi="Times New Roman" w:cs="Times New Roman"/>
          <w:sz w:val="22"/>
          <w:szCs w:val="24"/>
          <w:lang w:eastAsia="zh-CN"/>
        </w:rPr>
        <w:t>4</w:t>
      </w:r>
      <w:r w:rsidRPr="00842138">
        <w:rPr>
          <w:rFonts w:ascii="Times New Roman" w:eastAsia="宋体" w:hAnsi="Times New Roman" w:cs="Times New Roman"/>
          <w:sz w:val="22"/>
          <w:szCs w:val="24"/>
          <w:lang w:eastAsia="zh-CN"/>
        </w:rPr>
        <w:t>例次严重不良事件（</w:t>
      </w:r>
      <w:r w:rsidRPr="00842138">
        <w:rPr>
          <w:rFonts w:ascii="Times New Roman" w:eastAsia="宋体" w:hAnsi="Times New Roman" w:cs="Times New Roman"/>
          <w:sz w:val="22"/>
          <w:szCs w:val="24"/>
          <w:lang w:eastAsia="zh-CN"/>
        </w:rPr>
        <w:t>SAE</w:t>
      </w:r>
      <w:r w:rsidRPr="00842138">
        <w:rPr>
          <w:rFonts w:ascii="Times New Roman" w:eastAsia="宋体" w:hAnsi="Times New Roman" w:cs="Times New Roman"/>
          <w:sz w:val="22"/>
          <w:szCs w:val="24"/>
          <w:lang w:eastAsia="zh-CN"/>
        </w:rPr>
        <w:t>），包括</w:t>
      </w:r>
      <w:r w:rsidRPr="00842138">
        <w:rPr>
          <w:rFonts w:ascii="Times New Roman" w:eastAsia="宋体" w:hAnsi="Times New Roman" w:cs="Times New Roman"/>
          <w:sz w:val="22"/>
          <w:szCs w:val="24"/>
          <w:lang w:eastAsia="zh-CN"/>
        </w:rPr>
        <w:t>2</w:t>
      </w:r>
      <w:r w:rsidRPr="00842138">
        <w:rPr>
          <w:rFonts w:ascii="Times New Roman" w:eastAsia="宋体" w:hAnsi="Times New Roman" w:cs="Times New Roman"/>
          <w:sz w:val="22"/>
          <w:szCs w:val="24"/>
          <w:lang w:eastAsia="zh-CN"/>
        </w:rPr>
        <w:t>例次中性粒细胞减少症、</w:t>
      </w:r>
      <w:r w:rsidRPr="00842138">
        <w:rPr>
          <w:rFonts w:ascii="Times New Roman" w:eastAsia="宋体" w:hAnsi="Times New Roman" w:cs="Times New Roman"/>
          <w:sz w:val="22"/>
          <w:szCs w:val="24"/>
          <w:lang w:eastAsia="zh-CN"/>
        </w:rPr>
        <w:t>1</w:t>
      </w:r>
      <w:r w:rsidRPr="00842138">
        <w:rPr>
          <w:rFonts w:ascii="Times New Roman" w:eastAsia="宋体" w:hAnsi="Times New Roman" w:cs="Times New Roman"/>
          <w:sz w:val="22"/>
          <w:szCs w:val="24"/>
          <w:lang w:eastAsia="zh-CN"/>
        </w:rPr>
        <w:t>例次感染性肺炎及</w:t>
      </w:r>
      <w:r w:rsidRPr="00842138">
        <w:rPr>
          <w:rFonts w:ascii="Times New Roman" w:eastAsia="宋体" w:hAnsi="Times New Roman" w:cs="Times New Roman"/>
          <w:sz w:val="22"/>
          <w:szCs w:val="24"/>
          <w:lang w:eastAsia="zh-CN"/>
        </w:rPr>
        <w:t>1</w:t>
      </w:r>
      <w:r w:rsidRPr="00842138">
        <w:rPr>
          <w:rFonts w:ascii="Times New Roman" w:eastAsia="宋体" w:hAnsi="Times New Roman" w:cs="Times New Roman"/>
          <w:sz w:val="22"/>
          <w:szCs w:val="24"/>
          <w:lang w:eastAsia="zh-CN"/>
        </w:rPr>
        <w:t>例次房颤。其中，感染性肺炎判定为与</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相关；中性粒细胞减少症判定为与卡铂及培美曲塞相关；房颤判定为与</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、卡铂及培美曲塞均无关。</w:t>
      </w:r>
    </w:p>
    <w:p w14:paraId="38ADA5FB" w14:textId="77777777" w:rsidR="00A374CF" w:rsidRPr="00BA3FA0" w:rsidRDefault="00000000">
      <w:pPr>
        <w:pStyle w:val="aff8"/>
        <w:keepNext/>
        <w:jc w:val="center"/>
        <w:rPr>
          <w:rFonts w:ascii="Times New Roman" w:eastAsia="宋体" w:hAnsi="Times New Roman" w:cs="Times New Roman"/>
          <w:lang w:eastAsia="zh-CN"/>
        </w:rPr>
      </w:pPr>
      <w:r w:rsidRPr="00BA3FA0">
        <w:rPr>
          <w:rFonts w:ascii="Times New Roman" w:eastAsia="宋体" w:hAnsi="Times New Roman" w:cs="Times New Roman"/>
          <w:lang w:eastAsia="zh-CN"/>
        </w:rPr>
        <w:t>表</w:t>
      </w:r>
      <w:r w:rsidRPr="00BA3FA0">
        <w:rPr>
          <w:rFonts w:ascii="Times New Roman" w:eastAsia="宋体" w:hAnsi="Times New Roman" w:cs="Times New Roman"/>
          <w:lang w:eastAsia="zh-CN"/>
        </w:rPr>
        <w:t>2            OOJ-VT8802-02</w:t>
      </w:r>
      <w:r w:rsidRPr="00BA3FA0">
        <w:rPr>
          <w:rFonts w:ascii="Times New Roman" w:eastAsia="宋体" w:hAnsi="Times New Roman" w:cs="Times New Roman"/>
          <w:lang w:eastAsia="zh-CN"/>
        </w:rPr>
        <w:t>研究中不良反应发生情况汇总</w:t>
      </w:r>
    </w:p>
    <w:tbl>
      <w:tblPr>
        <w:tblStyle w:val="afc"/>
        <w:tblW w:w="0" w:type="auto"/>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5" w:type="dxa"/>
          <w:left w:w="15" w:type="dxa"/>
          <w:bottom w:w="15" w:type="dxa"/>
          <w:right w:w="15" w:type="dxa"/>
        </w:tblCellMar>
        <w:tblLook w:val="07E0" w:firstRow="1" w:lastRow="1" w:firstColumn="1" w:lastColumn="1" w:noHBand="1" w:noVBand="1"/>
      </w:tblPr>
      <w:tblGrid>
        <w:gridCol w:w="3402"/>
        <w:gridCol w:w="1304"/>
        <w:gridCol w:w="1531"/>
        <w:gridCol w:w="1304"/>
        <w:gridCol w:w="1701"/>
      </w:tblGrid>
      <w:tr w:rsidR="00A374CF" w:rsidRPr="00BA3FA0" w14:paraId="14438239" w14:textId="77777777">
        <w:trPr>
          <w:cantSplit/>
          <w:tblHeader/>
          <w:tblCellSpacing w:w="15" w:type="dxa"/>
        </w:trPr>
        <w:tc>
          <w:tcPr>
            <w:tcW w:w="3357" w:type="dxa"/>
            <w:shd w:val="clear" w:color="auto" w:fill="DCE6F1"/>
            <w:tcMar>
              <w:top w:w="15" w:type="dxa"/>
              <w:left w:w="15" w:type="dxa"/>
              <w:bottom w:w="15" w:type="dxa"/>
              <w:right w:w="15" w:type="dxa"/>
            </w:tcMar>
            <w:vAlign w:val="center"/>
            <w:hideMark/>
          </w:tcPr>
          <w:p w14:paraId="78C55D14" w14:textId="77777777" w:rsidR="00A374CF" w:rsidRPr="00BA3FA0" w:rsidRDefault="00000000">
            <w:pPr>
              <w:spacing w:before="60" w:after="60" w:line="264" w:lineRule="auto"/>
              <w:rPr>
                <w:rFonts w:ascii="Times New Roman" w:eastAsia="宋体" w:hAnsi="Times New Roman" w:cs="Times New Roman"/>
              </w:rPr>
            </w:pPr>
            <w:proofErr w:type="spellStart"/>
            <w:r w:rsidRPr="00BA3FA0">
              <w:rPr>
                <w:rFonts w:ascii="Times New Roman" w:eastAsia="宋体" w:hAnsi="Times New Roman" w:cs="Times New Roman"/>
                <w:b/>
                <w:sz w:val="18"/>
              </w:rPr>
              <w:t>不良反应（</w:t>
            </w:r>
            <w:r w:rsidRPr="00BA3FA0">
              <w:rPr>
                <w:rFonts w:ascii="Times New Roman" w:eastAsia="宋体" w:hAnsi="Times New Roman" w:cs="Times New Roman"/>
                <w:b/>
                <w:sz w:val="18"/>
              </w:rPr>
              <w:t>SOC</w:t>
            </w:r>
            <w:proofErr w:type="spellEnd"/>
            <w:r w:rsidRPr="00BA3FA0">
              <w:rPr>
                <w:rFonts w:ascii="Times New Roman" w:eastAsia="宋体" w:hAnsi="Times New Roman" w:cs="Times New Roman"/>
                <w:b/>
                <w:sz w:val="18"/>
              </w:rPr>
              <w:t>/PT</w:t>
            </w:r>
            <w:r w:rsidRPr="00BA3FA0">
              <w:rPr>
                <w:rFonts w:ascii="Times New Roman" w:eastAsia="宋体" w:hAnsi="Times New Roman" w:cs="Times New Roman"/>
                <w:b/>
                <w:sz w:val="18"/>
              </w:rPr>
              <w:t>）（</w:t>
            </w:r>
            <w:r w:rsidRPr="00BA3FA0">
              <w:rPr>
                <w:rFonts w:ascii="Times New Roman" w:eastAsia="宋体" w:hAnsi="Times New Roman" w:cs="Times New Roman"/>
                <w:b/>
                <w:sz w:val="18"/>
              </w:rPr>
              <w:t>N=20</w:t>
            </w:r>
            <w:r w:rsidRPr="00BA3FA0">
              <w:rPr>
                <w:rFonts w:ascii="Times New Roman" w:eastAsia="宋体" w:hAnsi="Times New Roman" w:cs="Times New Roman"/>
                <w:b/>
                <w:sz w:val="18"/>
              </w:rPr>
              <w:t>）</w:t>
            </w:r>
          </w:p>
        </w:tc>
        <w:tc>
          <w:tcPr>
            <w:tcW w:w="1274" w:type="dxa"/>
            <w:shd w:val="clear" w:color="auto" w:fill="DCE6F1"/>
            <w:tcMar>
              <w:top w:w="15" w:type="dxa"/>
              <w:left w:w="15" w:type="dxa"/>
              <w:bottom w:w="15" w:type="dxa"/>
              <w:right w:w="15" w:type="dxa"/>
            </w:tcMar>
            <w:vAlign w:val="center"/>
            <w:hideMark/>
          </w:tcPr>
          <w:p w14:paraId="4690D2B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 xml:space="preserve">All </w:t>
            </w:r>
            <w:r w:rsidRPr="00BA3FA0">
              <w:rPr>
                <w:rFonts w:ascii="Times New Roman" w:eastAsia="宋体" w:hAnsi="Times New Roman" w:cs="Times New Roman"/>
                <w:b/>
                <w:sz w:val="18"/>
              </w:rPr>
              <w:t>例次</w:t>
            </w:r>
          </w:p>
        </w:tc>
        <w:tc>
          <w:tcPr>
            <w:tcW w:w="1501" w:type="dxa"/>
            <w:shd w:val="clear" w:color="auto" w:fill="DCE6F1"/>
            <w:tcMar>
              <w:top w:w="15" w:type="dxa"/>
              <w:left w:w="15" w:type="dxa"/>
              <w:bottom w:w="15" w:type="dxa"/>
              <w:right w:w="15" w:type="dxa"/>
            </w:tcMar>
            <w:vAlign w:val="center"/>
            <w:hideMark/>
          </w:tcPr>
          <w:p w14:paraId="3CF1438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 xml:space="preserve">All </w:t>
            </w:r>
            <w:r w:rsidRPr="00BA3FA0">
              <w:rPr>
                <w:rFonts w:ascii="Times New Roman" w:eastAsia="宋体" w:hAnsi="Times New Roman" w:cs="Times New Roman"/>
                <w:b/>
                <w:sz w:val="18"/>
              </w:rPr>
              <w:t>例数（</w:t>
            </w:r>
            <w:r w:rsidRPr="00BA3FA0">
              <w:rPr>
                <w:rFonts w:ascii="Times New Roman" w:eastAsia="宋体" w:hAnsi="Times New Roman" w:cs="Times New Roman"/>
                <w:b/>
                <w:sz w:val="18"/>
              </w:rPr>
              <w:t>%</w:t>
            </w:r>
            <w:r w:rsidRPr="00BA3FA0">
              <w:rPr>
                <w:rFonts w:ascii="Times New Roman" w:eastAsia="宋体" w:hAnsi="Times New Roman" w:cs="Times New Roman"/>
                <w:b/>
                <w:sz w:val="18"/>
              </w:rPr>
              <w:t>）</w:t>
            </w:r>
          </w:p>
        </w:tc>
        <w:tc>
          <w:tcPr>
            <w:tcW w:w="1274" w:type="dxa"/>
            <w:shd w:val="clear" w:color="auto" w:fill="DCE6F1"/>
            <w:tcMar>
              <w:top w:w="15" w:type="dxa"/>
              <w:left w:w="15" w:type="dxa"/>
              <w:bottom w:w="15" w:type="dxa"/>
              <w:right w:w="15" w:type="dxa"/>
            </w:tcMar>
            <w:vAlign w:val="center"/>
            <w:hideMark/>
          </w:tcPr>
          <w:p w14:paraId="0EB9361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≥3</w:t>
            </w:r>
            <w:r w:rsidRPr="00BA3FA0">
              <w:rPr>
                <w:rFonts w:ascii="Times New Roman" w:eastAsia="宋体" w:hAnsi="Times New Roman" w:cs="Times New Roman"/>
                <w:b/>
                <w:sz w:val="18"/>
              </w:rPr>
              <w:t>级</w:t>
            </w:r>
            <w:r w:rsidRPr="00BA3FA0">
              <w:rPr>
                <w:rFonts w:ascii="Times New Roman" w:eastAsia="宋体" w:hAnsi="Times New Roman" w:cs="Times New Roman"/>
                <w:b/>
                <w:sz w:val="18"/>
              </w:rPr>
              <w:t xml:space="preserve"> </w:t>
            </w:r>
            <w:r w:rsidRPr="00BA3FA0">
              <w:rPr>
                <w:rFonts w:ascii="Times New Roman" w:eastAsia="宋体" w:hAnsi="Times New Roman" w:cs="Times New Roman"/>
                <w:b/>
                <w:sz w:val="18"/>
              </w:rPr>
              <w:t>例次</w:t>
            </w:r>
          </w:p>
        </w:tc>
        <w:tc>
          <w:tcPr>
            <w:tcW w:w="1656" w:type="dxa"/>
            <w:shd w:val="clear" w:color="auto" w:fill="DCE6F1"/>
            <w:tcMar>
              <w:top w:w="15" w:type="dxa"/>
              <w:left w:w="15" w:type="dxa"/>
              <w:bottom w:w="15" w:type="dxa"/>
              <w:right w:w="15" w:type="dxa"/>
            </w:tcMar>
            <w:vAlign w:val="center"/>
            <w:hideMark/>
          </w:tcPr>
          <w:p w14:paraId="725DD1B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≥3</w:t>
            </w:r>
            <w:r w:rsidRPr="00BA3FA0">
              <w:rPr>
                <w:rFonts w:ascii="Times New Roman" w:eastAsia="宋体" w:hAnsi="Times New Roman" w:cs="Times New Roman"/>
                <w:b/>
                <w:sz w:val="18"/>
              </w:rPr>
              <w:t>级</w:t>
            </w:r>
            <w:r w:rsidRPr="00BA3FA0">
              <w:rPr>
                <w:rFonts w:ascii="Times New Roman" w:eastAsia="宋体" w:hAnsi="Times New Roman" w:cs="Times New Roman"/>
                <w:b/>
                <w:sz w:val="18"/>
              </w:rPr>
              <w:t xml:space="preserve"> </w:t>
            </w:r>
            <w:r w:rsidRPr="00BA3FA0">
              <w:rPr>
                <w:rFonts w:ascii="Times New Roman" w:eastAsia="宋体" w:hAnsi="Times New Roman" w:cs="Times New Roman"/>
                <w:b/>
                <w:sz w:val="18"/>
              </w:rPr>
              <w:t>例数（</w:t>
            </w:r>
            <w:r w:rsidRPr="00BA3FA0">
              <w:rPr>
                <w:rFonts w:ascii="Times New Roman" w:eastAsia="宋体" w:hAnsi="Times New Roman" w:cs="Times New Roman"/>
                <w:b/>
                <w:sz w:val="18"/>
              </w:rPr>
              <w:t>%</w:t>
            </w:r>
            <w:r w:rsidRPr="00BA3FA0">
              <w:rPr>
                <w:rFonts w:ascii="Times New Roman" w:eastAsia="宋体" w:hAnsi="Times New Roman" w:cs="Times New Roman"/>
                <w:b/>
                <w:sz w:val="18"/>
              </w:rPr>
              <w:t>）</w:t>
            </w:r>
          </w:p>
        </w:tc>
      </w:tr>
      <w:tr w:rsidR="00A374CF" w:rsidRPr="00BA3FA0" w14:paraId="0CA86E0C" w14:textId="77777777">
        <w:trPr>
          <w:cantSplit/>
          <w:tblCellSpacing w:w="15" w:type="dxa"/>
        </w:trPr>
        <w:tc>
          <w:tcPr>
            <w:tcW w:w="3357" w:type="dxa"/>
            <w:tcMar>
              <w:top w:w="15" w:type="dxa"/>
              <w:left w:w="15" w:type="dxa"/>
              <w:bottom w:w="15" w:type="dxa"/>
              <w:right w:w="15" w:type="dxa"/>
            </w:tcMar>
            <w:vAlign w:val="center"/>
            <w:hideMark/>
          </w:tcPr>
          <w:p w14:paraId="7CE77A47"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所有</w:t>
            </w:r>
            <w:r w:rsidRPr="00BA3FA0">
              <w:rPr>
                <w:rFonts w:ascii="Times New Roman" w:eastAsia="宋体" w:hAnsi="Times New Roman" w:cs="Times New Roman"/>
                <w:sz w:val="18"/>
              </w:rPr>
              <w:t>ADR</w:t>
            </w:r>
          </w:p>
        </w:tc>
        <w:tc>
          <w:tcPr>
            <w:tcW w:w="1274" w:type="dxa"/>
            <w:tcMar>
              <w:top w:w="15" w:type="dxa"/>
              <w:left w:w="15" w:type="dxa"/>
              <w:bottom w:w="15" w:type="dxa"/>
              <w:right w:w="15" w:type="dxa"/>
            </w:tcMar>
            <w:vAlign w:val="center"/>
            <w:hideMark/>
          </w:tcPr>
          <w:p w14:paraId="574AF12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52</w:t>
            </w:r>
          </w:p>
        </w:tc>
        <w:tc>
          <w:tcPr>
            <w:tcW w:w="1501" w:type="dxa"/>
            <w:tcMar>
              <w:top w:w="15" w:type="dxa"/>
              <w:left w:w="15" w:type="dxa"/>
              <w:bottom w:w="15" w:type="dxa"/>
              <w:right w:w="15" w:type="dxa"/>
            </w:tcMar>
            <w:vAlign w:val="center"/>
            <w:hideMark/>
          </w:tcPr>
          <w:p w14:paraId="711131D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14</w:t>
            </w:r>
            <w:r w:rsidRPr="00BA3FA0">
              <w:rPr>
                <w:rFonts w:ascii="Times New Roman" w:eastAsia="宋体" w:hAnsi="Times New Roman" w:cs="Times New Roman"/>
                <w:sz w:val="18"/>
              </w:rPr>
              <w:t>（</w:t>
            </w:r>
            <w:r w:rsidRPr="00BA3FA0">
              <w:rPr>
                <w:rFonts w:ascii="Times New Roman" w:eastAsia="宋体" w:hAnsi="Times New Roman" w:cs="Times New Roman"/>
                <w:sz w:val="18"/>
              </w:rPr>
              <w:t>70.0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3BB2D1F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p>
        </w:tc>
        <w:tc>
          <w:tcPr>
            <w:tcW w:w="1656" w:type="dxa"/>
            <w:tcMar>
              <w:top w:w="15" w:type="dxa"/>
              <w:left w:w="15" w:type="dxa"/>
              <w:bottom w:w="15" w:type="dxa"/>
              <w:right w:w="15" w:type="dxa"/>
            </w:tcMar>
            <w:vAlign w:val="center"/>
            <w:hideMark/>
          </w:tcPr>
          <w:p w14:paraId="562CB85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r w:rsidRPr="00BA3FA0">
              <w:rPr>
                <w:rFonts w:ascii="Times New Roman" w:eastAsia="宋体" w:hAnsi="Times New Roman" w:cs="Times New Roman"/>
                <w:sz w:val="18"/>
              </w:rPr>
              <w:t>（</w:t>
            </w:r>
            <w:r w:rsidRPr="00BA3FA0">
              <w:rPr>
                <w:rFonts w:ascii="Times New Roman" w:eastAsia="宋体" w:hAnsi="Times New Roman" w:cs="Times New Roman"/>
                <w:sz w:val="18"/>
              </w:rPr>
              <w:t>25.0</w:t>
            </w:r>
            <w:r w:rsidRPr="00BA3FA0">
              <w:rPr>
                <w:rFonts w:ascii="Times New Roman" w:eastAsia="宋体" w:hAnsi="Times New Roman" w:cs="Times New Roman"/>
                <w:sz w:val="18"/>
              </w:rPr>
              <w:t>）</w:t>
            </w:r>
          </w:p>
        </w:tc>
      </w:tr>
      <w:tr w:rsidR="00A374CF" w:rsidRPr="00BA3FA0" w14:paraId="0261E0AA" w14:textId="77777777">
        <w:trPr>
          <w:cantSplit/>
          <w:tblCellSpacing w:w="15" w:type="dxa"/>
        </w:trPr>
        <w:tc>
          <w:tcPr>
            <w:tcW w:w="3357" w:type="dxa"/>
            <w:tcMar>
              <w:top w:w="15" w:type="dxa"/>
              <w:left w:w="15" w:type="dxa"/>
              <w:bottom w:w="15" w:type="dxa"/>
              <w:right w:w="15" w:type="dxa"/>
            </w:tcMar>
            <w:vAlign w:val="center"/>
            <w:hideMark/>
          </w:tcPr>
          <w:p w14:paraId="34927BAE"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胃肠系统疾病</w:t>
            </w:r>
          </w:p>
        </w:tc>
        <w:tc>
          <w:tcPr>
            <w:tcW w:w="1274" w:type="dxa"/>
            <w:tcMar>
              <w:top w:w="15" w:type="dxa"/>
              <w:left w:w="15" w:type="dxa"/>
              <w:bottom w:w="15" w:type="dxa"/>
              <w:right w:w="15" w:type="dxa"/>
            </w:tcMar>
            <w:vAlign w:val="center"/>
            <w:hideMark/>
          </w:tcPr>
          <w:p w14:paraId="729F9A5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13</w:t>
            </w:r>
          </w:p>
        </w:tc>
        <w:tc>
          <w:tcPr>
            <w:tcW w:w="1501" w:type="dxa"/>
            <w:tcMar>
              <w:top w:w="15" w:type="dxa"/>
              <w:left w:w="15" w:type="dxa"/>
              <w:bottom w:w="15" w:type="dxa"/>
              <w:right w:w="15" w:type="dxa"/>
            </w:tcMar>
            <w:vAlign w:val="center"/>
            <w:hideMark/>
          </w:tcPr>
          <w:p w14:paraId="6FF0535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9</w:t>
            </w:r>
            <w:r w:rsidRPr="00BA3FA0">
              <w:rPr>
                <w:rFonts w:ascii="Times New Roman" w:eastAsia="宋体" w:hAnsi="Times New Roman" w:cs="Times New Roman"/>
                <w:sz w:val="18"/>
              </w:rPr>
              <w:t>（</w:t>
            </w:r>
            <w:r w:rsidRPr="00BA3FA0">
              <w:rPr>
                <w:rFonts w:ascii="Times New Roman" w:eastAsia="宋体" w:hAnsi="Times New Roman" w:cs="Times New Roman"/>
                <w:sz w:val="18"/>
              </w:rPr>
              <w:t>45.0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71BB28A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34141B2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215B2527" w14:textId="77777777">
        <w:trPr>
          <w:cantSplit/>
          <w:tblCellSpacing w:w="15" w:type="dxa"/>
        </w:trPr>
        <w:tc>
          <w:tcPr>
            <w:tcW w:w="3357" w:type="dxa"/>
            <w:tcMar>
              <w:top w:w="15" w:type="dxa"/>
              <w:left w:w="15" w:type="dxa"/>
              <w:bottom w:w="15" w:type="dxa"/>
              <w:right w:w="15" w:type="dxa"/>
            </w:tcMar>
            <w:vAlign w:val="center"/>
            <w:hideMark/>
          </w:tcPr>
          <w:p w14:paraId="7FF49027"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恶心</w:t>
            </w:r>
          </w:p>
        </w:tc>
        <w:tc>
          <w:tcPr>
            <w:tcW w:w="1274" w:type="dxa"/>
            <w:tcMar>
              <w:top w:w="15" w:type="dxa"/>
              <w:left w:w="15" w:type="dxa"/>
              <w:bottom w:w="15" w:type="dxa"/>
              <w:right w:w="15" w:type="dxa"/>
            </w:tcMar>
            <w:vAlign w:val="center"/>
            <w:hideMark/>
          </w:tcPr>
          <w:p w14:paraId="644B236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w:t>
            </w:r>
          </w:p>
        </w:tc>
        <w:tc>
          <w:tcPr>
            <w:tcW w:w="1501" w:type="dxa"/>
            <w:tcMar>
              <w:top w:w="15" w:type="dxa"/>
              <w:left w:w="15" w:type="dxa"/>
              <w:bottom w:w="15" w:type="dxa"/>
              <w:right w:w="15" w:type="dxa"/>
            </w:tcMar>
            <w:vAlign w:val="center"/>
            <w:hideMark/>
          </w:tcPr>
          <w:p w14:paraId="319AF5B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w:t>
            </w:r>
            <w:r w:rsidRPr="00BA3FA0">
              <w:rPr>
                <w:rFonts w:ascii="Times New Roman" w:eastAsia="宋体" w:hAnsi="Times New Roman" w:cs="Times New Roman"/>
                <w:sz w:val="18"/>
              </w:rPr>
              <w:t>（</w:t>
            </w:r>
            <w:r w:rsidRPr="00BA3FA0">
              <w:rPr>
                <w:rFonts w:ascii="Times New Roman" w:eastAsia="宋体" w:hAnsi="Times New Roman" w:cs="Times New Roman"/>
                <w:sz w:val="18"/>
              </w:rPr>
              <w:t>40.0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20D18DF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22408C8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1D8A4A59" w14:textId="77777777">
        <w:trPr>
          <w:cantSplit/>
          <w:tblCellSpacing w:w="15" w:type="dxa"/>
        </w:trPr>
        <w:tc>
          <w:tcPr>
            <w:tcW w:w="3357" w:type="dxa"/>
            <w:tcMar>
              <w:top w:w="15" w:type="dxa"/>
              <w:left w:w="15" w:type="dxa"/>
              <w:bottom w:w="15" w:type="dxa"/>
              <w:right w:w="15" w:type="dxa"/>
            </w:tcMar>
            <w:vAlign w:val="center"/>
            <w:hideMark/>
          </w:tcPr>
          <w:p w14:paraId="40AD1F69"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呕吐</w:t>
            </w:r>
          </w:p>
        </w:tc>
        <w:tc>
          <w:tcPr>
            <w:tcW w:w="1274" w:type="dxa"/>
            <w:tcMar>
              <w:top w:w="15" w:type="dxa"/>
              <w:left w:w="15" w:type="dxa"/>
              <w:bottom w:w="15" w:type="dxa"/>
              <w:right w:w="15" w:type="dxa"/>
            </w:tcMar>
            <w:vAlign w:val="center"/>
            <w:hideMark/>
          </w:tcPr>
          <w:p w14:paraId="4C9ADB9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501" w:type="dxa"/>
            <w:tcMar>
              <w:top w:w="15" w:type="dxa"/>
              <w:left w:w="15" w:type="dxa"/>
              <w:bottom w:w="15" w:type="dxa"/>
              <w:right w:w="15" w:type="dxa"/>
            </w:tcMar>
            <w:vAlign w:val="center"/>
            <w:hideMark/>
          </w:tcPr>
          <w:p w14:paraId="6BE7A8B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r w:rsidRPr="00BA3FA0">
              <w:rPr>
                <w:rFonts w:ascii="Times New Roman" w:eastAsia="宋体" w:hAnsi="Times New Roman" w:cs="Times New Roman"/>
                <w:sz w:val="18"/>
              </w:rPr>
              <w:t>（</w:t>
            </w:r>
            <w:r w:rsidRPr="00BA3FA0">
              <w:rPr>
                <w:rFonts w:ascii="Times New Roman" w:eastAsia="宋体" w:hAnsi="Times New Roman" w:cs="Times New Roman"/>
                <w:sz w:val="18"/>
              </w:rPr>
              <w:t>15.0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313F70E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69DB4F9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19C2A96A" w14:textId="77777777">
        <w:trPr>
          <w:cantSplit/>
          <w:tblCellSpacing w:w="15" w:type="dxa"/>
        </w:trPr>
        <w:tc>
          <w:tcPr>
            <w:tcW w:w="3357" w:type="dxa"/>
            <w:tcMar>
              <w:top w:w="15" w:type="dxa"/>
              <w:left w:w="15" w:type="dxa"/>
              <w:bottom w:w="15" w:type="dxa"/>
              <w:right w:w="15" w:type="dxa"/>
            </w:tcMar>
            <w:vAlign w:val="center"/>
            <w:hideMark/>
          </w:tcPr>
          <w:p w14:paraId="5D530C07"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腹泻</w:t>
            </w:r>
          </w:p>
        </w:tc>
        <w:tc>
          <w:tcPr>
            <w:tcW w:w="1274" w:type="dxa"/>
            <w:tcMar>
              <w:top w:w="15" w:type="dxa"/>
              <w:left w:w="15" w:type="dxa"/>
              <w:bottom w:w="15" w:type="dxa"/>
              <w:right w:w="15" w:type="dxa"/>
            </w:tcMar>
            <w:vAlign w:val="center"/>
            <w:hideMark/>
          </w:tcPr>
          <w:p w14:paraId="56013E4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08BE626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0AD145D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1970DC5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61526BB1" w14:textId="77777777">
        <w:trPr>
          <w:cantSplit/>
          <w:tblCellSpacing w:w="15" w:type="dxa"/>
        </w:trPr>
        <w:tc>
          <w:tcPr>
            <w:tcW w:w="3357" w:type="dxa"/>
            <w:tcMar>
              <w:top w:w="15" w:type="dxa"/>
              <w:left w:w="15" w:type="dxa"/>
              <w:bottom w:w="15" w:type="dxa"/>
              <w:right w:w="15" w:type="dxa"/>
            </w:tcMar>
            <w:vAlign w:val="center"/>
            <w:hideMark/>
          </w:tcPr>
          <w:p w14:paraId="5BEA01E0"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各类检查</w:t>
            </w:r>
          </w:p>
        </w:tc>
        <w:tc>
          <w:tcPr>
            <w:tcW w:w="1274" w:type="dxa"/>
            <w:tcMar>
              <w:top w:w="15" w:type="dxa"/>
              <w:left w:w="15" w:type="dxa"/>
              <w:bottom w:w="15" w:type="dxa"/>
              <w:right w:w="15" w:type="dxa"/>
            </w:tcMar>
            <w:vAlign w:val="center"/>
            <w:hideMark/>
          </w:tcPr>
          <w:p w14:paraId="3B56DB5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14</w:t>
            </w:r>
          </w:p>
        </w:tc>
        <w:tc>
          <w:tcPr>
            <w:tcW w:w="1501" w:type="dxa"/>
            <w:tcMar>
              <w:top w:w="15" w:type="dxa"/>
              <w:left w:w="15" w:type="dxa"/>
              <w:bottom w:w="15" w:type="dxa"/>
              <w:right w:w="15" w:type="dxa"/>
            </w:tcMar>
            <w:vAlign w:val="center"/>
            <w:hideMark/>
          </w:tcPr>
          <w:p w14:paraId="0E28B6A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w:t>
            </w:r>
            <w:r w:rsidRPr="00BA3FA0">
              <w:rPr>
                <w:rFonts w:ascii="Times New Roman" w:eastAsia="宋体" w:hAnsi="Times New Roman" w:cs="Times New Roman"/>
                <w:sz w:val="18"/>
              </w:rPr>
              <w:t>（</w:t>
            </w:r>
            <w:r w:rsidRPr="00BA3FA0">
              <w:rPr>
                <w:rFonts w:ascii="Times New Roman" w:eastAsia="宋体" w:hAnsi="Times New Roman" w:cs="Times New Roman"/>
                <w:sz w:val="18"/>
              </w:rPr>
              <w:t>40.0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4AF4D52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656" w:type="dxa"/>
            <w:tcMar>
              <w:top w:w="15" w:type="dxa"/>
              <w:left w:w="15" w:type="dxa"/>
              <w:bottom w:w="15" w:type="dxa"/>
              <w:right w:w="15" w:type="dxa"/>
            </w:tcMar>
            <w:vAlign w:val="center"/>
            <w:hideMark/>
          </w:tcPr>
          <w:p w14:paraId="2DA3006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r w:rsidRPr="00BA3FA0">
              <w:rPr>
                <w:rFonts w:ascii="Times New Roman" w:eastAsia="宋体" w:hAnsi="Times New Roman" w:cs="Times New Roman"/>
                <w:sz w:val="18"/>
              </w:rPr>
              <w:t>（</w:t>
            </w:r>
            <w:r w:rsidRPr="00BA3FA0">
              <w:rPr>
                <w:rFonts w:ascii="Times New Roman" w:eastAsia="宋体" w:hAnsi="Times New Roman" w:cs="Times New Roman"/>
                <w:sz w:val="18"/>
              </w:rPr>
              <w:t>15.0</w:t>
            </w:r>
            <w:r w:rsidRPr="00BA3FA0">
              <w:rPr>
                <w:rFonts w:ascii="Times New Roman" w:eastAsia="宋体" w:hAnsi="Times New Roman" w:cs="Times New Roman"/>
                <w:sz w:val="18"/>
              </w:rPr>
              <w:t>）</w:t>
            </w:r>
          </w:p>
        </w:tc>
      </w:tr>
      <w:tr w:rsidR="00A374CF" w:rsidRPr="00BA3FA0" w14:paraId="3F5BB0DA" w14:textId="77777777">
        <w:trPr>
          <w:cantSplit/>
          <w:tblCellSpacing w:w="15" w:type="dxa"/>
        </w:trPr>
        <w:tc>
          <w:tcPr>
            <w:tcW w:w="3357" w:type="dxa"/>
            <w:tcMar>
              <w:top w:w="15" w:type="dxa"/>
              <w:left w:w="15" w:type="dxa"/>
              <w:bottom w:w="15" w:type="dxa"/>
              <w:right w:w="15" w:type="dxa"/>
            </w:tcMar>
            <w:vAlign w:val="center"/>
            <w:hideMark/>
          </w:tcPr>
          <w:p w14:paraId="31FA5911"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中性粒细胞计数降低</w:t>
            </w:r>
          </w:p>
        </w:tc>
        <w:tc>
          <w:tcPr>
            <w:tcW w:w="1274" w:type="dxa"/>
            <w:tcMar>
              <w:top w:w="15" w:type="dxa"/>
              <w:left w:w="15" w:type="dxa"/>
              <w:bottom w:w="15" w:type="dxa"/>
              <w:right w:w="15" w:type="dxa"/>
            </w:tcMar>
            <w:vAlign w:val="center"/>
            <w:hideMark/>
          </w:tcPr>
          <w:p w14:paraId="6C37AD0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501" w:type="dxa"/>
            <w:tcMar>
              <w:top w:w="15" w:type="dxa"/>
              <w:left w:w="15" w:type="dxa"/>
              <w:bottom w:w="15" w:type="dxa"/>
              <w:right w:w="15" w:type="dxa"/>
            </w:tcMar>
            <w:vAlign w:val="center"/>
            <w:hideMark/>
          </w:tcPr>
          <w:p w14:paraId="2EF4D24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r w:rsidRPr="00BA3FA0">
              <w:rPr>
                <w:rFonts w:ascii="Times New Roman" w:eastAsia="宋体" w:hAnsi="Times New Roman" w:cs="Times New Roman"/>
                <w:sz w:val="18"/>
              </w:rPr>
              <w:t>（</w:t>
            </w:r>
            <w:r w:rsidRPr="00BA3FA0">
              <w:rPr>
                <w:rFonts w:ascii="Times New Roman" w:eastAsia="宋体" w:hAnsi="Times New Roman" w:cs="Times New Roman"/>
                <w:sz w:val="18"/>
              </w:rPr>
              <w:t>25.0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0134FD8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656" w:type="dxa"/>
            <w:tcMar>
              <w:top w:w="15" w:type="dxa"/>
              <w:left w:w="15" w:type="dxa"/>
              <w:bottom w:w="15" w:type="dxa"/>
              <w:right w:w="15" w:type="dxa"/>
            </w:tcMar>
            <w:vAlign w:val="center"/>
            <w:hideMark/>
          </w:tcPr>
          <w:p w14:paraId="68EF4CA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r w:rsidRPr="00BA3FA0">
              <w:rPr>
                <w:rFonts w:ascii="Times New Roman" w:eastAsia="宋体" w:hAnsi="Times New Roman" w:cs="Times New Roman"/>
                <w:sz w:val="18"/>
              </w:rPr>
              <w:t>（</w:t>
            </w:r>
            <w:r w:rsidRPr="00BA3FA0">
              <w:rPr>
                <w:rFonts w:ascii="Times New Roman" w:eastAsia="宋体" w:hAnsi="Times New Roman" w:cs="Times New Roman"/>
                <w:sz w:val="18"/>
              </w:rPr>
              <w:t>15.0</w:t>
            </w:r>
            <w:r w:rsidRPr="00BA3FA0">
              <w:rPr>
                <w:rFonts w:ascii="Times New Roman" w:eastAsia="宋体" w:hAnsi="Times New Roman" w:cs="Times New Roman"/>
                <w:sz w:val="18"/>
              </w:rPr>
              <w:t>）</w:t>
            </w:r>
          </w:p>
        </w:tc>
      </w:tr>
      <w:tr w:rsidR="00A374CF" w:rsidRPr="00BA3FA0" w14:paraId="35A5F393" w14:textId="77777777">
        <w:trPr>
          <w:cantSplit/>
          <w:tblCellSpacing w:w="15" w:type="dxa"/>
        </w:trPr>
        <w:tc>
          <w:tcPr>
            <w:tcW w:w="3357" w:type="dxa"/>
            <w:tcMar>
              <w:top w:w="15" w:type="dxa"/>
              <w:left w:w="15" w:type="dxa"/>
              <w:bottom w:w="15" w:type="dxa"/>
              <w:right w:w="15" w:type="dxa"/>
            </w:tcMar>
            <w:vAlign w:val="center"/>
            <w:hideMark/>
          </w:tcPr>
          <w:p w14:paraId="3B9C83DF"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白细胞计数降低</w:t>
            </w:r>
          </w:p>
        </w:tc>
        <w:tc>
          <w:tcPr>
            <w:tcW w:w="1274" w:type="dxa"/>
            <w:tcMar>
              <w:top w:w="15" w:type="dxa"/>
              <w:left w:w="15" w:type="dxa"/>
              <w:bottom w:w="15" w:type="dxa"/>
              <w:right w:w="15" w:type="dxa"/>
            </w:tcMar>
            <w:vAlign w:val="center"/>
            <w:hideMark/>
          </w:tcPr>
          <w:p w14:paraId="7E7BD25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501" w:type="dxa"/>
            <w:tcMar>
              <w:top w:w="15" w:type="dxa"/>
              <w:left w:w="15" w:type="dxa"/>
              <w:bottom w:w="15" w:type="dxa"/>
              <w:right w:w="15" w:type="dxa"/>
            </w:tcMar>
            <w:vAlign w:val="center"/>
            <w:hideMark/>
          </w:tcPr>
          <w:p w14:paraId="6F40FC4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r w:rsidRPr="00BA3FA0">
              <w:rPr>
                <w:rFonts w:ascii="Times New Roman" w:eastAsia="宋体" w:hAnsi="Times New Roman" w:cs="Times New Roman"/>
                <w:sz w:val="18"/>
              </w:rPr>
              <w:t>（</w:t>
            </w:r>
            <w:r w:rsidRPr="00BA3FA0">
              <w:rPr>
                <w:rFonts w:ascii="Times New Roman" w:eastAsia="宋体" w:hAnsi="Times New Roman" w:cs="Times New Roman"/>
                <w:sz w:val="18"/>
              </w:rPr>
              <w:t>20.0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2B1B950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5C2FED0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1F83D045" w14:textId="77777777">
        <w:trPr>
          <w:cantSplit/>
          <w:tblCellSpacing w:w="15" w:type="dxa"/>
        </w:trPr>
        <w:tc>
          <w:tcPr>
            <w:tcW w:w="3357" w:type="dxa"/>
            <w:tcMar>
              <w:top w:w="15" w:type="dxa"/>
              <w:left w:w="15" w:type="dxa"/>
              <w:bottom w:w="15" w:type="dxa"/>
              <w:right w:w="15" w:type="dxa"/>
            </w:tcMar>
            <w:vAlign w:val="center"/>
            <w:hideMark/>
          </w:tcPr>
          <w:p w14:paraId="3A7E1ECD"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丙氨酸氨基转移酶升高</w:t>
            </w:r>
          </w:p>
        </w:tc>
        <w:tc>
          <w:tcPr>
            <w:tcW w:w="1274" w:type="dxa"/>
            <w:tcMar>
              <w:top w:w="15" w:type="dxa"/>
              <w:left w:w="15" w:type="dxa"/>
              <w:bottom w:w="15" w:type="dxa"/>
              <w:right w:w="15" w:type="dxa"/>
            </w:tcMar>
            <w:vAlign w:val="center"/>
            <w:hideMark/>
          </w:tcPr>
          <w:p w14:paraId="1370747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5C31CD5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7D9EFB4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571A1AD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6352987D" w14:textId="77777777">
        <w:trPr>
          <w:cantSplit/>
          <w:tblCellSpacing w:w="15" w:type="dxa"/>
        </w:trPr>
        <w:tc>
          <w:tcPr>
            <w:tcW w:w="3357" w:type="dxa"/>
            <w:tcMar>
              <w:top w:w="15" w:type="dxa"/>
              <w:left w:w="15" w:type="dxa"/>
              <w:bottom w:w="15" w:type="dxa"/>
              <w:right w:w="15" w:type="dxa"/>
            </w:tcMar>
            <w:vAlign w:val="center"/>
            <w:hideMark/>
          </w:tcPr>
          <w:p w14:paraId="1ED9A2B6"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天门冬氨酸氨基转移酶升高</w:t>
            </w:r>
          </w:p>
        </w:tc>
        <w:tc>
          <w:tcPr>
            <w:tcW w:w="1274" w:type="dxa"/>
            <w:tcMar>
              <w:top w:w="15" w:type="dxa"/>
              <w:left w:w="15" w:type="dxa"/>
              <w:bottom w:w="15" w:type="dxa"/>
              <w:right w:w="15" w:type="dxa"/>
            </w:tcMar>
            <w:vAlign w:val="center"/>
            <w:hideMark/>
          </w:tcPr>
          <w:p w14:paraId="1E43EA1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501" w:type="dxa"/>
            <w:tcMar>
              <w:top w:w="15" w:type="dxa"/>
              <w:left w:w="15" w:type="dxa"/>
              <w:bottom w:w="15" w:type="dxa"/>
              <w:right w:w="15" w:type="dxa"/>
            </w:tcMar>
            <w:vAlign w:val="center"/>
            <w:hideMark/>
          </w:tcPr>
          <w:p w14:paraId="2E77991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3D38FE6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4E851A6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6606FA39" w14:textId="77777777">
        <w:trPr>
          <w:cantSplit/>
          <w:tblCellSpacing w:w="15" w:type="dxa"/>
        </w:trPr>
        <w:tc>
          <w:tcPr>
            <w:tcW w:w="3357" w:type="dxa"/>
            <w:tcMar>
              <w:top w:w="15" w:type="dxa"/>
              <w:left w:w="15" w:type="dxa"/>
              <w:bottom w:w="15" w:type="dxa"/>
              <w:right w:w="15" w:type="dxa"/>
            </w:tcMar>
            <w:vAlign w:val="center"/>
            <w:hideMark/>
          </w:tcPr>
          <w:p w14:paraId="72B0E0A7"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lastRenderedPageBreak/>
              <w:t>血小板计数降低</w:t>
            </w:r>
          </w:p>
        </w:tc>
        <w:tc>
          <w:tcPr>
            <w:tcW w:w="1274" w:type="dxa"/>
            <w:tcMar>
              <w:top w:w="15" w:type="dxa"/>
              <w:left w:w="15" w:type="dxa"/>
              <w:bottom w:w="15" w:type="dxa"/>
              <w:right w:w="15" w:type="dxa"/>
            </w:tcMar>
            <w:vAlign w:val="center"/>
            <w:hideMark/>
          </w:tcPr>
          <w:p w14:paraId="06A7606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501" w:type="dxa"/>
            <w:tcMar>
              <w:top w:w="15" w:type="dxa"/>
              <w:left w:w="15" w:type="dxa"/>
              <w:bottom w:w="15" w:type="dxa"/>
              <w:right w:w="15" w:type="dxa"/>
            </w:tcMar>
            <w:vAlign w:val="center"/>
            <w:hideMark/>
          </w:tcPr>
          <w:p w14:paraId="5E2B15E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35F3423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5040EE6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623F5902" w14:textId="77777777">
        <w:trPr>
          <w:cantSplit/>
          <w:tblCellSpacing w:w="15" w:type="dxa"/>
        </w:trPr>
        <w:tc>
          <w:tcPr>
            <w:tcW w:w="3357" w:type="dxa"/>
            <w:tcMar>
              <w:top w:w="15" w:type="dxa"/>
              <w:left w:w="15" w:type="dxa"/>
              <w:bottom w:w="15" w:type="dxa"/>
              <w:right w:w="15" w:type="dxa"/>
            </w:tcMar>
            <w:vAlign w:val="center"/>
            <w:hideMark/>
          </w:tcPr>
          <w:p w14:paraId="34BA52DF"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促甲状腺激素升高</w:t>
            </w:r>
          </w:p>
        </w:tc>
        <w:tc>
          <w:tcPr>
            <w:tcW w:w="1274" w:type="dxa"/>
            <w:tcMar>
              <w:top w:w="15" w:type="dxa"/>
              <w:left w:w="15" w:type="dxa"/>
              <w:bottom w:w="15" w:type="dxa"/>
              <w:right w:w="15" w:type="dxa"/>
            </w:tcMar>
            <w:vAlign w:val="center"/>
            <w:hideMark/>
          </w:tcPr>
          <w:p w14:paraId="6B09F9A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501" w:type="dxa"/>
            <w:tcMar>
              <w:top w:w="15" w:type="dxa"/>
              <w:left w:w="15" w:type="dxa"/>
              <w:bottom w:w="15" w:type="dxa"/>
              <w:right w:w="15" w:type="dxa"/>
            </w:tcMar>
            <w:vAlign w:val="center"/>
            <w:hideMark/>
          </w:tcPr>
          <w:p w14:paraId="78BB177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3C80190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194E0C6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04F57E3D" w14:textId="77777777">
        <w:trPr>
          <w:cantSplit/>
          <w:tblCellSpacing w:w="15" w:type="dxa"/>
        </w:trPr>
        <w:tc>
          <w:tcPr>
            <w:tcW w:w="3357" w:type="dxa"/>
            <w:tcMar>
              <w:top w:w="15" w:type="dxa"/>
              <w:left w:w="15" w:type="dxa"/>
              <w:bottom w:w="15" w:type="dxa"/>
              <w:right w:w="15" w:type="dxa"/>
            </w:tcMar>
            <w:vAlign w:val="center"/>
            <w:hideMark/>
          </w:tcPr>
          <w:p w14:paraId="33469066"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全身性疾病及给药部位各种反应</w:t>
            </w:r>
          </w:p>
        </w:tc>
        <w:tc>
          <w:tcPr>
            <w:tcW w:w="1274" w:type="dxa"/>
            <w:tcMar>
              <w:top w:w="15" w:type="dxa"/>
              <w:left w:w="15" w:type="dxa"/>
              <w:bottom w:w="15" w:type="dxa"/>
              <w:right w:w="15" w:type="dxa"/>
            </w:tcMar>
            <w:vAlign w:val="center"/>
            <w:hideMark/>
          </w:tcPr>
          <w:p w14:paraId="351E576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9</w:t>
            </w:r>
          </w:p>
        </w:tc>
        <w:tc>
          <w:tcPr>
            <w:tcW w:w="1501" w:type="dxa"/>
            <w:tcMar>
              <w:top w:w="15" w:type="dxa"/>
              <w:left w:w="15" w:type="dxa"/>
              <w:bottom w:w="15" w:type="dxa"/>
              <w:right w:w="15" w:type="dxa"/>
            </w:tcMar>
            <w:vAlign w:val="center"/>
            <w:hideMark/>
          </w:tcPr>
          <w:p w14:paraId="680B9C5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r w:rsidRPr="00BA3FA0">
              <w:rPr>
                <w:rFonts w:ascii="Times New Roman" w:eastAsia="宋体" w:hAnsi="Times New Roman" w:cs="Times New Roman"/>
                <w:sz w:val="18"/>
              </w:rPr>
              <w:t>（</w:t>
            </w:r>
            <w:r w:rsidRPr="00BA3FA0">
              <w:rPr>
                <w:rFonts w:ascii="Times New Roman" w:eastAsia="宋体" w:hAnsi="Times New Roman" w:cs="Times New Roman"/>
                <w:sz w:val="18"/>
              </w:rPr>
              <w:t>30.0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207905C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5DE067A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458B3082" w14:textId="77777777">
        <w:trPr>
          <w:cantSplit/>
          <w:tblCellSpacing w:w="15" w:type="dxa"/>
        </w:trPr>
        <w:tc>
          <w:tcPr>
            <w:tcW w:w="3357" w:type="dxa"/>
            <w:tcMar>
              <w:top w:w="15" w:type="dxa"/>
              <w:left w:w="15" w:type="dxa"/>
              <w:bottom w:w="15" w:type="dxa"/>
              <w:right w:w="15" w:type="dxa"/>
            </w:tcMar>
            <w:vAlign w:val="center"/>
            <w:hideMark/>
          </w:tcPr>
          <w:p w14:paraId="58F89458"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乏力</w:t>
            </w:r>
          </w:p>
        </w:tc>
        <w:tc>
          <w:tcPr>
            <w:tcW w:w="1274" w:type="dxa"/>
            <w:tcMar>
              <w:top w:w="15" w:type="dxa"/>
              <w:left w:w="15" w:type="dxa"/>
              <w:bottom w:w="15" w:type="dxa"/>
              <w:right w:w="15" w:type="dxa"/>
            </w:tcMar>
            <w:vAlign w:val="center"/>
            <w:hideMark/>
          </w:tcPr>
          <w:p w14:paraId="535FD7E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501" w:type="dxa"/>
            <w:tcMar>
              <w:top w:w="15" w:type="dxa"/>
              <w:left w:w="15" w:type="dxa"/>
              <w:bottom w:w="15" w:type="dxa"/>
              <w:right w:w="15" w:type="dxa"/>
            </w:tcMar>
            <w:vAlign w:val="center"/>
            <w:hideMark/>
          </w:tcPr>
          <w:p w14:paraId="1EEB5E6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r w:rsidRPr="00BA3FA0">
              <w:rPr>
                <w:rFonts w:ascii="Times New Roman" w:eastAsia="宋体" w:hAnsi="Times New Roman" w:cs="Times New Roman"/>
                <w:sz w:val="18"/>
              </w:rPr>
              <w:t>（</w:t>
            </w:r>
            <w:r w:rsidRPr="00BA3FA0">
              <w:rPr>
                <w:rFonts w:ascii="Times New Roman" w:eastAsia="宋体" w:hAnsi="Times New Roman" w:cs="Times New Roman"/>
                <w:sz w:val="18"/>
              </w:rPr>
              <w:t>25.0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4691CEA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62B1440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458C8B75" w14:textId="77777777">
        <w:trPr>
          <w:cantSplit/>
          <w:tblCellSpacing w:w="15" w:type="dxa"/>
        </w:trPr>
        <w:tc>
          <w:tcPr>
            <w:tcW w:w="3357" w:type="dxa"/>
            <w:tcMar>
              <w:top w:w="15" w:type="dxa"/>
              <w:left w:w="15" w:type="dxa"/>
              <w:bottom w:w="15" w:type="dxa"/>
              <w:right w:w="15" w:type="dxa"/>
            </w:tcMar>
            <w:vAlign w:val="center"/>
            <w:hideMark/>
          </w:tcPr>
          <w:p w14:paraId="07D0CA04"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输液相关反应</w:t>
            </w:r>
          </w:p>
        </w:tc>
        <w:tc>
          <w:tcPr>
            <w:tcW w:w="1274" w:type="dxa"/>
            <w:tcMar>
              <w:top w:w="15" w:type="dxa"/>
              <w:left w:w="15" w:type="dxa"/>
              <w:bottom w:w="15" w:type="dxa"/>
              <w:right w:w="15" w:type="dxa"/>
            </w:tcMar>
            <w:vAlign w:val="center"/>
            <w:hideMark/>
          </w:tcPr>
          <w:p w14:paraId="6FE2A64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6513210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29E60A6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79296EC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30AB2174" w14:textId="77777777">
        <w:trPr>
          <w:cantSplit/>
          <w:tblCellSpacing w:w="15" w:type="dxa"/>
        </w:trPr>
        <w:tc>
          <w:tcPr>
            <w:tcW w:w="3357" w:type="dxa"/>
            <w:tcMar>
              <w:top w:w="15" w:type="dxa"/>
              <w:left w:w="15" w:type="dxa"/>
              <w:bottom w:w="15" w:type="dxa"/>
              <w:right w:w="15" w:type="dxa"/>
            </w:tcMar>
            <w:vAlign w:val="center"/>
            <w:hideMark/>
          </w:tcPr>
          <w:p w14:paraId="3BCEF161"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发热</w:t>
            </w:r>
          </w:p>
        </w:tc>
        <w:tc>
          <w:tcPr>
            <w:tcW w:w="1274" w:type="dxa"/>
            <w:tcMar>
              <w:top w:w="15" w:type="dxa"/>
              <w:left w:w="15" w:type="dxa"/>
              <w:bottom w:w="15" w:type="dxa"/>
              <w:right w:w="15" w:type="dxa"/>
            </w:tcMar>
            <w:vAlign w:val="center"/>
            <w:hideMark/>
          </w:tcPr>
          <w:p w14:paraId="0D0EE2F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0F25F79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3E976DB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5258B88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716CE709" w14:textId="77777777">
        <w:trPr>
          <w:cantSplit/>
          <w:tblCellSpacing w:w="15" w:type="dxa"/>
        </w:trPr>
        <w:tc>
          <w:tcPr>
            <w:tcW w:w="3357" w:type="dxa"/>
            <w:tcMar>
              <w:top w:w="15" w:type="dxa"/>
              <w:left w:w="15" w:type="dxa"/>
              <w:bottom w:w="15" w:type="dxa"/>
              <w:right w:w="15" w:type="dxa"/>
            </w:tcMar>
            <w:vAlign w:val="center"/>
            <w:hideMark/>
          </w:tcPr>
          <w:p w14:paraId="302F2AE5"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代谢及营养类疾病</w:t>
            </w:r>
          </w:p>
        </w:tc>
        <w:tc>
          <w:tcPr>
            <w:tcW w:w="1274" w:type="dxa"/>
            <w:tcMar>
              <w:top w:w="15" w:type="dxa"/>
              <w:left w:w="15" w:type="dxa"/>
              <w:bottom w:w="15" w:type="dxa"/>
              <w:right w:w="15" w:type="dxa"/>
            </w:tcMar>
            <w:vAlign w:val="center"/>
            <w:hideMark/>
          </w:tcPr>
          <w:p w14:paraId="1C8D5F2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5</w:t>
            </w:r>
          </w:p>
        </w:tc>
        <w:tc>
          <w:tcPr>
            <w:tcW w:w="1501" w:type="dxa"/>
            <w:tcMar>
              <w:top w:w="15" w:type="dxa"/>
              <w:left w:w="15" w:type="dxa"/>
              <w:bottom w:w="15" w:type="dxa"/>
              <w:right w:w="15" w:type="dxa"/>
            </w:tcMar>
            <w:vAlign w:val="center"/>
            <w:hideMark/>
          </w:tcPr>
          <w:p w14:paraId="7688D58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r w:rsidRPr="00BA3FA0">
              <w:rPr>
                <w:rFonts w:ascii="Times New Roman" w:eastAsia="宋体" w:hAnsi="Times New Roman" w:cs="Times New Roman"/>
                <w:sz w:val="18"/>
              </w:rPr>
              <w:t>（</w:t>
            </w:r>
            <w:r w:rsidRPr="00BA3FA0">
              <w:rPr>
                <w:rFonts w:ascii="Times New Roman" w:eastAsia="宋体" w:hAnsi="Times New Roman" w:cs="Times New Roman"/>
                <w:sz w:val="18"/>
              </w:rPr>
              <w:t>20.0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7A738A6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3D90A73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7D6B0813" w14:textId="77777777">
        <w:trPr>
          <w:cantSplit/>
          <w:tblCellSpacing w:w="15" w:type="dxa"/>
        </w:trPr>
        <w:tc>
          <w:tcPr>
            <w:tcW w:w="3357" w:type="dxa"/>
            <w:tcMar>
              <w:top w:w="15" w:type="dxa"/>
              <w:left w:w="15" w:type="dxa"/>
              <w:bottom w:w="15" w:type="dxa"/>
              <w:right w:w="15" w:type="dxa"/>
            </w:tcMar>
            <w:vAlign w:val="center"/>
            <w:hideMark/>
          </w:tcPr>
          <w:p w14:paraId="79E84B96"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食欲下降</w:t>
            </w:r>
          </w:p>
        </w:tc>
        <w:tc>
          <w:tcPr>
            <w:tcW w:w="1274" w:type="dxa"/>
            <w:tcMar>
              <w:top w:w="15" w:type="dxa"/>
              <w:left w:w="15" w:type="dxa"/>
              <w:bottom w:w="15" w:type="dxa"/>
              <w:right w:w="15" w:type="dxa"/>
            </w:tcMar>
            <w:vAlign w:val="center"/>
            <w:hideMark/>
          </w:tcPr>
          <w:p w14:paraId="5FA8BB7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501" w:type="dxa"/>
            <w:tcMar>
              <w:top w:w="15" w:type="dxa"/>
              <w:left w:w="15" w:type="dxa"/>
              <w:bottom w:w="15" w:type="dxa"/>
              <w:right w:w="15" w:type="dxa"/>
            </w:tcMar>
            <w:vAlign w:val="center"/>
            <w:hideMark/>
          </w:tcPr>
          <w:p w14:paraId="672DB04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r w:rsidRPr="00BA3FA0">
              <w:rPr>
                <w:rFonts w:ascii="Times New Roman" w:eastAsia="宋体" w:hAnsi="Times New Roman" w:cs="Times New Roman"/>
                <w:sz w:val="18"/>
              </w:rPr>
              <w:t>（</w:t>
            </w:r>
            <w:r w:rsidRPr="00BA3FA0">
              <w:rPr>
                <w:rFonts w:ascii="Times New Roman" w:eastAsia="宋体" w:hAnsi="Times New Roman" w:cs="Times New Roman"/>
                <w:sz w:val="18"/>
              </w:rPr>
              <w:t>20.0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5ED190E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28AFDAD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181866D7" w14:textId="77777777">
        <w:trPr>
          <w:cantSplit/>
          <w:tblCellSpacing w:w="15" w:type="dxa"/>
        </w:trPr>
        <w:tc>
          <w:tcPr>
            <w:tcW w:w="3357" w:type="dxa"/>
            <w:tcMar>
              <w:top w:w="15" w:type="dxa"/>
              <w:left w:w="15" w:type="dxa"/>
              <w:bottom w:w="15" w:type="dxa"/>
              <w:right w:w="15" w:type="dxa"/>
            </w:tcMar>
            <w:vAlign w:val="center"/>
            <w:hideMark/>
          </w:tcPr>
          <w:p w14:paraId="0E21B3EC"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低白蛋白血症</w:t>
            </w:r>
          </w:p>
        </w:tc>
        <w:tc>
          <w:tcPr>
            <w:tcW w:w="1274" w:type="dxa"/>
            <w:tcMar>
              <w:top w:w="15" w:type="dxa"/>
              <w:left w:w="15" w:type="dxa"/>
              <w:bottom w:w="15" w:type="dxa"/>
              <w:right w:w="15" w:type="dxa"/>
            </w:tcMar>
            <w:vAlign w:val="center"/>
            <w:hideMark/>
          </w:tcPr>
          <w:p w14:paraId="3E00115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501" w:type="dxa"/>
            <w:tcMar>
              <w:top w:w="15" w:type="dxa"/>
              <w:left w:w="15" w:type="dxa"/>
              <w:bottom w:w="15" w:type="dxa"/>
              <w:right w:w="15" w:type="dxa"/>
            </w:tcMar>
            <w:vAlign w:val="center"/>
            <w:hideMark/>
          </w:tcPr>
          <w:p w14:paraId="23A52D3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12C35F5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6C2D11F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144361BC" w14:textId="77777777">
        <w:trPr>
          <w:cantSplit/>
          <w:tblCellSpacing w:w="15" w:type="dxa"/>
        </w:trPr>
        <w:tc>
          <w:tcPr>
            <w:tcW w:w="3357" w:type="dxa"/>
            <w:tcMar>
              <w:top w:w="15" w:type="dxa"/>
              <w:left w:w="15" w:type="dxa"/>
              <w:bottom w:w="15" w:type="dxa"/>
              <w:right w:w="15" w:type="dxa"/>
            </w:tcMar>
            <w:vAlign w:val="center"/>
            <w:hideMark/>
          </w:tcPr>
          <w:p w14:paraId="7B2DFBAD"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皮肤及皮下组织类疾病</w:t>
            </w:r>
          </w:p>
        </w:tc>
        <w:tc>
          <w:tcPr>
            <w:tcW w:w="1274" w:type="dxa"/>
            <w:tcMar>
              <w:top w:w="15" w:type="dxa"/>
              <w:left w:w="15" w:type="dxa"/>
              <w:bottom w:w="15" w:type="dxa"/>
              <w:right w:w="15" w:type="dxa"/>
            </w:tcMar>
            <w:vAlign w:val="center"/>
            <w:hideMark/>
          </w:tcPr>
          <w:p w14:paraId="2E1D172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501" w:type="dxa"/>
            <w:tcMar>
              <w:top w:w="15" w:type="dxa"/>
              <w:left w:w="15" w:type="dxa"/>
              <w:bottom w:w="15" w:type="dxa"/>
              <w:right w:w="15" w:type="dxa"/>
            </w:tcMar>
            <w:vAlign w:val="center"/>
            <w:hideMark/>
          </w:tcPr>
          <w:p w14:paraId="2D0F18F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r w:rsidRPr="00BA3FA0">
              <w:rPr>
                <w:rFonts w:ascii="Times New Roman" w:eastAsia="宋体" w:hAnsi="Times New Roman" w:cs="Times New Roman"/>
                <w:sz w:val="18"/>
              </w:rPr>
              <w:t>（</w:t>
            </w:r>
            <w:r w:rsidRPr="00BA3FA0">
              <w:rPr>
                <w:rFonts w:ascii="Times New Roman" w:eastAsia="宋体" w:hAnsi="Times New Roman" w:cs="Times New Roman"/>
                <w:sz w:val="18"/>
              </w:rPr>
              <w:t>15.0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373D08E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3B8C667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3532C320" w14:textId="77777777">
        <w:trPr>
          <w:cantSplit/>
          <w:tblCellSpacing w:w="15" w:type="dxa"/>
        </w:trPr>
        <w:tc>
          <w:tcPr>
            <w:tcW w:w="3357" w:type="dxa"/>
            <w:tcMar>
              <w:top w:w="15" w:type="dxa"/>
              <w:left w:w="15" w:type="dxa"/>
              <w:bottom w:w="15" w:type="dxa"/>
              <w:right w:w="15" w:type="dxa"/>
            </w:tcMar>
            <w:vAlign w:val="center"/>
            <w:hideMark/>
          </w:tcPr>
          <w:p w14:paraId="78092ADB"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皮疹</w:t>
            </w:r>
          </w:p>
        </w:tc>
        <w:tc>
          <w:tcPr>
            <w:tcW w:w="1274" w:type="dxa"/>
            <w:tcMar>
              <w:top w:w="15" w:type="dxa"/>
              <w:left w:w="15" w:type="dxa"/>
              <w:bottom w:w="15" w:type="dxa"/>
              <w:right w:w="15" w:type="dxa"/>
            </w:tcMar>
            <w:vAlign w:val="center"/>
            <w:hideMark/>
          </w:tcPr>
          <w:p w14:paraId="12BE114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501" w:type="dxa"/>
            <w:tcMar>
              <w:top w:w="15" w:type="dxa"/>
              <w:left w:w="15" w:type="dxa"/>
              <w:bottom w:w="15" w:type="dxa"/>
              <w:right w:w="15" w:type="dxa"/>
            </w:tcMar>
            <w:vAlign w:val="center"/>
            <w:hideMark/>
          </w:tcPr>
          <w:p w14:paraId="20AA15E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r w:rsidRPr="00BA3FA0">
              <w:rPr>
                <w:rFonts w:ascii="Times New Roman" w:eastAsia="宋体" w:hAnsi="Times New Roman" w:cs="Times New Roman"/>
                <w:sz w:val="18"/>
              </w:rPr>
              <w:t>（</w:t>
            </w:r>
            <w:r w:rsidRPr="00BA3FA0">
              <w:rPr>
                <w:rFonts w:ascii="Times New Roman" w:eastAsia="宋体" w:hAnsi="Times New Roman" w:cs="Times New Roman"/>
                <w:sz w:val="18"/>
              </w:rPr>
              <w:t>15.0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3818215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10C3738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5ADAFEB6" w14:textId="77777777">
        <w:trPr>
          <w:cantSplit/>
          <w:tblCellSpacing w:w="15" w:type="dxa"/>
        </w:trPr>
        <w:tc>
          <w:tcPr>
            <w:tcW w:w="3357" w:type="dxa"/>
            <w:tcMar>
              <w:top w:w="15" w:type="dxa"/>
              <w:left w:w="15" w:type="dxa"/>
              <w:bottom w:w="15" w:type="dxa"/>
              <w:right w:w="15" w:type="dxa"/>
            </w:tcMar>
            <w:vAlign w:val="center"/>
            <w:hideMark/>
          </w:tcPr>
          <w:p w14:paraId="7774835B"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感染及侵染类疾病</w:t>
            </w:r>
          </w:p>
        </w:tc>
        <w:tc>
          <w:tcPr>
            <w:tcW w:w="1274" w:type="dxa"/>
            <w:tcMar>
              <w:top w:w="15" w:type="dxa"/>
              <w:left w:w="15" w:type="dxa"/>
              <w:bottom w:w="15" w:type="dxa"/>
              <w:right w:w="15" w:type="dxa"/>
            </w:tcMar>
            <w:vAlign w:val="center"/>
            <w:hideMark/>
          </w:tcPr>
          <w:p w14:paraId="4BE0270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71452F6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0638345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656" w:type="dxa"/>
            <w:tcMar>
              <w:top w:w="15" w:type="dxa"/>
              <w:left w:w="15" w:type="dxa"/>
              <w:bottom w:w="15" w:type="dxa"/>
              <w:right w:w="15" w:type="dxa"/>
            </w:tcMar>
            <w:vAlign w:val="center"/>
            <w:hideMark/>
          </w:tcPr>
          <w:p w14:paraId="353C06B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r>
      <w:tr w:rsidR="00A374CF" w:rsidRPr="00BA3FA0" w14:paraId="4141CB6D" w14:textId="77777777">
        <w:trPr>
          <w:cantSplit/>
          <w:tblCellSpacing w:w="15" w:type="dxa"/>
        </w:trPr>
        <w:tc>
          <w:tcPr>
            <w:tcW w:w="3357" w:type="dxa"/>
            <w:tcMar>
              <w:top w:w="15" w:type="dxa"/>
              <w:left w:w="15" w:type="dxa"/>
              <w:bottom w:w="15" w:type="dxa"/>
              <w:right w:w="15" w:type="dxa"/>
            </w:tcMar>
            <w:vAlign w:val="center"/>
            <w:hideMark/>
          </w:tcPr>
          <w:p w14:paraId="1E6A7099"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感染性肺炎</w:t>
            </w:r>
          </w:p>
        </w:tc>
        <w:tc>
          <w:tcPr>
            <w:tcW w:w="1274" w:type="dxa"/>
            <w:tcMar>
              <w:top w:w="15" w:type="dxa"/>
              <w:left w:w="15" w:type="dxa"/>
              <w:bottom w:w="15" w:type="dxa"/>
              <w:right w:w="15" w:type="dxa"/>
            </w:tcMar>
            <w:vAlign w:val="center"/>
            <w:hideMark/>
          </w:tcPr>
          <w:p w14:paraId="746E674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4A7E37B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672C1E4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656" w:type="dxa"/>
            <w:tcMar>
              <w:top w:w="15" w:type="dxa"/>
              <w:left w:w="15" w:type="dxa"/>
              <w:bottom w:w="15" w:type="dxa"/>
              <w:right w:w="15" w:type="dxa"/>
            </w:tcMar>
            <w:vAlign w:val="center"/>
            <w:hideMark/>
          </w:tcPr>
          <w:p w14:paraId="229174F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r>
      <w:tr w:rsidR="00A374CF" w:rsidRPr="00BA3FA0" w14:paraId="41AAEF9C" w14:textId="77777777">
        <w:trPr>
          <w:cantSplit/>
          <w:tblCellSpacing w:w="15" w:type="dxa"/>
        </w:trPr>
        <w:tc>
          <w:tcPr>
            <w:tcW w:w="3357" w:type="dxa"/>
            <w:tcMar>
              <w:top w:w="15" w:type="dxa"/>
              <w:left w:w="15" w:type="dxa"/>
              <w:bottom w:w="15" w:type="dxa"/>
              <w:right w:w="15" w:type="dxa"/>
            </w:tcMar>
            <w:vAlign w:val="center"/>
            <w:hideMark/>
          </w:tcPr>
          <w:p w14:paraId="1425F34F"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血液及淋巴系统疾病</w:t>
            </w:r>
          </w:p>
        </w:tc>
        <w:tc>
          <w:tcPr>
            <w:tcW w:w="1274" w:type="dxa"/>
            <w:tcMar>
              <w:top w:w="15" w:type="dxa"/>
              <w:left w:w="15" w:type="dxa"/>
              <w:bottom w:w="15" w:type="dxa"/>
              <w:right w:w="15" w:type="dxa"/>
            </w:tcMar>
            <w:vAlign w:val="center"/>
            <w:hideMark/>
          </w:tcPr>
          <w:p w14:paraId="0EF3E7F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p>
        </w:tc>
        <w:tc>
          <w:tcPr>
            <w:tcW w:w="1501" w:type="dxa"/>
            <w:tcMar>
              <w:top w:w="15" w:type="dxa"/>
              <w:left w:w="15" w:type="dxa"/>
              <w:bottom w:w="15" w:type="dxa"/>
              <w:right w:w="15" w:type="dxa"/>
            </w:tcMar>
            <w:vAlign w:val="center"/>
            <w:hideMark/>
          </w:tcPr>
          <w:p w14:paraId="3E1655B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r w:rsidRPr="00BA3FA0">
              <w:rPr>
                <w:rFonts w:ascii="Times New Roman" w:eastAsia="宋体" w:hAnsi="Times New Roman" w:cs="Times New Roman"/>
                <w:sz w:val="18"/>
              </w:rPr>
              <w:t>（</w:t>
            </w:r>
            <w:r w:rsidRPr="00BA3FA0">
              <w:rPr>
                <w:rFonts w:ascii="Times New Roman" w:eastAsia="宋体" w:hAnsi="Times New Roman" w:cs="Times New Roman"/>
                <w:sz w:val="18"/>
              </w:rPr>
              <w:t>30.0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79E2C0F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656" w:type="dxa"/>
            <w:tcMar>
              <w:top w:w="15" w:type="dxa"/>
              <w:left w:w="15" w:type="dxa"/>
              <w:bottom w:w="15" w:type="dxa"/>
              <w:right w:w="15" w:type="dxa"/>
            </w:tcMar>
            <w:vAlign w:val="center"/>
            <w:hideMark/>
          </w:tcPr>
          <w:p w14:paraId="0B11B72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5.0</w:t>
            </w:r>
            <w:r w:rsidRPr="00BA3FA0">
              <w:rPr>
                <w:rFonts w:ascii="Times New Roman" w:eastAsia="宋体" w:hAnsi="Times New Roman" w:cs="Times New Roman"/>
                <w:sz w:val="18"/>
              </w:rPr>
              <w:t>）</w:t>
            </w:r>
          </w:p>
        </w:tc>
      </w:tr>
      <w:tr w:rsidR="00A374CF" w:rsidRPr="00BA3FA0" w14:paraId="58E37F29" w14:textId="77777777">
        <w:trPr>
          <w:cantSplit/>
          <w:tblCellSpacing w:w="15" w:type="dxa"/>
        </w:trPr>
        <w:tc>
          <w:tcPr>
            <w:tcW w:w="3357" w:type="dxa"/>
            <w:tcMar>
              <w:top w:w="15" w:type="dxa"/>
              <w:left w:w="15" w:type="dxa"/>
              <w:bottom w:w="15" w:type="dxa"/>
              <w:right w:w="15" w:type="dxa"/>
            </w:tcMar>
            <w:vAlign w:val="center"/>
            <w:hideMark/>
          </w:tcPr>
          <w:p w14:paraId="55B71B39"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贫血</w:t>
            </w:r>
          </w:p>
        </w:tc>
        <w:tc>
          <w:tcPr>
            <w:tcW w:w="1274" w:type="dxa"/>
            <w:tcMar>
              <w:top w:w="15" w:type="dxa"/>
              <w:left w:w="15" w:type="dxa"/>
              <w:bottom w:w="15" w:type="dxa"/>
              <w:right w:w="15" w:type="dxa"/>
            </w:tcMar>
            <w:vAlign w:val="center"/>
            <w:hideMark/>
          </w:tcPr>
          <w:p w14:paraId="6C9C349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p>
        </w:tc>
        <w:tc>
          <w:tcPr>
            <w:tcW w:w="1501" w:type="dxa"/>
            <w:tcMar>
              <w:top w:w="15" w:type="dxa"/>
              <w:left w:w="15" w:type="dxa"/>
              <w:bottom w:w="15" w:type="dxa"/>
              <w:right w:w="15" w:type="dxa"/>
            </w:tcMar>
            <w:vAlign w:val="center"/>
            <w:hideMark/>
          </w:tcPr>
          <w:p w14:paraId="3F9A91B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r w:rsidRPr="00BA3FA0">
              <w:rPr>
                <w:rFonts w:ascii="Times New Roman" w:eastAsia="宋体" w:hAnsi="Times New Roman" w:cs="Times New Roman"/>
                <w:sz w:val="18"/>
              </w:rPr>
              <w:t>（</w:t>
            </w:r>
            <w:r w:rsidRPr="00BA3FA0">
              <w:rPr>
                <w:rFonts w:ascii="Times New Roman" w:eastAsia="宋体" w:hAnsi="Times New Roman" w:cs="Times New Roman"/>
                <w:sz w:val="18"/>
              </w:rPr>
              <w:t>30.0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27D52C4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656" w:type="dxa"/>
            <w:tcMar>
              <w:top w:w="15" w:type="dxa"/>
              <w:left w:w="15" w:type="dxa"/>
              <w:bottom w:w="15" w:type="dxa"/>
              <w:right w:w="15" w:type="dxa"/>
            </w:tcMar>
            <w:vAlign w:val="center"/>
            <w:hideMark/>
          </w:tcPr>
          <w:p w14:paraId="3810002D"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5.0</w:t>
            </w:r>
            <w:r w:rsidRPr="00BA3FA0">
              <w:rPr>
                <w:rFonts w:ascii="Times New Roman" w:eastAsia="宋体" w:hAnsi="Times New Roman" w:cs="Times New Roman"/>
                <w:sz w:val="18"/>
              </w:rPr>
              <w:t>）</w:t>
            </w:r>
          </w:p>
        </w:tc>
      </w:tr>
    </w:tbl>
    <w:p w14:paraId="2A92264E" w14:textId="77777777" w:rsidR="00A374CF" w:rsidRPr="00BA3FA0" w:rsidRDefault="00000000">
      <w:pPr>
        <w:spacing w:line="288"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注：数据截至</w:t>
      </w:r>
      <w:r w:rsidRPr="00BA3FA0">
        <w:rPr>
          <w:rFonts w:ascii="Times New Roman" w:eastAsia="宋体" w:hAnsi="Times New Roman" w:cs="Times New Roman"/>
          <w:sz w:val="18"/>
          <w:lang w:eastAsia="zh-CN"/>
        </w:rPr>
        <w:t>2023</w:t>
      </w:r>
      <w:r w:rsidRPr="00BA3FA0">
        <w:rPr>
          <w:rFonts w:ascii="Times New Roman" w:eastAsia="宋体" w:hAnsi="Times New Roman" w:cs="Times New Roman"/>
          <w:sz w:val="18"/>
          <w:lang w:eastAsia="zh-CN"/>
        </w:rPr>
        <w:t>年</w:t>
      </w:r>
      <w:r w:rsidRPr="00BA3FA0">
        <w:rPr>
          <w:rFonts w:ascii="Times New Roman" w:eastAsia="宋体" w:hAnsi="Times New Roman" w:cs="Times New Roman"/>
          <w:sz w:val="18"/>
          <w:lang w:eastAsia="zh-CN"/>
        </w:rPr>
        <w:t>11</w:t>
      </w:r>
      <w:r w:rsidRPr="00BA3FA0">
        <w:rPr>
          <w:rFonts w:ascii="Times New Roman" w:eastAsia="宋体" w:hAnsi="Times New Roman" w:cs="Times New Roman"/>
          <w:sz w:val="18"/>
          <w:lang w:eastAsia="zh-CN"/>
        </w:rPr>
        <w:t>月</w:t>
      </w:r>
      <w:r w:rsidRPr="00BA3FA0">
        <w:rPr>
          <w:rFonts w:ascii="Times New Roman" w:eastAsia="宋体" w:hAnsi="Times New Roman" w:cs="Times New Roman"/>
          <w:sz w:val="18"/>
          <w:lang w:eastAsia="zh-CN"/>
        </w:rPr>
        <w:t>30</w:t>
      </w:r>
      <w:r w:rsidRPr="00BA3FA0">
        <w:rPr>
          <w:rFonts w:ascii="Times New Roman" w:eastAsia="宋体" w:hAnsi="Times New Roman" w:cs="Times New Roman"/>
          <w:sz w:val="18"/>
          <w:lang w:eastAsia="zh-CN"/>
        </w:rPr>
        <w:t>日，</w:t>
      </w:r>
      <w:r w:rsidRPr="00BA3FA0">
        <w:rPr>
          <w:rFonts w:ascii="Times New Roman" w:eastAsia="宋体" w:hAnsi="Times New Roman" w:cs="Times New Roman"/>
          <w:sz w:val="18"/>
          <w:lang w:eastAsia="zh-CN"/>
        </w:rPr>
        <w:t>OOJ-VT8802-02</w:t>
      </w:r>
      <w:r w:rsidRPr="00BA3FA0">
        <w:rPr>
          <w:rFonts w:ascii="Times New Roman" w:eastAsia="宋体" w:hAnsi="Times New Roman" w:cs="Times New Roman"/>
          <w:sz w:val="18"/>
          <w:lang w:eastAsia="zh-CN"/>
        </w:rPr>
        <w:t>研究仍在进行中。</w:t>
      </w:r>
      <w:r w:rsidRPr="00BA3FA0">
        <w:rPr>
          <w:rFonts w:ascii="Times New Roman" w:eastAsia="宋体" w:hAnsi="Times New Roman" w:cs="Times New Roman"/>
          <w:sz w:val="18"/>
          <w:lang w:eastAsia="zh-CN"/>
        </w:rPr>
        <w:t>ADR</w:t>
      </w:r>
      <w:r w:rsidRPr="00BA3FA0">
        <w:rPr>
          <w:rFonts w:ascii="Times New Roman" w:eastAsia="宋体" w:hAnsi="Times New Roman" w:cs="Times New Roman"/>
          <w:sz w:val="18"/>
          <w:lang w:eastAsia="zh-CN"/>
        </w:rPr>
        <w:t>定义为研究者判断与</w:t>
      </w:r>
      <w:r w:rsidRPr="00BA3FA0">
        <w:rPr>
          <w:rFonts w:ascii="Times New Roman" w:eastAsia="宋体" w:hAnsi="Times New Roman" w:cs="Times New Roman"/>
          <w:sz w:val="18"/>
          <w:lang w:eastAsia="zh-CN"/>
        </w:rPr>
        <w:t>VT8802</w:t>
      </w:r>
      <w:r w:rsidRPr="00BA3FA0">
        <w:rPr>
          <w:rFonts w:ascii="Times New Roman" w:eastAsia="宋体" w:hAnsi="Times New Roman" w:cs="Times New Roman"/>
          <w:sz w:val="18"/>
          <w:lang w:eastAsia="zh-CN"/>
        </w:rPr>
        <w:t>、卡铂或培美曲塞中至少一项研究治疗相关的</w:t>
      </w:r>
      <w:r w:rsidRPr="00BA3FA0">
        <w:rPr>
          <w:rFonts w:ascii="Times New Roman" w:eastAsia="宋体" w:hAnsi="Times New Roman" w:cs="Times New Roman"/>
          <w:sz w:val="18"/>
          <w:lang w:eastAsia="zh-CN"/>
        </w:rPr>
        <w:t>TEAE</w:t>
      </w:r>
      <w:r w:rsidRPr="00BA3FA0">
        <w:rPr>
          <w:rFonts w:ascii="Times New Roman" w:eastAsia="宋体" w:hAnsi="Times New Roman" w:cs="Times New Roman"/>
          <w:sz w:val="18"/>
          <w:lang w:eastAsia="zh-CN"/>
        </w:rPr>
        <w:t>。同一试验参与者可发生多个</w:t>
      </w:r>
      <w:r w:rsidRPr="00BA3FA0">
        <w:rPr>
          <w:rFonts w:ascii="Times New Roman" w:eastAsia="宋体" w:hAnsi="Times New Roman" w:cs="Times New Roman"/>
          <w:sz w:val="18"/>
          <w:lang w:eastAsia="zh-CN"/>
        </w:rPr>
        <w:t>SOC</w:t>
      </w:r>
      <w:r w:rsidRPr="00BA3FA0">
        <w:rPr>
          <w:rFonts w:ascii="Times New Roman" w:eastAsia="宋体" w:hAnsi="Times New Roman" w:cs="Times New Roman"/>
          <w:sz w:val="18"/>
          <w:lang w:eastAsia="zh-CN"/>
        </w:rPr>
        <w:t>或</w:t>
      </w:r>
      <w:r w:rsidRPr="00BA3FA0">
        <w:rPr>
          <w:rFonts w:ascii="Times New Roman" w:eastAsia="宋体" w:hAnsi="Times New Roman" w:cs="Times New Roman"/>
          <w:sz w:val="18"/>
          <w:lang w:eastAsia="zh-CN"/>
        </w:rPr>
        <w:t>PT</w:t>
      </w:r>
      <w:r w:rsidRPr="00BA3FA0">
        <w:rPr>
          <w:rFonts w:ascii="Times New Roman" w:eastAsia="宋体" w:hAnsi="Times New Roman" w:cs="Times New Roman"/>
          <w:sz w:val="18"/>
          <w:lang w:eastAsia="zh-CN"/>
        </w:rPr>
        <w:t>下的不良反应，因此各</w:t>
      </w:r>
      <w:r w:rsidRPr="00BA3FA0">
        <w:rPr>
          <w:rFonts w:ascii="Times New Roman" w:eastAsia="宋体" w:hAnsi="Times New Roman" w:cs="Times New Roman"/>
          <w:sz w:val="18"/>
          <w:lang w:eastAsia="zh-CN"/>
        </w:rPr>
        <w:t>SOC</w:t>
      </w:r>
      <w:r w:rsidRPr="00BA3FA0">
        <w:rPr>
          <w:rFonts w:ascii="Times New Roman" w:eastAsia="宋体" w:hAnsi="Times New Roman" w:cs="Times New Roman"/>
          <w:sz w:val="18"/>
          <w:lang w:eastAsia="zh-CN"/>
        </w:rPr>
        <w:t>或</w:t>
      </w:r>
      <w:r w:rsidRPr="00BA3FA0">
        <w:rPr>
          <w:rFonts w:ascii="Times New Roman" w:eastAsia="宋体" w:hAnsi="Times New Roman" w:cs="Times New Roman"/>
          <w:sz w:val="18"/>
          <w:lang w:eastAsia="zh-CN"/>
        </w:rPr>
        <w:t>PT</w:t>
      </w:r>
      <w:r w:rsidRPr="00BA3FA0">
        <w:rPr>
          <w:rFonts w:ascii="Times New Roman" w:eastAsia="宋体" w:hAnsi="Times New Roman" w:cs="Times New Roman"/>
          <w:sz w:val="18"/>
          <w:lang w:eastAsia="zh-CN"/>
        </w:rPr>
        <w:t>的例数合计不等于</w:t>
      </w:r>
      <w:r w:rsidRPr="00BA3FA0">
        <w:rPr>
          <w:rFonts w:ascii="Times New Roman" w:eastAsia="宋体" w:hAnsi="Times New Roman" w:cs="Times New Roman"/>
          <w:sz w:val="18"/>
          <w:lang w:eastAsia="zh-CN"/>
        </w:rPr>
        <w:t>“</w:t>
      </w:r>
      <w:r w:rsidRPr="00BA3FA0">
        <w:rPr>
          <w:rFonts w:ascii="Times New Roman" w:eastAsia="宋体" w:hAnsi="Times New Roman" w:cs="Times New Roman"/>
          <w:sz w:val="18"/>
          <w:lang w:eastAsia="zh-CN"/>
        </w:rPr>
        <w:t>所有</w:t>
      </w:r>
      <w:r w:rsidRPr="00BA3FA0">
        <w:rPr>
          <w:rFonts w:ascii="Times New Roman" w:eastAsia="宋体" w:hAnsi="Times New Roman" w:cs="Times New Roman"/>
          <w:sz w:val="18"/>
          <w:lang w:eastAsia="zh-CN"/>
        </w:rPr>
        <w:t>ADR”</w:t>
      </w:r>
      <w:r w:rsidRPr="00BA3FA0">
        <w:rPr>
          <w:rFonts w:ascii="Times New Roman" w:eastAsia="宋体" w:hAnsi="Times New Roman" w:cs="Times New Roman"/>
          <w:sz w:val="18"/>
          <w:lang w:eastAsia="zh-CN"/>
        </w:rPr>
        <w:t>例数。</w:t>
      </w:r>
    </w:p>
    <w:p w14:paraId="43D45314" w14:textId="77777777" w:rsidR="00A374CF" w:rsidRPr="00BA3FA0" w:rsidRDefault="00000000">
      <w:pPr>
        <w:pStyle w:val="aff8"/>
        <w:keepNext/>
        <w:jc w:val="center"/>
        <w:rPr>
          <w:rFonts w:ascii="Times New Roman" w:eastAsia="宋体" w:hAnsi="Times New Roman" w:cs="Times New Roman"/>
          <w:lang w:eastAsia="zh-CN"/>
        </w:rPr>
      </w:pPr>
      <w:r w:rsidRPr="00BA3FA0">
        <w:rPr>
          <w:rFonts w:ascii="Times New Roman" w:eastAsia="宋体" w:hAnsi="Times New Roman" w:cs="Times New Roman"/>
          <w:lang w:eastAsia="zh-CN"/>
        </w:rPr>
        <w:t>表</w:t>
      </w:r>
      <w:r w:rsidRPr="00BA3FA0">
        <w:rPr>
          <w:rFonts w:ascii="Times New Roman" w:eastAsia="宋体" w:hAnsi="Times New Roman" w:cs="Times New Roman"/>
          <w:lang w:eastAsia="zh-CN"/>
        </w:rPr>
        <w:t>3     OOJ-VT8802-02</w:t>
      </w:r>
      <w:r w:rsidRPr="00BA3FA0">
        <w:rPr>
          <w:rFonts w:ascii="Times New Roman" w:eastAsia="宋体" w:hAnsi="Times New Roman" w:cs="Times New Roman"/>
          <w:lang w:eastAsia="zh-CN"/>
        </w:rPr>
        <w:t>研究中与</w:t>
      </w:r>
      <w:r w:rsidRPr="00BA3FA0">
        <w:rPr>
          <w:rFonts w:ascii="Times New Roman" w:eastAsia="宋体" w:hAnsi="Times New Roman" w:cs="Times New Roman"/>
          <w:lang w:eastAsia="zh-CN"/>
        </w:rPr>
        <w:t>VT8802</w:t>
      </w:r>
      <w:r w:rsidRPr="00BA3FA0">
        <w:rPr>
          <w:rFonts w:ascii="Times New Roman" w:eastAsia="宋体" w:hAnsi="Times New Roman" w:cs="Times New Roman"/>
          <w:lang w:eastAsia="zh-CN"/>
        </w:rPr>
        <w:t>相关的不良反应发生情况汇总</w:t>
      </w:r>
    </w:p>
    <w:tbl>
      <w:tblPr>
        <w:tblStyle w:val="afc"/>
        <w:tblW w:w="0" w:type="auto"/>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5" w:type="dxa"/>
          <w:left w:w="15" w:type="dxa"/>
          <w:bottom w:w="15" w:type="dxa"/>
          <w:right w:w="15" w:type="dxa"/>
        </w:tblCellMar>
        <w:tblLook w:val="07E0" w:firstRow="1" w:lastRow="1" w:firstColumn="1" w:lastColumn="1" w:noHBand="1" w:noVBand="1"/>
      </w:tblPr>
      <w:tblGrid>
        <w:gridCol w:w="3402"/>
        <w:gridCol w:w="1304"/>
        <w:gridCol w:w="1531"/>
        <w:gridCol w:w="1304"/>
        <w:gridCol w:w="1701"/>
      </w:tblGrid>
      <w:tr w:rsidR="00A374CF" w:rsidRPr="00BA3FA0" w14:paraId="4D150A02" w14:textId="77777777">
        <w:trPr>
          <w:cantSplit/>
          <w:tblHeader/>
          <w:tblCellSpacing w:w="15" w:type="dxa"/>
        </w:trPr>
        <w:tc>
          <w:tcPr>
            <w:tcW w:w="3357" w:type="dxa"/>
            <w:shd w:val="clear" w:color="auto" w:fill="DCE6F1"/>
            <w:tcMar>
              <w:top w:w="15" w:type="dxa"/>
              <w:left w:w="15" w:type="dxa"/>
              <w:bottom w:w="15" w:type="dxa"/>
              <w:right w:w="15" w:type="dxa"/>
            </w:tcMar>
            <w:vAlign w:val="center"/>
            <w:hideMark/>
          </w:tcPr>
          <w:p w14:paraId="438410D0" w14:textId="77777777" w:rsidR="00A374CF" w:rsidRPr="00BA3FA0" w:rsidRDefault="00000000">
            <w:pPr>
              <w:spacing w:before="60" w:after="60" w:line="264" w:lineRule="auto"/>
              <w:rPr>
                <w:rFonts w:ascii="Times New Roman" w:eastAsia="宋体" w:hAnsi="Times New Roman" w:cs="Times New Roman"/>
              </w:rPr>
            </w:pPr>
            <w:proofErr w:type="spellStart"/>
            <w:r w:rsidRPr="00BA3FA0">
              <w:rPr>
                <w:rFonts w:ascii="Times New Roman" w:eastAsia="宋体" w:hAnsi="Times New Roman" w:cs="Times New Roman"/>
                <w:b/>
                <w:sz w:val="18"/>
              </w:rPr>
              <w:t>不良反应（</w:t>
            </w:r>
            <w:r w:rsidRPr="00BA3FA0">
              <w:rPr>
                <w:rFonts w:ascii="Times New Roman" w:eastAsia="宋体" w:hAnsi="Times New Roman" w:cs="Times New Roman"/>
                <w:b/>
                <w:sz w:val="18"/>
              </w:rPr>
              <w:t>SOC</w:t>
            </w:r>
            <w:proofErr w:type="spellEnd"/>
            <w:r w:rsidRPr="00BA3FA0">
              <w:rPr>
                <w:rFonts w:ascii="Times New Roman" w:eastAsia="宋体" w:hAnsi="Times New Roman" w:cs="Times New Roman"/>
                <w:b/>
                <w:sz w:val="18"/>
              </w:rPr>
              <w:t>/PT</w:t>
            </w:r>
            <w:r w:rsidRPr="00BA3FA0">
              <w:rPr>
                <w:rFonts w:ascii="Times New Roman" w:eastAsia="宋体" w:hAnsi="Times New Roman" w:cs="Times New Roman"/>
                <w:b/>
                <w:sz w:val="18"/>
              </w:rPr>
              <w:t>）（</w:t>
            </w:r>
            <w:r w:rsidRPr="00BA3FA0">
              <w:rPr>
                <w:rFonts w:ascii="Times New Roman" w:eastAsia="宋体" w:hAnsi="Times New Roman" w:cs="Times New Roman"/>
                <w:b/>
                <w:sz w:val="18"/>
              </w:rPr>
              <w:t>N=20</w:t>
            </w:r>
            <w:r w:rsidRPr="00BA3FA0">
              <w:rPr>
                <w:rFonts w:ascii="Times New Roman" w:eastAsia="宋体" w:hAnsi="Times New Roman" w:cs="Times New Roman"/>
                <w:b/>
                <w:sz w:val="18"/>
              </w:rPr>
              <w:t>）</w:t>
            </w:r>
          </w:p>
        </w:tc>
        <w:tc>
          <w:tcPr>
            <w:tcW w:w="1274" w:type="dxa"/>
            <w:shd w:val="clear" w:color="auto" w:fill="DCE6F1"/>
            <w:tcMar>
              <w:top w:w="15" w:type="dxa"/>
              <w:left w:w="15" w:type="dxa"/>
              <w:bottom w:w="15" w:type="dxa"/>
              <w:right w:w="15" w:type="dxa"/>
            </w:tcMar>
            <w:vAlign w:val="center"/>
            <w:hideMark/>
          </w:tcPr>
          <w:p w14:paraId="3C85E0A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 xml:space="preserve">All </w:t>
            </w:r>
            <w:r w:rsidRPr="00BA3FA0">
              <w:rPr>
                <w:rFonts w:ascii="Times New Roman" w:eastAsia="宋体" w:hAnsi="Times New Roman" w:cs="Times New Roman"/>
                <w:b/>
                <w:sz w:val="18"/>
              </w:rPr>
              <w:t>例次</w:t>
            </w:r>
          </w:p>
        </w:tc>
        <w:tc>
          <w:tcPr>
            <w:tcW w:w="1501" w:type="dxa"/>
            <w:shd w:val="clear" w:color="auto" w:fill="DCE6F1"/>
            <w:tcMar>
              <w:top w:w="15" w:type="dxa"/>
              <w:left w:w="15" w:type="dxa"/>
              <w:bottom w:w="15" w:type="dxa"/>
              <w:right w:w="15" w:type="dxa"/>
            </w:tcMar>
            <w:vAlign w:val="center"/>
            <w:hideMark/>
          </w:tcPr>
          <w:p w14:paraId="7707CEB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 xml:space="preserve">All </w:t>
            </w:r>
            <w:r w:rsidRPr="00BA3FA0">
              <w:rPr>
                <w:rFonts w:ascii="Times New Roman" w:eastAsia="宋体" w:hAnsi="Times New Roman" w:cs="Times New Roman"/>
                <w:b/>
                <w:sz w:val="18"/>
              </w:rPr>
              <w:t>例数（</w:t>
            </w:r>
            <w:r w:rsidRPr="00BA3FA0">
              <w:rPr>
                <w:rFonts w:ascii="Times New Roman" w:eastAsia="宋体" w:hAnsi="Times New Roman" w:cs="Times New Roman"/>
                <w:b/>
                <w:sz w:val="18"/>
              </w:rPr>
              <w:t>%</w:t>
            </w:r>
            <w:r w:rsidRPr="00BA3FA0">
              <w:rPr>
                <w:rFonts w:ascii="Times New Roman" w:eastAsia="宋体" w:hAnsi="Times New Roman" w:cs="Times New Roman"/>
                <w:b/>
                <w:sz w:val="18"/>
              </w:rPr>
              <w:t>）</w:t>
            </w:r>
          </w:p>
        </w:tc>
        <w:tc>
          <w:tcPr>
            <w:tcW w:w="1274" w:type="dxa"/>
            <w:shd w:val="clear" w:color="auto" w:fill="DCE6F1"/>
            <w:tcMar>
              <w:top w:w="15" w:type="dxa"/>
              <w:left w:w="15" w:type="dxa"/>
              <w:bottom w:w="15" w:type="dxa"/>
              <w:right w:w="15" w:type="dxa"/>
            </w:tcMar>
            <w:vAlign w:val="center"/>
            <w:hideMark/>
          </w:tcPr>
          <w:p w14:paraId="0191315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≥3</w:t>
            </w:r>
            <w:r w:rsidRPr="00BA3FA0">
              <w:rPr>
                <w:rFonts w:ascii="Times New Roman" w:eastAsia="宋体" w:hAnsi="Times New Roman" w:cs="Times New Roman"/>
                <w:b/>
                <w:sz w:val="18"/>
              </w:rPr>
              <w:t>级</w:t>
            </w:r>
            <w:r w:rsidRPr="00BA3FA0">
              <w:rPr>
                <w:rFonts w:ascii="Times New Roman" w:eastAsia="宋体" w:hAnsi="Times New Roman" w:cs="Times New Roman"/>
                <w:b/>
                <w:sz w:val="18"/>
              </w:rPr>
              <w:t xml:space="preserve"> </w:t>
            </w:r>
            <w:r w:rsidRPr="00BA3FA0">
              <w:rPr>
                <w:rFonts w:ascii="Times New Roman" w:eastAsia="宋体" w:hAnsi="Times New Roman" w:cs="Times New Roman"/>
                <w:b/>
                <w:sz w:val="18"/>
              </w:rPr>
              <w:t>例次</w:t>
            </w:r>
          </w:p>
        </w:tc>
        <w:tc>
          <w:tcPr>
            <w:tcW w:w="1656" w:type="dxa"/>
            <w:shd w:val="clear" w:color="auto" w:fill="DCE6F1"/>
            <w:tcMar>
              <w:top w:w="15" w:type="dxa"/>
              <w:left w:w="15" w:type="dxa"/>
              <w:bottom w:w="15" w:type="dxa"/>
              <w:right w:w="15" w:type="dxa"/>
            </w:tcMar>
            <w:vAlign w:val="center"/>
            <w:hideMark/>
          </w:tcPr>
          <w:p w14:paraId="3A1EDD1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≥3</w:t>
            </w:r>
            <w:r w:rsidRPr="00BA3FA0">
              <w:rPr>
                <w:rFonts w:ascii="Times New Roman" w:eastAsia="宋体" w:hAnsi="Times New Roman" w:cs="Times New Roman"/>
                <w:b/>
                <w:sz w:val="18"/>
              </w:rPr>
              <w:t>级</w:t>
            </w:r>
            <w:r w:rsidRPr="00BA3FA0">
              <w:rPr>
                <w:rFonts w:ascii="Times New Roman" w:eastAsia="宋体" w:hAnsi="Times New Roman" w:cs="Times New Roman"/>
                <w:b/>
                <w:sz w:val="18"/>
              </w:rPr>
              <w:t xml:space="preserve"> </w:t>
            </w:r>
            <w:r w:rsidRPr="00BA3FA0">
              <w:rPr>
                <w:rFonts w:ascii="Times New Roman" w:eastAsia="宋体" w:hAnsi="Times New Roman" w:cs="Times New Roman"/>
                <w:b/>
                <w:sz w:val="18"/>
              </w:rPr>
              <w:t>例数（</w:t>
            </w:r>
            <w:r w:rsidRPr="00BA3FA0">
              <w:rPr>
                <w:rFonts w:ascii="Times New Roman" w:eastAsia="宋体" w:hAnsi="Times New Roman" w:cs="Times New Roman"/>
                <w:b/>
                <w:sz w:val="18"/>
              </w:rPr>
              <w:t>%</w:t>
            </w:r>
            <w:r w:rsidRPr="00BA3FA0">
              <w:rPr>
                <w:rFonts w:ascii="Times New Roman" w:eastAsia="宋体" w:hAnsi="Times New Roman" w:cs="Times New Roman"/>
                <w:b/>
                <w:sz w:val="18"/>
              </w:rPr>
              <w:t>）</w:t>
            </w:r>
          </w:p>
        </w:tc>
      </w:tr>
      <w:tr w:rsidR="00A374CF" w:rsidRPr="00BA3FA0" w14:paraId="1784679D" w14:textId="77777777">
        <w:trPr>
          <w:cantSplit/>
          <w:tblCellSpacing w:w="15" w:type="dxa"/>
        </w:trPr>
        <w:tc>
          <w:tcPr>
            <w:tcW w:w="3357" w:type="dxa"/>
            <w:tcMar>
              <w:top w:w="15" w:type="dxa"/>
              <w:left w:w="15" w:type="dxa"/>
              <w:bottom w:w="15" w:type="dxa"/>
              <w:right w:w="15" w:type="dxa"/>
            </w:tcMar>
            <w:vAlign w:val="center"/>
            <w:hideMark/>
          </w:tcPr>
          <w:p w14:paraId="3B2DD2AE"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所有与</w:t>
            </w:r>
            <w:r w:rsidRPr="00BA3FA0">
              <w:rPr>
                <w:rFonts w:ascii="Times New Roman" w:eastAsia="宋体" w:hAnsi="Times New Roman" w:cs="Times New Roman"/>
                <w:sz w:val="18"/>
              </w:rPr>
              <w:t>VT8802</w:t>
            </w:r>
            <w:r w:rsidRPr="00BA3FA0">
              <w:rPr>
                <w:rFonts w:ascii="Times New Roman" w:eastAsia="宋体" w:hAnsi="Times New Roman" w:cs="Times New Roman"/>
                <w:sz w:val="18"/>
              </w:rPr>
              <w:t>相关的</w:t>
            </w:r>
            <w:r w:rsidRPr="00BA3FA0">
              <w:rPr>
                <w:rFonts w:ascii="Times New Roman" w:eastAsia="宋体" w:hAnsi="Times New Roman" w:cs="Times New Roman"/>
                <w:sz w:val="18"/>
              </w:rPr>
              <w:t>ADR</w:t>
            </w:r>
          </w:p>
        </w:tc>
        <w:tc>
          <w:tcPr>
            <w:tcW w:w="1274" w:type="dxa"/>
            <w:tcMar>
              <w:top w:w="15" w:type="dxa"/>
              <w:left w:w="15" w:type="dxa"/>
              <w:bottom w:w="15" w:type="dxa"/>
              <w:right w:w="15" w:type="dxa"/>
            </w:tcMar>
            <w:vAlign w:val="center"/>
            <w:hideMark/>
          </w:tcPr>
          <w:p w14:paraId="67F842E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16</w:t>
            </w:r>
          </w:p>
        </w:tc>
        <w:tc>
          <w:tcPr>
            <w:tcW w:w="1501" w:type="dxa"/>
            <w:tcMar>
              <w:top w:w="15" w:type="dxa"/>
              <w:left w:w="15" w:type="dxa"/>
              <w:bottom w:w="15" w:type="dxa"/>
              <w:right w:w="15" w:type="dxa"/>
            </w:tcMar>
            <w:vAlign w:val="center"/>
            <w:hideMark/>
          </w:tcPr>
          <w:p w14:paraId="3A2AEAF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8</w:t>
            </w:r>
            <w:r w:rsidRPr="00BA3FA0">
              <w:rPr>
                <w:rFonts w:ascii="Times New Roman" w:eastAsia="宋体" w:hAnsi="Times New Roman" w:cs="Times New Roman"/>
                <w:sz w:val="18"/>
              </w:rPr>
              <w:t>（</w:t>
            </w:r>
            <w:r w:rsidRPr="00BA3FA0">
              <w:rPr>
                <w:rFonts w:ascii="Times New Roman" w:eastAsia="宋体" w:hAnsi="Times New Roman" w:cs="Times New Roman"/>
                <w:sz w:val="18"/>
              </w:rPr>
              <w:t>40.0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1B84B9C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656" w:type="dxa"/>
            <w:tcMar>
              <w:top w:w="15" w:type="dxa"/>
              <w:left w:w="15" w:type="dxa"/>
              <w:bottom w:w="15" w:type="dxa"/>
              <w:right w:w="15" w:type="dxa"/>
            </w:tcMar>
            <w:vAlign w:val="center"/>
            <w:hideMark/>
          </w:tcPr>
          <w:p w14:paraId="4DD8F6E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r>
      <w:tr w:rsidR="00A374CF" w:rsidRPr="00BA3FA0" w14:paraId="26A8F912" w14:textId="77777777">
        <w:trPr>
          <w:cantSplit/>
          <w:tblCellSpacing w:w="15" w:type="dxa"/>
        </w:trPr>
        <w:tc>
          <w:tcPr>
            <w:tcW w:w="3357" w:type="dxa"/>
            <w:tcMar>
              <w:top w:w="15" w:type="dxa"/>
              <w:left w:w="15" w:type="dxa"/>
              <w:bottom w:w="15" w:type="dxa"/>
              <w:right w:w="15" w:type="dxa"/>
            </w:tcMar>
            <w:vAlign w:val="center"/>
            <w:hideMark/>
          </w:tcPr>
          <w:p w14:paraId="4D87C342"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皮肤及皮下组织类疾病</w:t>
            </w:r>
          </w:p>
        </w:tc>
        <w:tc>
          <w:tcPr>
            <w:tcW w:w="1274" w:type="dxa"/>
            <w:tcMar>
              <w:top w:w="15" w:type="dxa"/>
              <w:left w:w="15" w:type="dxa"/>
              <w:bottom w:w="15" w:type="dxa"/>
              <w:right w:w="15" w:type="dxa"/>
            </w:tcMar>
            <w:vAlign w:val="center"/>
            <w:hideMark/>
          </w:tcPr>
          <w:p w14:paraId="6C5A90E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501" w:type="dxa"/>
            <w:tcMar>
              <w:top w:w="15" w:type="dxa"/>
              <w:left w:w="15" w:type="dxa"/>
              <w:bottom w:w="15" w:type="dxa"/>
              <w:right w:w="15" w:type="dxa"/>
            </w:tcMar>
            <w:vAlign w:val="center"/>
            <w:hideMark/>
          </w:tcPr>
          <w:p w14:paraId="69766E5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r w:rsidRPr="00BA3FA0">
              <w:rPr>
                <w:rFonts w:ascii="Times New Roman" w:eastAsia="宋体" w:hAnsi="Times New Roman" w:cs="Times New Roman"/>
                <w:sz w:val="18"/>
              </w:rPr>
              <w:t>（</w:t>
            </w:r>
            <w:r w:rsidRPr="00BA3FA0">
              <w:rPr>
                <w:rFonts w:ascii="Times New Roman" w:eastAsia="宋体" w:hAnsi="Times New Roman" w:cs="Times New Roman"/>
                <w:sz w:val="18"/>
              </w:rPr>
              <w:t>15.0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7F732FC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00FDE0E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77B41A41" w14:textId="77777777">
        <w:trPr>
          <w:cantSplit/>
          <w:tblCellSpacing w:w="15" w:type="dxa"/>
        </w:trPr>
        <w:tc>
          <w:tcPr>
            <w:tcW w:w="3357" w:type="dxa"/>
            <w:tcMar>
              <w:top w:w="15" w:type="dxa"/>
              <w:left w:w="15" w:type="dxa"/>
              <w:bottom w:w="15" w:type="dxa"/>
              <w:right w:w="15" w:type="dxa"/>
            </w:tcMar>
            <w:vAlign w:val="center"/>
            <w:hideMark/>
          </w:tcPr>
          <w:p w14:paraId="3B67FF82"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皮疹</w:t>
            </w:r>
          </w:p>
        </w:tc>
        <w:tc>
          <w:tcPr>
            <w:tcW w:w="1274" w:type="dxa"/>
            <w:tcMar>
              <w:top w:w="15" w:type="dxa"/>
              <w:left w:w="15" w:type="dxa"/>
              <w:bottom w:w="15" w:type="dxa"/>
              <w:right w:w="15" w:type="dxa"/>
            </w:tcMar>
            <w:vAlign w:val="center"/>
            <w:hideMark/>
          </w:tcPr>
          <w:p w14:paraId="1FC1E6A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p>
        </w:tc>
        <w:tc>
          <w:tcPr>
            <w:tcW w:w="1501" w:type="dxa"/>
            <w:tcMar>
              <w:top w:w="15" w:type="dxa"/>
              <w:left w:w="15" w:type="dxa"/>
              <w:bottom w:w="15" w:type="dxa"/>
              <w:right w:w="15" w:type="dxa"/>
            </w:tcMar>
            <w:vAlign w:val="center"/>
            <w:hideMark/>
          </w:tcPr>
          <w:p w14:paraId="6CBA23F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r w:rsidRPr="00BA3FA0">
              <w:rPr>
                <w:rFonts w:ascii="Times New Roman" w:eastAsia="宋体" w:hAnsi="Times New Roman" w:cs="Times New Roman"/>
                <w:sz w:val="18"/>
              </w:rPr>
              <w:t>（</w:t>
            </w:r>
            <w:r w:rsidRPr="00BA3FA0">
              <w:rPr>
                <w:rFonts w:ascii="Times New Roman" w:eastAsia="宋体" w:hAnsi="Times New Roman" w:cs="Times New Roman"/>
                <w:sz w:val="18"/>
              </w:rPr>
              <w:t>15.0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3C02239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391BB9C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7C3E4168" w14:textId="77777777">
        <w:trPr>
          <w:cantSplit/>
          <w:tblCellSpacing w:w="15" w:type="dxa"/>
        </w:trPr>
        <w:tc>
          <w:tcPr>
            <w:tcW w:w="3357" w:type="dxa"/>
            <w:tcMar>
              <w:top w:w="15" w:type="dxa"/>
              <w:left w:w="15" w:type="dxa"/>
              <w:bottom w:w="15" w:type="dxa"/>
              <w:right w:w="15" w:type="dxa"/>
            </w:tcMar>
            <w:vAlign w:val="center"/>
            <w:hideMark/>
          </w:tcPr>
          <w:p w14:paraId="53602A92"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全身性疾病及给药部位各种反应</w:t>
            </w:r>
          </w:p>
        </w:tc>
        <w:tc>
          <w:tcPr>
            <w:tcW w:w="1274" w:type="dxa"/>
            <w:tcMar>
              <w:top w:w="15" w:type="dxa"/>
              <w:left w:w="15" w:type="dxa"/>
              <w:bottom w:w="15" w:type="dxa"/>
              <w:right w:w="15" w:type="dxa"/>
            </w:tcMar>
            <w:vAlign w:val="center"/>
            <w:hideMark/>
          </w:tcPr>
          <w:p w14:paraId="2B4DFFB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6</w:t>
            </w:r>
          </w:p>
        </w:tc>
        <w:tc>
          <w:tcPr>
            <w:tcW w:w="1501" w:type="dxa"/>
            <w:tcMar>
              <w:top w:w="15" w:type="dxa"/>
              <w:left w:w="15" w:type="dxa"/>
              <w:bottom w:w="15" w:type="dxa"/>
              <w:right w:w="15" w:type="dxa"/>
            </w:tcMar>
            <w:vAlign w:val="center"/>
            <w:hideMark/>
          </w:tcPr>
          <w:p w14:paraId="6A58507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r w:rsidRPr="00BA3FA0">
              <w:rPr>
                <w:rFonts w:ascii="Times New Roman" w:eastAsia="宋体" w:hAnsi="Times New Roman" w:cs="Times New Roman"/>
                <w:sz w:val="18"/>
              </w:rPr>
              <w:t>（</w:t>
            </w:r>
            <w:r w:rsidRPr="00BA3FA0">
              <w:rPr>
                <w:rFonts w:ascii="Times New Roman" w:eastAsia="宋体" w:hAnsi="Times New Roman" w:cs="Times New Roman"/>
                <w:sz w:val="18"/>
              </w:rPr>
              <w:t>20.0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5914EE6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1309DBB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782D1C8E" w14:textId="77777777">
        <w:trPr>
          <w:cantSplit/>
          <w:tblCellSpacing w:w="15" w:type="dxa"/>
        </w:trPr>
        <w:tc>
          <w:tcPr>
            <w:tcW w:w="3357" w:type="dxa"/>
            <w:tcMar>
              <w:top w:w="15" w:type="dxa"/>
              <w:left w:w="15" w:type="dxa"/>
              <w:bottom w:w="15" w:type="dxa"/>
              <w:right w:w="15" w:type="dxa"/>
            </w:tcMar>
            <w:vAlign w:val="center"/>
            <w:hideMark/>
          </w:tcPr>
          <w:p w14:paraId="7B603BBF"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输液相关反应</w:t>
            </w:r>
          </w:p>
        </w:tc>
        <w:tc>
          <w:tcPr>
            <w:tcW w:w="1274" w:type="dxa"/>
            <w:tcMar>
              <w:top w:w="15" w:type="dxa"/>
              <w:left w:w="15" w:type="dxa"/>
              <w:bottom w:w="15" w:type="dxa"/>
              <w:right w:w="15" w:type="dxa"/>
            </w:tcMar>
            <w:vAlign w:val="center"/>
            <w:hideMark/>
          </w:tcPr>
          <w:p w14:paraId="35E1101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1633060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3E7AA21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01AA2A8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6C0112C3" w14:textId="77777777">
        <w:trPr>
          <w:cantSplit/>
          <w:tblCellSpacing w:w="15" w:type="dxa"/>
        </w:trPr>
        <w:tc>
          <w:tcPr>
            <w:tcW w:w="3357" w:type="dxa"/>
            <w:tcMar>
              <w:top w:w="15" w:type="dxa"/>
              <w:left w:w="15" w:type="dxa"/>
              <w:bottom w:w="15" w:type="dxa"/>
              <w:right w:w="15" w:type="dxa"/>
            </w:tcMar>
            <w:vAlign w:val="center"/>
            <w:hideMark/>
          </w:tcPr>
          <w:p w14:paraId="75AD6C4B"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发热</w:t>
            </w:r>
          </w:p>
        </w:tc>
        <w:tc>
          <w:tcPr>
            <w:tcW w:w="1274" w:type="dxa"/>
            <w:tcMar>
              <w:top w:w="15" w:type="dxa"/>
              <w:left w:w="15" w:type="dxa"/>
              <w:bottom w:w="15" w:type="dxa"/>
              <w:right w:w="15" w:type="dxa"/>
            </w:tcMar>
            <w:vAlign w:val="center"/>
            <w:hideMark/>
          </w:tcPr>
          <w:p w14:paraId="1920769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0D72C77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0759F73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216CF50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5D321C9F" w14:textId="77777777">
        <w:trPr>
          <w:cantSplit/>
          <w:tblCellSpacing w:w="15" w:type="dxa"/>
        </w:trPr>
        <w:tc>
          <w:tcPr>
            <w:tcW w:w="3357" w:type="dxa"/>
            <w:tcMar>
              <w:top w:w="15" w:type="dxa"/>
              <w:left w:w="15" w:type="dxa"/>
              <w:bottom w:w="15" w:type="dxa"/>
              <w:right w:w="15" w:type="dxa"/>
            </w:tcMar>
            <w:vAlign w:val="center"/>
            <w:hideMark/>
          </w:tcPr>
          <w:p w14:paraId="0039C166"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乏力</w:t>
            </w:r>
          </w:p>
        </w:tc>
        <w:tc>
          <w:tcPr>
            <w:tcW w:w="1274" w:type="dxa"/>
            <w:tcMar>
              <w:top w:w="15" w:type="dxa"/>
              <w:left w:w="15" w:type="dxa"/>
              <w:bottom w:w="15" w:type="dxa"/>
              <w:right w:w="15" w:type="dxa"/>
            </w:tcMar>
            <w:vAlign w:val="center"/>
            <w:hideMark/>
          </w:tcPr>
          <w:p w14:paraId="42BD119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6A5895C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637736A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6F77ACE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5D4506F2" w14:textId="77777777">
        <w:trPr>
          <w:cantSplit/>
          <w:tblCellSpacing w:w="15" w:type="dxa"/>
        </w:trPr>
        <w:tc>
          <w:tcPr>
            <w:tcW w:w="3357" w:type="dxa"/>
            <w:tcMar>
              <w:top w:w="15" w:type="dxa"/>
              <w:left w:w="15" w:type="dxa"/>
              <w:bottom w:w="15" w:type="dxa"/>
              <w:right w:w="15" w:type="dxa"/>
            </w:tcMar>
            <w:vAlign w:val="center"/>
            <w:hideMark/>
          </w:tcPr>
          <w:p w14:paraId="6680EAD5"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各类检查</w:t>
            </w:r>
          </w:p>
        </w:tc>
        <w:tc>
          <w:tcPr>
            <w:tcW w:w="1274" w:type="dxa"/>
            <w:tcMar>
              <w:top w:w="15" w:type="dxa"/>
              <w:left w:w="15" w:type="dxa"/>
              <w:bottom w:w="15" w:type="dxa"/>
              <w:right w:w="15" w:type="dxa"/>
            </w:tcMar>
            <w:vAlign w:val="center"/>
            <w:hideMark/>
          </w:tcPr>
          <w:p w14:paraId="7ABDDCD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4</w:t>
            </w:r>
          </w:p>
        </w:tc>
        <w:tc>
          <w:tcPr>
            <w:tcW w:w="1501" w:type="dxa"/>
            <w:tcMar>
              <w:top w:w="15" w:type="dxa"/>
              <w:left w:w="15" w:type="dxa"/>
              <w:bottom w:w="15" w:type="dxa"/>
              <w:right w:w="15" w:type="dxa"/>
            </w:tcMar>
            <w:vAlign w:val="center"/>
            <w:hideMark/>
          </w:tcPr>
          <w:p w14:paraId="60CF3BA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r w:rsidRPr="00BA3FA0">
              <w:rPr>
                <w:rFonts w:ascii="Times New Roman" w:eastAsia="宋体" w:hAnsi="Times New Roman" w:cs="Times New Roman"/>
                <w:sz w:val="18"/>
              </w:rPr>
              <w:t>（</w:t>
            </w:r>
            <w:r w:rsidRPr="00BA3FA0">
              <w:rPr>
                <w:rFonts w:ascii="Times New Roman" w:eastAsia="宋体" w:hAnsi="Times New Roman" w:cs="Times New Roman"/>
                <w:sz w:val="18"/>
              </w:rPr>
              <w:t>15.0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092FDA5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0BD74A2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5FB55D28" w14:textId="77777777">
        <w:trPr>
          <w:cantSplit/>
          <w:tblCellSpacing w:w="15" w:type="dxa"/>
        </w:trPr>
        <w:tc>
          <w:tcPr>
            <w:tcW w:w="3357" w:type="dxa"/>
            <w:tcMar>
              <w:top w:w="15" w:type="dxa"/>
              <w:left w:w="15" w:type="dxa"/>
              <w:bottom w:w="15" w:type="dxa"/>
              <w:right w:w="15" w:type="dxa"/>
            </w:tcMar>
            <w:vAlign w:val="center"/>
            <w:hideMark/>
          </w:tcPr>
          <w:p w14:paraId="3C285C03"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丙氨酸氨基转移酶升高</w:t>
            </w:r>
          </w:p>
        </w:tc>
        <w:tc>
          <w:tcPr>
            <w:tcW w:w="1274" w:type="dxa"/>
            <w:tcMar>
              <w:top w:w="15" w:type="dxa"/>
              <w:left w:w="15" w:type="dxa"/>
              <w:bottom w:w="15" w:type="dxa"/>
              <w:right w:w="15" w:type="dxa"/>
            </w:tcMar>
            <w:vAlign w:val="center"/>
            <w:hideMark/>
          </w:tcPr>
          <w:p w14:paraId="735EC0B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151446B0"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45E87A8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02B11D1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17CF48F9" w14:textId="77777777">
        <w:trPr>
          <w:cantSplit/>
          <w:tblCellSpacing w:w="15" w:type="dxa"/>
        </w:trPr>
        <w:tc>
          <w:tcPr>
            <w:tcW w:w="3357" w:type="dxa"/>
            <w:tcMar>
              <w:top w:w="15" w:type="dxa"/>
              <w:left w:w="15" w:type="dxa"/>
              <w:bottom w:w="15" w:type="dxa"/>
              <w:right w:w="15" w:type="dxa"/>
            </w:tcMar>
            <w:vAlign w:val="center"/>
            <w:hideMark/>
          </w:tcPr>
          <w:p w14:paraId="4BC3C005" w14:textId="77777777" w:rsidR="00A374CF" w:rsidRPr="00BA3FA0" w:rsidRDefault="00000000">
            <w:pPr>
              <w:spacing w:before="60" w:after="60" w:line="264"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天门冬氨酸氨基转移酶升高</w:t>
            </w:r>
          </w:p>
        </w:tc>
        <w:tc>
          <w:tcPr>
            <w:tcW w:w="1274" w:type="dxa"/>
            <w:tcMar>
              <w:top w:w="15" w:type="dxa"/>
              <w:left w:w="15" w:type="dxa"/>
              <w:bottom w:w="15" w:type="dxa"/>
              <w:right w:w="15" w:type="dxa"/>
            </w:tcMar>
            <w:vAlign w:val="center"/>
            <w:hideMark/>
          </w:tcPr>
          <w:p w14:paraId="2FAA4D4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501" w:type="dxa"/>
            <w:tcMar>
              <w:top w:w="15" w:type="dxa"/>
              <w:left w:w="15" w:type="dxa"/>
              <w:bottom w:w="15" w:type="dxa"/>
              <w:right w:w="15" w:type="dxa"/>
            </w:tcMar>
            <w:vAlign w:val="center"/>
            <w:hideMark/>
          </w:tcPr>
          <w:p w14:paraId="3364090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1FBBB9D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7FD48A6C"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3D10B09E" w14:textId="77777777">
        <w:trPr>
          <w:cantSplit/>
          <w:tblCellSpacing w:w="15" w:type="dxa"/>
        </w:trPr>
        <w:tc>
          <w:tcPr>
            <w:tcW w:w="3357" w:type="dxa"/>
            <w:tcMar>
              <w:top w:w="15" w:type="dxa"/>
              <w:left w:w="15" w:type="dxa"/>
              <w:bottom w:w="15" w:type="dxa"/>
              <w:right w:w="15" w:type="dxa"/>
            </w:tcMar>
            <w:vAlign w:val="center"/>
            <w:hideMark/>
          </w:tcPr>
          <w:p w14:paraId="062F3620"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促甲状腺激素升高</w:t>
            </w:r>
          </w:p>
        </w:tc>
        <w:tc>
          <w:tcPr>
            <w:tcW w:w="1274" w:type="dxa"/>
            <w:tcMar>
              <w:top w:w="15" w:type="dxa"/>
              <w:left w:w="15" w:type="dxa"/>
              <w:bottom w:w="15" w:type="dxa"/>
              <w:right w:w="15" w:type="dxa"/>
            </w:tcMar>
            <w:vAlign w:val="center"/>
            <w:hideMark/>
          </w:tcPr>
          <w:p w14:paraId="5C3C2FE8"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501" w:type="dxa"/>
            <w:tcMar>
              <w:top w:w="15" w:type="dxa"/>
              <w:left w:w="15" w:type="dxa"/>
              <w:bottom w:w="15" w:type="dxa"/>
              <w:right w:w="15" w:type="dxa"/>
            </w:tcMar>
            <w:vAlign w:val="center"/>
            <w:hideMark/>
          </w:tcPr>
          <w:p w14:paraId="0C06BFA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79F36AD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0A56C00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08C7ED33" w14:textId="77777777">
        <w:trPr>
          <w:cantSplit/>
          <w:tblCellSpacing w:w="15" w:type="dxa"/>
        </w:trPr>
        <w:tc>
          <w:tcPr>
            <w:tcW w:w="3357" w:type="dxa"/>
            <w:tcMar>
              <w:top w:w="15" w:type="dxa"/>
              <w:left w:w="15" w:type="dxa"/>
              <w:bottom w:w="15" w:type="dxa"/>
              <w:right w:w="15" w:type="dxa"/>
            </w:tcMar>
            <w:vAlign w:val="center"/>
            <w:hideMark/>
          </w:tcPr>
          <w:p w14:paraId="44547776"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lastRenderedPageBreak/>
              <w:t>胃肠系统疾病</w:t>
            </w:r>
          </w:p>
        </w:tc>
        <w:tc>
          <w:tcPr>
            <w:tcW w:w="1274" w:type="dxa"/>
            <w:tcMar>
              <w:top w:w="15" w:type="dxa"/>
              <w:left w:w="15" w:type="dxa"/>
              <w:bottom w:w="15" w:type="dxa"/>
              <w:right w:w="15" w:type="dxa"/>
            </w:tcMar>
            <w:vAlign w:val="center"/>
            <w:hideMark/>
          </w:tcPr>
          <w:p w14:paraId="7777D07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501" w:type="dxa"/>
            <w:tcMar>
              <w:top w:w="15" w:type="dxa"/>
              <w:left w:w="15" w:type="dxa"/>
              <w:bottom w:w="15" w:type="dxa"/>
              <w:right w:w="15" w:type="dxa"/>
            </w:tcMar>
            <w:vAlign w:val="center"/>
            <w:hideMark/>
          </w:tcPr>
          <w:p w14:paraId="4A84727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56272866"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3745B89B"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2D64CA53" w14:textId="77777777">
        <w:trPr>
          <w:cantSplit/>
          <w:tblCellSpacing w:w="15" w:type="dxa"/>
        </w:trPr>
        <w:tc>
          <w:tcPr>
            <w:tcW w:w="3357" w:type="dxa"/>
            <w:tcMar>
              <w:top w:w="15" w:type="dxa"/>
              <w:left w:w="15" w:type="dxa"/>
              <w:bottom w:w="15" w:type="dxa"/>
              <w:right w:w="15" w:type="dxa"/>
            </w:tcMar>
            <w:vAlign w:val="center"/>
            <w:hideMark/>
          </w:tcPr>
          <w:p w14:paraId="78E37DAA"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腹泻</w:t>
            </w:r>
          </w:p>
        </w:tc>
        <w:tc>
          <w:tcPr>
            <w:tcW w:w="1274" w:type="dxa"/>
            <w:tcMar>
              <w:top w:w="15" w:type="dxa"/>
              <w:left w:w="15" w:type="dxa"/>
              <w:bottom w:w="15" w:type="dxa"/>
              <w:right w:w="15" w:type="dxa"/>
            </w:tcMar>
            <w:vAlign w:val="center"/>
            <w:hideMark/>
          </w:tcPr>
          <w:p w14:paraId="4A58CF2E"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p>
        </w:tc>
        <w:tc>
          <w:tcPr>
            <w:tcW w:w="1501" w:type="dxa"/>
            <w:tcMar>
              <w:top w:w="15" w:type="dxa"/>
              <w:left w:w="15" w:type="dxa"/>
              <w:bottom w:w="15" w:type="dxa"/>
              <w:right w:w="15" w:type="dxa"/>
            </w:tcMar>
            <w:vAlign w:val="center"/>
            <w:hideMark/>
          </w:tcPr>
          <w:p w14:paraId="4C10EB41"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5.0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401E0AC2"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c>
          <w:tcPr>
            <w:tcW w:w="1656" w:type="dxa"/>
            <w:tcMar>
              <w:top w:w="15" w:type="dxa"/>
              <w:left w:w="15" w:type="dxa"/>
              <w:bottom w:w="15" w:type="dxa"/>
              <w:right w:w="15" w:type="dxa"/>
            </w:tcMar>
            <w:vAlign w:val="center"/>
            <w:hideMark/>
          </w:tcPr>
          <w:p w14:paraId="5B8F8EC4"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p>
        </w:tc>
      </w:tr>
      <w:tr w:rsidR="00A374CF" w:rsidRPr="00BA3FA0" w14:paraId="7BC6507A" w14:textId="77777777">
        <w:trPr>
          <w:cantSplit/>
          <w:tblCellSpacing w:w="15" w:type="dxa"/>
        </w:trPr>
        <w:tc>
          <w:tcPr>
            <w:tcW w:w="3357" w:type="dxa"/>
            <w:tcMar>
              <w:top w:w="15" w:type="dxa"/>
              <w:left w:w="15" w:type="dxa"/>
              <w:bottom w:w="15" w:type="dxa"/>
              <w:right w:w="15" w:type="dxa"/>
            </w:tcMar>
            <w:vAlign w:val="center"/>
            <w:hideMark/>
          </w:tcPr>
          <w:p w14:paraId="0EB292D2"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感染及侵染类疾病</w:t>
            </w:r>
          </w:p>
        </w:tc>
        <w:tc>
          <w:tcPr>
            <w:tcW w:w="1274" w:type="dxa"/>
            <w:tcMar>
              <w:top w:w="15" w:type="dxa"/>
              <w:left w:w="15" w:type="dxa"/>
              <w:bottom w:w="15" w:type="dxa"/>
              <w:right w:w="15" w:type="dxa"/>
            </w:tcMar>
            <w:vAlign w:val="center"/>
            <w:hideMark/>
          </w:tcPr>
          <w:p w14:paraId="73B72C6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552F220A"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0C39C383"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656" w:type="dxa"/>
            <w:tcMar>
              <w:top w:w="15" w:type="dxa"/>
              <w:left w:w="15" w:type="dxa"/>
              <w:bottom w:w="15" w:type="dxa"/>
              <w:right w:w="15" w:type="dxa"/>
            </w:tcMar>
            <w:vAlign w:val="center"/>
            <w:hideMark/>
          </w:tcPr>
          <w:p w14:paraId="1F0E1EF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r>
      <w:tr w:rsidR="00A374CF" w:rsidRPr="00BA3FA0" w14:paraId="032E7F6F" w14:textId="77777777">
        <w:trPr>
          <w:cantSplit/>
          <w:tblCellSpacing w:w="15" w:type="dxa"/>
        </w:trPr>
        <w:tc>
          <w:tcPr>
            <w:tcW w:w="3357" w:type="dxa"/>
            <w:tcMar>
              <w:top w:w="15" w:type="dxa"/>
              <w:left w:w="15" w:type="dxa"/>
              <w:bottom w:w="15" w:type="dxa"/>
              <w:right w:w="15" w:type="dxa"/>
            </w:tcMar>
            <w:vAlign w:val="center"/>
            <w:hideMark/>
          </w:tcPr>
          <w:p w14:paraId="020A505C" w14:textId="77777777" w:rsidR="00A374CF" w:rsidRPr="00BA3FA0" w:rsidRDefault="00000000">
            <w:pPr>
              <w:spacing w:before="60" w:after="60" w:line="264" w:lineRule="auto"/>
              <w:rPr>
                <w:rFonts w:ascii="Times New Roman" w:eastAsia="宋体" w:hAnsi="Times New Roman" w:cs="Times New Roman"/>
              </w:rPr>
            </w:pPr>
            <w:r w:rsidRPr="00BA3FA0">
              <w:rPr>
                <w:rFonts w:ascii="Times New Roman" w:eastAsia="宋体" w:hAnsi="Times New Roman" w:cs="Times New Roman"/>
                <w:sz w:val="18"/>
              </w:rPr>
              <w:t>感染性肺炎</w:t>
            </w:r>
          </w:p>
        </w:tc>
        <w:tc>
          <w:tcPr>
            <w:tcW w:w="1274" w:type="dxa"/>
            <w:tcMar>
              <w:top w:w="15" w:type="dxa"/>
              <w:left w:w="15" w:type="dxa"/>
              <w:bottom w:w="15" w:type="dxa"/>
              <w:right w:w="15" w:type="dxa"/>
            </w:tcMar>
            <w:vAlign w:val="center"/>
            <w:hideMark/>
          </w:tcPr>
          <w:p w14:paraId="60B98C99"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501" w:type="dxa"/>
            <w:tcMar>
              <w:top w:w="15" w:type="dxa"/>
              <w:left w:w="15" w:type="dxa"/>
              <w:bottom w:w="15" w:type="dxa"/>
              <w:right w:w="15" w:type="dxa"/>
            </w:tcMar>
            <w:vAlign w:val="center"/>
            <w:hideMark/>
          </w:tcPr>
          <w:p w14:paraId="4953A5BF"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c>
          <w:tcPr>
            <w:tcW w:w="1274" w:type="dxa"/>
            <w:tcMar>
              <w:top w:w="15" w:type="dxa"/>
              <w:left w:w="15" w:type="dxa"/>
              <w:bottom w:w="15" w:type="dxa"/>
              <w:right w:w="15" w:type="dxa"/>
            </w:tcMar>
            <w:vAlign w:val="center"/>
            <w:hideMark/>
          </w:tcPr>
          <w:p w14:paraId="290A6AE7"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p>
        </w:tc>
        <w:tc>
          <w:tcPr>
            <w:tcW w:w="1656" w:type="dxa"/>
            <w:tcMar>
              <w:top w:w="15" w:type="dxa"/>
              <w:left w:w="15" w:type="dxa"/>
              <w:bottom w:w="15" w:type="dxa"/>
              <w:right w:w="15" w:type="dxa"/>
            </w:tcMar>
            <w:vAlign w:val="center"/>
            <w:hideMark/>
          </w:tcPr>
          <w:p w14:paraId="0FB3E395" w14:textId="77777777" w:rsidR="00A374CF" w:rsidRPr="00BA3FA0" w:rsidRDefault="00000000">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2</w:t>
            </w:r>
            <w:r w:rsidRPr="00BA3FA0">
              <w:rPr>
                <w:rFonts w:ascii="Times New Roman" w:eastAsia="宋体" w:hAnsi="Times New Roman" w:cs="Times New Roman"/>
                <w:sz w:val="18"/>
              </w:rPr>
              <w:t>（</w:t>
            </w:r>
            <w:r w:rsidRPr="00BA3FA0">
              <w:rPr>
                <w:rFonts w:ascii="Times New Roman" w:eastAsia="宋体" w:hAnsi="Times New Roman" w:cs="Times New Roman"/>
                <w:sz w:val="18"/>
              </w:rPr>
              <w:t>10.0</w:t>
            </w:r>
            <w:r w:rsidRPr="00BA3FA0">
              <w:rPr>
                <w:rFonts w:ascii="Times New Roman" w:eastAsia="宋体" w:hAnsi="Times New Roman" w:cs="Times New Roman"/>
                <w:sz w:val="18"/>
              </w:rPr>
              <w:t>）</w:t>
            </w:r>
          </w:p>
        </w:tc>
      </w:tr>
    </w:tbl>
    <w:p w14:paraId="29DB708F" w14:textId="77777777" w:rsidR="00A374CF" w:rsidRPr="00BA3FA0" w:rsidRDefault="00000000">
      <w:pPr>
        <w:pStyle w:val="21"/>
        <w:rPr>
          <w:rFonts w:ascii="Times New Roman" w:eastAsia="宋体" w:hAnsi="Times New Roman" w:cs="Times New Roman"/>
        </w:rPr>
      </w:pPr>
      <w:r w:rsidRPr="00BA3FA0">
        <w:rPr>
          <w:rFonts w:ascii="Times New Roman" w:eastAsia="宋体" w:hAnsi="Times New Roman" w:cs="Times New Roman"/>
        </w:rPr>
        <w:t>6.3 PX-2471</w:t>
      </w:r>
    </w:p>
    <w:p w14:paraId="6279F05F"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PX-2471</w:t>
      </w:r>
      <w:r w:rsidRPr="00842138">
        <w:rPr>
          <w:rFonts w:ascii="Times New Roman" w:eastAsia="宋体" w:hAnsi="Times New Roman" w:cs="Times New Roman"/>
          <w:sz w:val="22"/>
          <w:szCs w:val="24"/>
          <w:lang w:eastAsia="zh-CN"/>
        </w:rPr>
        <w:t>为既往开发的重组人源化抗</w:t>
      </w:r>
      <w:r w:rsidRPr="00842138">
        <w:rPr>
          <w:rFonts w:ascii="Times New Roman" w:eastAsia="宋体" w:hAnsi="Times New Roman" w:cs="Times New Roman"/>
          <w:sz w:val="22"/>
          <w:szCs w:val="24"/>
          <w:lang w:eastAsia="zh-CN"/>
        </w:rPr>
        <w:t>PD-1</w:t>
      </w:r>
      <w:r w:rsidRPr="00842138">
        <w:rPr>
          <w:rFonts w:ascii="Times New Roman" w:eastAsia="宋体" w:hAnsi="Times New Roman" w:cs="Times New Roman"/>
          <w:sz w:val="22"/>
          <w:szCs w:val="24"/>
          <w:lang w:eastAsia="zh-CN"/>
        </w:rPr>
        <w:t>单克隆抗体，属于</w:t>
      </w:r>
      <w:r w:rsidRPr="00842138">
        <w:rPr>
          <w:rFonts w:ascii="Times New Roman" w:eastAsia="宋体" w:hAnsi="Times New Roman" w:cs="Times New Roman"/>
          <w:sz w:val="22"/>
          <w:szCs w:val="24"/>
          <w:lang w:eastAsia="zh-CN"/>
        </w:rPr>
        <w:t>PD-1/PD-L1</w:t>
      </w:r>
      <w:r w:rsidRPr="00842138">
        <w:rPr>
          <w:rFonts w:ascii="Times New Roman" w:eastAsia="宋体" w:hAnsi="Times New Roman" w:cs="Times New Roman"/>
          <w:sz w:val="22"/>
          <w:szCs w:val="24"/>
          <w:lang w:eastAsia="zh-CN"/>
        </w:rPr>
        <w:t>类免疫检查点抑制剂，可通过阻断免疫检查点信号通路，解除肿瘤微环境中的</w:t>
      </w:r>
      <w:r w:rsidRPr="00842138">
        <w:rPr>
          <w:rFonts w:ascii="Times New Roman" w:eastAsia="宋体" w:hAnsi="Times New Roman" w:cs="Times New Roman"/>
          <w:sz w:val="22"/>
          <w:szCs w:val="24"/>
          <w:lang w:eastAsia="zh-CN"/>
        </w:rPr>
        <w:t>T</w:t>
      </w:r>
      <w:r w:rsidRPr="00842138">
        <w:rPr>
          <w:rFonts w:ascii="Times New Roman" w:eastAsia="宋体" w:hAnsi="Times New Roman" w:cs="Times New Roman"/>
          <w:sz w:val="22"/>
          <w:szCs w:val="24"/>
          <w:lang w:eastAsia="zh-CN"/>
        </w:rPr>
        <w:t>细胞免疫抑制，从而增强抗肿瘤免疫应答。既往</w:t>
      </w:r>
      <w:r w:rsidRPr="00842138">
        <w:rPr>
          <w:rFonts w:ascii="Times New Roman" w:eastAsia="宋体" w:hAnsi="Times New Roman" w:cs="Times New Roman"/>
          <w:sz w:val="22"/>
          <w:szCs w:val="24"/>
          <w:lang w:eastAsia="zh-CN"/>
        </w:rPr>
        <w:t>PX-2471</w:t>
      </w:r>
      <w:r w:rsidRPr="00842138">
        <w:rPr>
          <w:rFonts w:ascii="Times New Roman" w:eastAsia="宋体" w:hAnsi="Times New Roman" w:cs="Times New Roman"/>
          <w:sz w:val="22"/>
          <w:szCs w:val="24"/>
          <w:lang w:eastAsia="zh-CN"/>
        </w:rPr>
        <w:t>联合卡铂和培美曲塞用于晚期非鳞状非小细胞肺癌患者的研究显示，常见治疗相关不良事件包括疲乏、恶心、贫血、中性粒细胞减少及皮疹。少数患者可发生肺部免疫相关事件、肝功能异常及输液相关反应。上述结果提示，</w:t>
      </w:r>
      <w:r w:rsidRPr="00842138">
        <w:rPr>
          <w:rFonts w:ascii="Times New Roman" w:eastAsia="宋体" w:hAnsi="Times New Roman" w:cs="Times New Roman"/>
          <w:sz w:val="22"/>
          <w:szCs w:val="24"/>
          <w:lang w:eastAsia="zh-CN"/>
        </w:rPr>
        <w:t>PD-1/PD-L1</w:t>
      </w:r>
      <w:r w:rsidRPr="00842138">
        <w:rPr>
          <w:rFonts w:ascii="Times New Roman" w:eastAsia="宋体" w:hAnsi="Times New Roman" w:cs="Times New Roman"/>
          <w:sz w:val="22"/>
          <w:szCs w:val="24"/>
          <w:lang w:eastAsia="zh-CN"/>
        </w:rPr>
        <w:t>类免疫检查点抑制剂相关免疫毒性仍是该类药物临床应用中的重要风险之一。</w:t>
      </w:r>
    </w:p>
    <w:p w14:paraId="7B0755DC" w14:textId="77777777" w:rsidR="00A374CF" w:rsidRPr="00842138" w:rsidRDefault="00000000">
      <w:pPr>
        <w:pStyle w:val="1"/>
        <w:rPr>
          <w:rFonts w:ascii="Times New Roman" w:eastAsia="宋体" w:hAnsi="Times New Roman" w:cs="Times New Roman"/>
          <w:sz w:val="28"/>
          <w:szCs w:val="24"/>
          <w:lang w:eastAsia="zh-CN"/>
        </w:rPr>
      </w:pPr>
      <w:r w:rsidRPr="00842138">
        <w:rPr>
          <w:rFonts w:ascii="Times New Roman" w:eastAsia="宋体" w:hAnsi="Times New Roman" w:cs="Times New Roman"/>
          <w:sz w:val="28"/>
          <w:szCs w:val="24"/>
          <w:lang w:eastAsia="zh-CN"/>
        </w:rPr>
        <w:t>七、数据总结和研究者指南</w:t>
      </w:r>
    </w:p>
    <w:p w14:paraId="6375C198" w14:textId="77777777" w:rsidR="00A374CF" w:rsidRPr="00BA3FA0" w:rsidRDefault="00000000">
      <w:pPr>
        <w:pStyle w:val="21"/>
        <w:rPr>
          <w:rFonts w:ascii="Times New Roman" w:eastAsia="宋体" w:hAnsi="Times New Roman" w:cs="Times New Roman"/>
          <w:lang w:eastAsia="zh-CN"/>
        </w:rPr>
      </w:pPr>
      <w:r w:rsidRPr="00BA3FA0">
        <w:rPr>
          <w:rFonts w:ascii="Times New Roman" w:eastAsia="宋体" w:hAnsi="Times New Roman" w:cs="Times New Roman"/>
          <w:lang w:eastAsia="zh-CN"/>
        </w:rPr>
        <w:t xml:space="preserve">7.1 </w:t>
      </w:r>
      <w:r w:rsidRPr="00BA3FA0">
        <w:rPr>
          <w:rFonts w:ascii="Times New Roman" w:eastAsia="宋体" w:hAnsi="Times New Roman" w:cs="Times New Roman"/>
          <w:lang w:eastAsia="zh-CN"/>
        </w:rPr>
        <w:t>数据总结</w:t>
      </w:r>
    </w:p>
    <w:p w14:paraId="3790DAFB"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截至</w:t>
      </w:r>
      <w:r w:rsidRPr="00842138">
        <w:rPr>
          <w:rFonts w:ascii="Times New Roman" w:eastAsia="宋体" w:hAnsi="Times New Roman" w:cs="Times New Roman"/>
          <w:sz w:val="22"/>
          <w:szCs w:val="24"/>
          <w:lang w:eastAsia="zh-CN"/>
        </w:rPr>
        <w:t>2023</w:t>
      </w:r>
      <w:r w:rsidRPr="00842138">
        <w:rPr>
          <w:rFonts w:ascii="Times New Roman" w:eastAsia="宋体" w:hAnsi="Times New Roman" w:cs="Times New Roman"/>
          <w:sz w:val="22"/>
          <w:szCs w:val="24"/>
          <w:lang w:eastAsia="zh-CN"/>
        </w:rPr>
        <w:t>年</w:t>
      </w:r>
      <w:r w:rsidRPr="00842138">
        <w:rPr>
          <w:rFonts w:ascii="Times New Roman" w:eastAsia="宋体" w:hAnsi="Times New Roman" w:cs="Times New Roman"/>
          <w:sz w:val="22"/>
          <w:szCs w:val="24"/>
          <w:lang w:eastAsia="zh-CN"/>
        </w:rPr>
        <w:t>11</w:t>
      </w:r>
      <w:r w:rsidRPr="00842138">
        <w:rPr>
          <w:rFonts w:ascii="Times New Roman" w:eastAsia="宋体" w:hAnsi="Times New Roman" w:cs="Times New Roman"/>
          <w:sz w:val="22"/>
          <w:szCs w:val="24"/>
          <w:lang w:eastAsia="zh-CN"/>
        </w:rPr>
        <w:t>月</w:t>
      </w:r>
      <w:r w:rsidRPr="00842138">
        <w:rPr>
          <w:rFonts w:ascii="Times New Roman" w:eastAsia="宋体" w:hAnsi="Times New Roman" w:cs="Times New Roman"/>
          <w:sz w:val="22"/>
          <w:szCs w:val="24"/>
          <w:lang w:eastAsia="zh-CN"/>
        </w:rPr>
        <w:t>30</w:t>
      </w:r>
      <w:r w:rsidRPr="00842138">
        <w:rPr>
          <w:rFonts w:ascii="Times New Roman" w:eastAsia="宋体" w:hAnsi="Times New Roman" w:cs="Times New Roman"/>
          <w:sz w:val="22"/>
          <w:szCs w:val="24"/>
          <w:lang w:eastAsia="zh-CN"/>
        </w:rPr>
        <w:t>日，基于现有物理、药理、毒理及临床临床资料，</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总体获益</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风险特征支持按计划继续推进临床开发。</w:t>
      </w:r>
    </w:p>
    <w:p w14:paraId="4B2DA533"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非临床药理与毒理：</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证实了</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阻断</w:t>
      </w:r>
      <w:r w:rsidRPr="00842138">
        <w:rPr>
          <w:rFonts w:ascii="Times New Roman" w:eastAsia="宋体" w:hAnsi="Times New Roman" w:cs="Times New Roman"/>
          <w:sz w:val="22"/>
          <w:szCs w:val="24"/>
          <w:lang w:eastAsia="zh-CN"/>
        </w:rPr>
        <w:t>PD-L1</w:t>
      </w:r>
      <w:r w:rsidRPr="00842138">
        <w:rPr>
          <w:rFonts w:ascii="Times New Roman" w:eastAsia="宋体" w:hAnsi="Times New Roman" w:cs="Times New Roman"/>
          <w:sz w:val="22"/>
          <w:szCs w:val="24"/>
          <w:lang w:eastAsia="zh-CN"/>
        </w:rPr>
        <w:t>靶点的活性，且未见阻碍临床开发的非预期动物毒性。但需注意，动物模型无法完全预测人体免疫介导不良事件（</w:t>
      </w:r>
      <w:proofErr w:type="spellStart"/>
      <w:r w:rsidRPr="00842138">
        <w:rPr>
          <w:rFonts w:ascii="Times New Roman" w:eastAsia="宋体" w:hAnsi="Times New Roman" w:cs="Times New Roman"/>
          <w:sz w:val="22"/>
          <w:szCs w:val="24"/>
          <w:lang w:eastAsia="zh-CN"/>
        </w:rPr>
        <w:t>irAEs</w:t>
      </w:r>
      <w:proofErr w:type="spellEnd"/>
      <w:r w:rsidRPr="00842138">
        <w:rPr>
          <w:rFonts w:ascii="Times New Roman" w:eastAsia="宋体" w:hAnsi="Times New Roman" w:cs="Times New Roman"/>
          <w:sz w:val="22"/>
          <w:szCs w:val="24"/>
          <w:lang w:eastAsia="zh-CN"/>
        </w:rPr>
        <w:t>）的发生特征与严重程度。</w:t>
      </w:r>
    </w:p>
    <w:p w14:paraId="31278373"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临床药代与有效性：</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临床暴露量在</w:t>
      </w:r>
      <w:r w:rsidRPr="00842138">
        <w:rPr>
          <w:rFonts w:ascii="Times New Roman" w:eastAsia="宋体" w:hAnsi="Times New Roman" w:cs="Times New Roman"/>
          <w:sz w:val="22"/>
          <w:szCs w:val="24"/>
          <w:lang w:eastAsia="zh-CN"/>
        </w:rPr>
        <w:t>0.3~3 mg/kg Q3W</w:t>
      </w:r>
      <w:r w:rsidRPr="00842138">
        <w:rPr>
          <w:rFonts w:ascii="Times New Roman" w:eastAsia="宋体" w:hAnsi="Times New Roman" w:cs="Times New Roman"/>
          <w:sz w:val="22"/>
          <w:szCs w:val="24"/>
          <w:lang w:eastAsia="zh-CN"/>
        </w:rPr>
        <w:t>范围内呈剂量比例性增加；单药在晚期实体瘤中展现出初步初步抗肿瘤活性，支持</w:t>
      </w:r>
      <w:r w:rsidRPr="00842138">
        <w:rPr>
          <w:rFonts w:ascii="Times New Roman" w:eastAsia="宋体" w:hAnsi="Times New Roman" w:cs="Times New Roman"/>
          <w:sz w:val="22"/>
          <w:szCs w:val="24"/>
          <w:lang w:eastAsia="zh-CN"/>
        </w:rPr>
        <w:t xml:space="preserve"> 3 mg/kg Q3W </w:t>
      </w:r>
      <w:r w:rsidRPr="00842138">
        <w:rPr>
          <w:rFonts w:ascii="Times New Roman" w:eastAsia="宋体" w:hAnsi="Times New Roman" w:cs="Times New Roman"/>
          <w:sz w:val="22"/>
          <w:szCs w:val="24"/>
          <w:lang w:eastAsia="zh-CN"/>
        </w:rPr>
        <w:t>为后续推荐给药剂量，联合卡铂</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培美曲塞的</w:t>
      </w:r>
      <w:r w:rsidRPr="00842138">
        <w:rPr>
          <w:rFonts w:ascii="Times New Roman" w:eastAsia="宋体" w:hAnsi="Times New Roman" w:cs="Times New Roman"/>
          <w:sz w:val="22"/>
          <w:szCs w:val="24"/>
          <w:lang w:eastAsia="zh-CN"/>
        </w:rPr>
        <w:t>II</w:t>
      </w:r>
      <w:r w:rsidRPr="00842138">
        <w:rPr>
          <w:rFonts w:ascii="Times New Roman" w:eastAsia="宋体" w:hAnsi="Times New Roman" w:cs="Times New Roman"/>
          <w:sz w:val="22"/>
          <w:szCs w:val="24"/>
          <w:lang w:eastAsia="zh-CN"/>
        </w:rPr>
        <w:t>期研究目前也已观察到初步疗效。</w:t>
      </w:r>
    </w:p>
    <w:p w14:paraId="53EA9829"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临床安全性谱：</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总体安全性特征与已知同类</w:t>
      </w:r>
      <w:r w:rsidRPr="00842138">
        <w:rPr>
          <w:rFonts w:ascii="Times New Roman" w:eastAsia="宋体" w:hAnsi="Times New Roman" w:cs="Times New Roman"/>
          <w:sz w:val="22"/>
          <w:szCs w:val="24"/>
          <w:lang w:eastAsia="zh-CN"/>
        </w:rPr>
        <w:t>PD-1/PD-L1</w:t>
      </w:r>
      <w:r w:rsidRPr="00842138">
        <w:rPr>
          <w:rFonts w:ascii="Times New Roman" w:eastAsia="宋体" w:hAnsi="Times New Roman" w:cs="Times New Roman"/>
          <w:sz w:val="22"/>
          <w:szCs w:val="24"/>
          <w:lang w:eastAsia="zh-CN"/>
        </w:rPr>
        <w:t>抑制剂基本一致，最常见的不良反应（如乏力、轻中度胃肠道反应、皮疹及甲状腺功能异常等）多为</w:t>
      </w:r>
      <w:r w:rsidRPr="00842138">
        <w:rPr>
          <w:rFonts w:ascii="Times New Roman" w:eastAsia="宋体" w:hAnsi="Times New Roman" w:cs="Times New Roman"/>
          <w:sz w:val="22"/>
          <w:szCs w:val="24"/>
          <w:lang w:eastAsia="zh-CN"/>
        </w:rPr>
        <w:t>1~2</w:t>
      </w:r>
      <w:r w:rsidRPr="00842138">
        <w:rPr>
          <w:rFonts w:ascii="Times New Roman" w:eastAsia="宋体" w:hAnsi="Times New Roman" w:cs="Times New Roman"/>
          <w:sz w:val="22"/>
          <w:szCs w:val="24"/>
          <w:lang w:eastAsia="zh-CN"/>
        </w:rPr>
        <w:t>级，经暂停给药或标准对症干预后可控。联合化疗方案的试验参与者中，额外叠加了背景化疗药物已知的血液学毒性。</w:t>
      </w:r>
    </w:p>
    <w:p w14:paraId="69DC3E60" w14:textId="77777777" w:rsidR="00A374CF" w:rsidRPr="00BA3FA0" w:rsidRDefault="00000000">
      <w:pPr>
        <w:pStyle w:val="21"/>
        <w:rPr>
          <w:rFonts w:ascii="Times New Roman" w:eastAsia="宋体" w:hAnsi="Times New Roman" w:cs="Times New Roman"/>
          <w:lang w:eastAsia="zh-CN"/>
        </w:rPr>
      </w:pPr>
      <w:r w:rsidRPr="00BA3FA0">
        <w:rPr>
          <w:rFonts w:ascii="Times New Roman" w:eastAsia="宋体" w:hAnsi="Times New Roman" w:cs="Times New Roman"/>
          <w:lang w:eastAsia="zh-CN"/>
        </w:rPr>
        <w:t xml:space="preserve">7.2 </w:t>
      </w:r>
      <w:r w:rsidRPr="00BA3FA0">
        <w:rPr>
          <w:rFonts w:ascii="Times New Roman" w:eastAsia="宋体" w:hAnsi="Times New Roman" w:cs="Times New Roman"/>
          <w:lang w:eastAsia="zh-CN"/>
        </w:rPr>
        <w:t>研究者指南</w:t>
      </w:r>
    </w:p>
    <w:p w14:paraId="4151CEC7"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基于同类药物经验及</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前期临床数据，研究者在后续试验中应重点执行以下医学观察、特殊检测与临床预防措施：</w:t>
      </w:r>
    </w:p>
    <w:p w14:paraId="7A768354" w14:textId="77777777" w:rsidR="00A374CF" w:rsidRPr="00842138" w:rsidRDefault="00000000">
      <w:pPr>
        <w:keepNext/>
        <w:spacing w:line="348" w:lineRule="auto"/>
        <w:rPr>
          <w:rFonts w:ascii="Times New Roman" w:eastAsia="宋体" w:hAnsi="Times New Roman" w:cs="Times New Roman"/>
          <w:sz w:val="22"/>
          <w:szCs w:val="24"/>
          <w:lang w:eastAsia="zh-CN"/>
        </w:rPr>
      </w:pPr>
      <w:r w:rsidRPr="00842138">
        <w:rPr>
          <w:rFonts w:ascii="Times New Roman" w:eastAsia="宋体" w:hAnsi="Times New Roman" w:cs="Times New Roman"/>
          <w:b/>
          <w:sz w:val="22"/>
          <w:szCs w:val="24"/>
          <w:lang w:eastAsia="zh-CN"/>
        </w:rPr>
        <w:lastRenderedPageBreak/>
        <w:t xml:space="preserve">1. </w:t>
      </w:r>
      <w:r w:rsidRPr="00842138">
        <w:rPr>
          <w:rFonts w:ascii="Times New Roman" w:eastAsia="宋体" w:hAnsi="Times New Roman" w:cs="Times New Roman"/>
          <w:b/>
          <w:sz w:val="22"/>
          <w:szCs w:val="24"/>
          <w:lang w:eastAsia="zh-CN"/>
        </w:rPr>
        <w:t>重点已识别风险的识别与处理</w:t>
      </w:r>
    </w:p>
    <w:p w14:paraId="2F9921F5"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肺部毒性（感染性肺炎</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疑似免疫性肺炎）：</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鉴于已报告</w:t>
      </w:r>
      <w:r w:rsidRPr="00842138">
        <w:rPr>
          <w:rFonts w:ascii="Times New Roman" w:eastAsia="宋体" w:hAnsi="Times New Roman" w:cs="Times New Roman"/>
          <w:sz w:val="22"/>
          <w:szCs w:val="24"/>
          <w:lang w:eastAsia="zh-CN"/>
        </w:rPr>
        <w:t>3</w:t>
      </w:r>
      <w:r w:rsidRPr="00842138">
        <w:rPr>
          <w:rFonts w:ascii="Times New Roman" w:eastAsia="宋体" w:hAnsi="Times New Roman" w:cs="Times New Roman"/>
          <w:sz w:val="22"/>
          <w:szCs w:val="24"/>
          <w:lang w:eastAsia="zh-CN"/>
        </w:rPr>
        <w:t>例次相关严重不良反应，研究者需高度警惕。</w:t>
      </w:r>
    </w:p>
    <w:p w14:paraId="20B871F9"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识别与监测：</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密切关注发热、咳嗽、气促、</w:t>
      </w:r>
      <w:r w:rsidRPr="00842138">
        <w:rPr>
          <w:rFonts w:ascii="Times New Roman" w:eastAsia="宋体" w:hAnsi="Times New Roman" w:cs="Times New Roman"/>
          <w:sz w:val="22"/>
          <w:szCs w:val="24"/>
          <w:lang w:eastAsia="zh-CN"/>
        </w:rPr>
        <w:t>SpO2</w:t>
      </w:r>
      <w:r w:rsidRPr="00842138">
        <w:rPr>
          <w:rFonts w:ascii="Times New Roman" w:eastAsia="宋体" w:hAnsi="Times New Roman" w:cs="Times New Roman"/>
          <w:sz w:val="22"/>
          <w:szCs w:val="24"/>
          <w:lang w:eastAsia="zh-CN"/>
        </w:rPr>
        <w:t>下降等临床表现，及早完善病原学与胸部影像学（如</w:t>
      </w:r>
      <w:r w:rsidRPr="00842138">
        <w:rPr>
          <w:rFonts w:ascii="Times New Roman" w:eastAsia="宋体" w:hAnsi="Times New Roman" w:cs="Times New Roman"/>
          <w:sz w:val="22"/>
          <w:szCs w:val="24"/>
          <w:lang w:eastAsia="zh-CN"/>
        </w:rPr>
        <w:t>HRCT</w:t>
      </w:r>
      <w:r w:rsidRPr="00842138">
        <w:rPr>
          <w:rFonts w:ascii="Times New Roman" w:eastAsia="宋体" w:hAnsi="Times New Roman" w:cs="Times New Roman"/>
          <w:sz w:val="22"/>
          <w:szCs w:val="24"/>
          <w:lang w:eastAsia="zh-CN"/>
        </w:rPr>
        <w:t>）检查。</w:t>
      </w:r>
    </w:p>
    <w:p w14:paraId="5EF91940"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处理指引：</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需结合试验参与者肿瘤进展、合并用药及基础疾病进行综合鉴别诊断。若疑似肺部感染或免疫介导性间质性肺病，应立即暂停研究药物，及时给予经验性抗感染和</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或全身性糖皮质激素治疗。</w:t>
      </w:r>
    </w:p>
    <w:p w14:paraId="154A8425"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药物诱导的肝损伤（</w:t>
      </w:r>
      <w:r w:rsidRPr="00842138">
        <w:rPr>
          <w:rFonts w:ascii="Times New Roman" w:eastAsia="宋体" w:hAnsi="Times New Roman" w:cs="Times New Roman"/>
          <w:sz w:val="22"/>
          <w:szCs w:val="24"/>
          <w:lang w:eastAsia="zh-CN"/>
        </w:rPr>
        <w:t>DILI</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已确证</w:t>
      </w:r>
      <w:r w:rsidRPr="00842138">
        <w:rPr>
          <w:rFonts w:ascii="Times New Roman" w:eastAsia="宋体" w:hAnsi="Times New Roman" w:cs="Times New Roman"/>
          <w:sz w:val="22"/>
          <w:szCs w:val="24"/>
          <w:lang w:eastAsia="zh-CN"/>
        </w:rPr>
        <w:t>1</w:t>
      </w:r>
      <w:r w:rsidRPr="00842138">
        <w:rPr>
          <w:rFonts w:ascii="Times New Roman" w:eastAsia="宋体" w:hAnsi="Times New Roman" w:cs="Times New Roman"/>
          <w:sz w:val="22"/>
          <w:szCs w:val="24"/>
          <w:lang w:eastAsia="zh-CN"/>
        </w:rPr>
        <w:t>例次相关严重不良反应。</w:t>
      </w:r>
    </w:p>
    <w:p w14:paraId="66BC3563"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识别与监测：</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给药前及给药期间必须严格按方案要求监测肝功能（</w:t>
      </w:r>
      <w:r w:rsidRPr="00842138">
        <w:rPr>
          <w:rFonts w:ascii="Times New Roman" w:eastAsia="宋体" w:hAnsi="Times New Roman" w:cs="Times New Roman"/>
          <w:sz w:val="22"/>
          <w:szCs w:val="24"/>
          <w:lang w:eastAsia="zh-CN"/>
        </w:rPr>
        <w:t>ALT</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AST</w:t>
      </w:r>
      <w:r w:rsidRPr="00842138">
        <w:rPr>
          <w:rFonts w:ascii="Times New Roman" w:eastAsia="宋体" w:hAnsi="Times New Roman" w:cs="Times New Roman"/>
          <w:sz w:val="22"/>
          <w:szCs w:val="24"/>
          <w:lang w:eastAsia="zh-CN"/>
        </w:rPr>
        <w:t>、总胆红素等）。</w:t>
      </w:r>
    </w:p>
    <w:p w14:paraId="5D590EC6"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处理指引：</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一旦出现异常或持续恶化，应警惕免疫性肝炎或</w:t>
      </w:r>
      <w:r w:rsidRPr="00842138">
        <w:rPr>
          <w:rFonts w:ascii="Times New Roman" w:eastAsia="宋体" w:hAnsi="Times New Roman" w:cs="Times New Roman"/>
          <w:sz w:val="22"/>
          <w:szCs w:val="24"/>
          <w:lang w:eastAsia="zh-CN"/>
        </w:rPr>
        <w:t>DILI</w:t>
      </w:r>
      <w:r w:rsidRPr="00842138">
        <w:rPr>
          <w:rFonts w:ascii="Times New Roman" w:eastAsia="宋体" w:hAnsi="Times New Roman" w:cs="Times New Roman"/>
          <w:sz w:val="22"/>
          <w:szCs w:val="24"/>
          <w:lang w:eastAsia="zh-CN"/>
        </w:rPr>
        <w:t>，需主动排除病毒性肝炎及其他合并用药影响，按方案指引实施暂停给药、永久停药及保肝</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激素干预。</w:t>
      </w:r>
    </w:p>
    <w:p w14:paraId="3C98ACC7" w14:textId="77777777" w:rsidR="00A374CF" w:rsidRPr="00842138" w:rsidRDefault="00000000">
      <w:pPr>
        <w:keepNext/>
        <w:spacing w:line="348" w:lineRule="auto"/>
        <w:rPr>
          <w:rFonts w:ascii="Times New Roman" w:eastAsia="宋体" w:hAnsi="Times New Roman" w:cs="Times New Roman"/>
          <w:sz w:val="22"/>
          <w:szCs w:val="24"/>
          <w:lang w:eastAsia="zh-CN"/>
        </w:rPr>
      </w:pPr>
      <w:r w:rsidRPr="00842138">
        <w:rPr>
          <w:rFonts w:ascii="Times New Roman" w:eastAsia="宋体" w:hAnsi="Times New Roman" w:cs="Times New Roman"/>
          <w:b/>
          <w:sz w:val="22"/>
          <w:szCs w:val="24"/>
          <w:lang w:eastAsia="zh-CN"/>
        </w:rPr>
        <w:t xml:space="preserve">2. </w:t>
      </w:r>
      <w:r w:rsidRPr="00842138">
        <w:rPr>
          <w:rFonts w:ascii="Times New Roman" w:eastAsia="宋体" w:hAnsi="Times New Roman" w:cs="Times New Roman"/>
          <w:b/>
          <w:sz w:val="22"/>
          <w:szCs w:val="24"/>
          <w:lang w:eastAsia="zh-CN"/>
        </w:rPr>
        <w:t>其他常规风险的医学观察</w:t>
      </w:r>
    </w:p>
    <w:p w14:paraId="482928E2"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常规免疫相关不良事件（</w:t>
      </w:r>
      <w:proofErr w:type="spellStart"/>
      <w:r w:rsidRPr="00842138">
        <w:rPr>
          <w:rFonts w:ascii="Times New Roman" w:eastAsia="宋体" w:hAnsi="Times New Roman" w:cs="Times New Roman"/>
          <w:sz w:val="22"/>
          <w:szCs w:val="24"/>
          <w:lang w:eastAsia="zh-CN"/>
        </w:rPr>
        <w:t>irAEs</w:t>
      </w:r>
      <w:proofErr w:type="spellEnd"/>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腹泻、皮疹、内分泌异常（如甲状腺功能减退）等已被观察到。研究者应在每次随访中主动问诊胃肠道及皮肤症状，一旦事件达到临床关注程度或持续加重，应及时评估并予以对症干预。</w:t>
      </w:r>
    </w:p>
    <w:p w14:paraId="6E1230BA"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输液相关反应（</w:t>
      </w:r>
      <w:r w:rsidRPr="00842138">
        <w:rPr>
          <w:rFonts w:ascii="Times New Roman" w:eastAsia="宋体" w:hAnsi="Times New Roman" w:cs="Times New Roman"/>
          <w:sz w:val="22"/>
          <w:szCs w:val="24"/>
          <w:lang w:eastAsia="zh-CN"/>
        </w:rPr>
        <w:t>IRR</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给药期间及给药后应严密观察患者是否出现发热、寒战、皮疹或低血压。一旦发生疑似</w:t>
      </w:r>
      <w:r w:rsidRPr="00842138">
        <w:rPr>
          <w:rFonts w:ascii="Times New Roman" w:eastAsia="宋体" w:hAnsi="Times New Roman" w:cs="Times New Roman"/>
          <w:sz w:val="22"/>
          <w:szCs w:val="24"/>
          <w:lang w:eastAsia="zh-CN"/>
        </w:rPr>
        <w:t>IRR</w:t>
      </w:r>
      <w:r w:rsidRPr="00842138">
        <w:rPr>
          <w:rFonts w:ascii="Times New Roman" w:eastAsia="宋体" w:hAnsi="Times New Roman" w:cs="Times New Roman"/>
          <w:sz w:val="22"/>
          <w:szCs w:val="24"/>
          <w:lang w:eastAsia="zh-CN"/>
        </w:rPr>
        <w:t>，应立即减慢滴速或中断输注，并给予相应的药物急救（如抗组胺药、解热镇痛药或糖皮质激素）。</w:t>
      </w:r>
    </w:p>
    <w:p w14:paraId="4AE44C7A"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联合用药的叠加毒性：</w:t>
      </w:r>
      <w:r w:rsidRPr="00842138">
        <w:rPr>
          <w:rFonts w:ascii="Times New Roman" w:eastAsia="宋体" w:hAnsi="Times New Roman" w:cs="Times New Roman"/>
          <w:sz w:val="22"/>
          <w:szCs w:val="24"/>
          <w:lang w:eastAsia="zh-CN"/>
        </w:rPr>
        <w:t xml:space="preserve"> </w:t>
      </w:r>
      <w:r w:rsidRPr="00842138">
        <w:rPr>
          <w:rFonts w:ascii="Times New Roman" w:eastAsia="宋体" w:hAnsi="Times New Roman" w:cs="Times New Roman"/>
          <w:sz w:val="22"/>
          <w:szCs w:val="24"/>
          <w:lang w:eastAsia="zh-CN"/>
        </w:rPr>
        <w:t>在开展</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联合卡铂</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培美曲塞治疗时，研究者需遵循常规化疗管理规范，加强血常规监测；对于出现的骨髓抑制（中性粒细胞减少、贫血等），应给予集落刺激因子（</w:t>
      </w:r>
      <w:r w:rsidRPr="00842138">
        <w:rPr>
          <w:rFonts w:ascii="Times New Roman" w:eastAsia="宋体" w:hAnsi="Times New Roman" w:cs="Times New Roman"/>
          <w:sz w:val="22"/>
          <w:szCs w:val="24"/>
          <w:lang w:eastAsia="zh-CN"/>
        </w:rPr>
        <w:t>G-CSF</w:t>
      </w:r>
      <w:r w:rsidRPr="00842138">
        <w:rPr>
          <w:rFonts w:ascii="Times New Roman" w:eastAsia="宋体" w:hAnsi="Times New Roman" w:cs="Times New Roman"/>
          <w:sz w:val="22"/>
          <w:szCs w:val="24"/>
          <w:lang w:eastAsia="zh-CN"/>
        </w:rPr>
        <w:t>）等标准支持治疗及必要的给药调整。</w:t>
      </w:r>
    </w:p>
    <w:p w14:paraId="3356B65E" w14:textId="77777777" w:rsidR="00A374CF" w:rsidRPr="00842138" w:rsidRDefault="00000000">
      <w:pPr>
        <w:keepNext/>
        <w:spacing w:line="348" w:lineRule="auto"/>
        <w:rPr>
          <w:rFonts w:ascii="Times New Roman" w:eastAsia="宋体" w:hAnsi="Times New Roman" w:cs="Times New Roman"/>
          <w:sz w:val="22"/>
          <w:szCs w:val="24"/>
          <w:lang w:eastAsia="zh-CN"/>
        </w:rPr>
      </w:pPr>
      <w:r w:rsidRPr="00842138">
        <w:rPr>
          <w:rFonts w:ascii="Times New Roman" w:eastAsia="宋体" w:hAnsi="Times New Roman" w:cs="Times New Roman"/>
          <w:b/>
          <w:sz w:val="22"/>
          <w:szCs w:val="24"/>
          <w:lang w:eastAsia="zh-CN"/>
        </w:rPr>
        <w:t xml:space="preserve">3. </w:t>
      </w:r>
      <w:r w:rsidRPr="00842138">
        <w:rPr>
          <w:rFonts w:ascii="Times New Roman" w:eastAsia="宋体" w:hAnsi="Times New Roman" w:cs="Times New Roman"/>
          <w:b/>
          <w:sz w:val="22"/>
          <w:szCs w:val="24"/>
          <w:lang w:eastAsia="zh-CN"/>
        </w:rPr>
        <w:t>药物过量指导</w:t>
      </w:r>
    </w:p>
    <w:p w14:paraId="209F0A05"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目前尚无针对</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过量的特异性拮抗剂。若发生疑似药物过量，应密切监测患者是否出现不良反应的症状或体征，并立即给予适当的对症及支持性治疗。</w:t>
      </w:r>
    </w:p>
    <w:p w14:paraId="10501B71" w14:textId="77777777" w:rsidR="00A374CF" w:rsidRPr="00842138" w:rsidRDefault="00000000">
      <w:pPr>
        <w:keepNext/>
        <w:spacing w:line="348" w:lineRule="auto"/>
        <w:rPr>
          <w:rFonts w:ascii="Times New Roman" w:eastAsia="宋体" w:hAnsi="Times New Roman" w:cs="Times New Roman"/>
          <w:sz w:val="22"/>
          <w:szCs w:val="24"/>
          <w:lang w:eastAsia="zh-CN"/>
        </w:rPr>
      </w:pPr>
      <w:r w:rsidRPr="00842138">
        <w:rPr>
          <w:rFonts w:ascii="Times New Roman" w:eastAsia="宋体" w:hAnsi="Times New Roman" w:cs="Times New Roman"/>
          <w:b/>
          <w:sz w:val="22"/>
          <w:szCs w:val="24"/>
          <w:lang w:eastAsia="zh-CN"/>
        </w:rPr>
        <w:t xml:space="preserve">4. </w:t>
      </w:r>
      <w:r w:rsidRPr="00842138">
        <w:rPr>
          <w:rFonts w:ascii="Times New Roman" w:eastAsia="宋体" w:hAnsi="Times New Roman" w:cs="Times New Roman"/>
          <w:b/>
          <w:sz w:val="22"/>
          <w:szCs w:val="24"/>
          <w:lang w:eastAsia="zh-CN"/>
        </w:rPr>
        <w:t>严重不良反应预期性判断与报告（</w:t>
      </w:r>
      <w:r w:rsidRPr="00842138">
        <w:rPr>
          <w:rFonts w:ascii="Times New Roman" w:eastAsia="宋体" w:hAnsi="Times New Roman" w:cs="Times New Roman"/>
          <w:b/>
          <w:sz w:val="22"/>
          <w:szCs w:val="24"/>
          <w:lang w:eastAsia="zh-CN"/>
        </w:rPr>
        <w:t>RSI</w:t>
      </w:r>
      <w:r w:rsidRPr="00842138">
        <w:rPr>
          <w:rFonts w:ascii="Times New Roman" w:eastAsia="宋体" w:hAnsi="Times New Roman" w:cs="Times New Roman"/>
          <w:b/>
          <w:sz w:val="22"/>
          <w:szCs w:val="24"/>
          <w:lang w:eastAsia="zh-CN"/>
        </w:rPr>
        <w:t>遵循）</w:t>
      </w:r>
    </w:p>
    <w:p w14:paraId="6C396550" w14:textId="77777777" w:rsidR="00A374CF" w:rsidRPr="00842138" w:rsidRDefault="00000000">
      <w:pPr>
        <w:spacing w:line="348" w:lineRule="auto"/>
        <w:ind w:firstLine="420"/>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在进行安全性报告时，研究者必须严格参考本手册第八章（安全性参考信息，</w:t>
      </w:r>
      <w:r w:rsidRPr="00842138">
        <w:rPr>
          <w:rFonts w:ascii="Times New Roman" w:eastAsia="宋体" w:hAnsi="Times New Roman" w:cs="Times New Roman"/>
          <w:sz w:val="22"/>
          <w:szCs w:val="24"/>
          <w:lang w:eastAsia="zh-CN"/>
        </w:rPr>
        <w:t>RSI</w:t>
      </w:r>
      <w:r w:rsidRPr="00842138">
        <w:rPr>
          <w:rFonts w:ascii="Times New Roman" w:eastAsia="宋体" w:hAnsi="Times New Roman" w:cs="Times New Roman"/>
          <w:sz w:val="22"/>
          <w:szCs w:val="24"/>
          <w:lang w:eastAsia="zh-CN"/>
        </w:rPr>
        <w:t>）。目前，</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感染性肺炎</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和</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药物诱导的肝损伤</w:t>
      </w:r>
      <w:r w:rsidRPr="00842138">
        <w:rPr>
          <w:rFonts w:ascii="Times New Roman" w:eastAsia="宋体" w:hAnsi="Times New Roman" w:cs="Times New Roman"/>
          <w:sz w:val="22"/>
          <w:szCs w:val="24"/>
          <w:lang w:eastAsia="zh-CN"/>
        </w:rPr>
        <w:t>”</w:t>
      </w:r>
      <w:r w:rsidRPr="00842138">
        <w:rPr>
          <w:rFonts w:ascii="Times New Roman" w:eastAsia="宋体" w:hAnsi="Times New Roman" w:cs="Times New Roman"/>
          <w:sz w:val="22"/>
          <w:szCs w:val="24"/>
          <w:lang w:eastAsia="zh-CN"/>
        </w:rPr>
        <w:t>已被列为预期严重不良反应。对于未列入</w:t>
      </w:r>
      <w:r w:rsidRPr="00842138">
        <w:rPr>
          <w:rFonts w:ascii="Times New Roman" w:eastAsia="宋体" w:hAnsi="Times New Roman" w:cs="Times New Roman"/>
          <w:sz w:val="22"/>
          <w:szCs w:val="24"/>
          <w:lang w:eastAsia="zh-CN"/>
        </w:rPr>
        <w:t>RSI</w:t>
      </w:r>
      <w:r w:rsidRPr="00842138">
        <w:rPr>
          <w:rFonts w:ascii="Times New Roman" w:eastAsia="宋体" w:hAnsi="Times New Roman" w:cs="Times New Roman"/>
          <w:sz w:val="22"/>
          <w:szCs w:val="24"/>
          <w:lang w:eastAsia="zh-CN"/>
        </w:rPr>
        <w:t>的任何严重、</w:t>
      </w:r>
      <w:r w:rsidRPr="00842138">
        <w:rPr>
          <w:rFonts w:ascii="Times New Roman" w:eastAsia="宋体" w:hAnsi="Times New Roman" w:cs="Times New Roman"/>
          <w:sz w:val="22"/>
          <w:szCs w:val="24"/>
          <w:lang w:eastAsia="zh-CN"/>
        </w:rPr>
        <w:lastRenderedPageBreak/>
        <w:t>非预期安全性事件（</w:t>
      </w:r>
      <w:r w:rsidRPr="00842138">
        <w:rPr>
          <w:rFonts w:ascii="Times New Roman" w:eastAsia="宋体" w:hAnsi="Times New Roman" w:cs="Times New Roman"/>
          <w:sz w:val="22"/>
          <w:szCs w:val="24"/>
          <w:lang w:eastAsia="zh-CN"/>
        </w:rPr>
        <w:t>SUSAR</w:t>
      </w:r>
      <w:r w:rsidRPr="00842138">
        <w:rPr>
          <w:rFonts w:ascii="Times New Roman" w:eastAsia="宋体" w:hAnsi="Times New Roman" w:cs="Times New Roman"/>
          <w:sz w:val="22"/>
          <w:szCs w:val="24"/>
          <w:lang w:eastAsia="zh-CN"/>
        </w:rPr>
        <w:t>），研究者应按方案和法规要求在规定时限内向申办者、伦理委员会及监管机构报告。</w:t>
      </w:r>
    </w:p>
    <w:p w14:paraId="70F08ECB" w14:textId="77777777" w:rsidR="00A374CF" w:rsidRPr="00842138" w:rsidRDefault="00000000">
      <w:pPr>
        <w:pStyle w:val="1"/>
        <w:rPr>
          <w:rFonts w:ascii="Times New Roman" w:eastAsia="宋体" w:hAnsi="Times New Roman" w:cs="Times New Roman"/>
          <w:sz w:val="28"/>
          <w:szCs w:val="24"/>
        </w:rPr>
      </w:pPr>
      <w:r w:rsidRPr="00842138">
        <w:rPr>
          <w:rFonts w:ascii="Times New Roman" w:eastAsia="宋体" w:hAnsi="Times New Roman" w:cs="Times New Roman"/>
          <w:sz w:val="28"/>
          <w:szCs w:val="24"/>
        </w:rPr>
        <w:t>八</w:t>
      </w:r>
      <w:r w:rsidRPr="00842138">
        <w:rPr>
          <w:rFonts w:ascii="Times New Roman" w:eastAsia="宋体" w:hAnsi="Times New Roman" w:cs="Times New Roman"/>
          <w:sz w:val="28"/>
          <w:szCs w:val="24"/>
        </w:rPr>
        <w:t xml:space="preserve">. </w:t>
      </w:r>
      <w:r w:rsidRPr="00842138">
        <w:rPr>
          <w:rFonts w:ascii="Times New Roman" w:eastAsia="宋体" w:hAnsi="Times New Roman" w:cs="Times New Roman"/>
          <w:sz w:val="28"/>
          <w:szCs w:val="24"/>
        </w:rPr>
        <w:t>安全性参考信息</w:t>
      </w:r>
    </w:p>
    <w:p w14:paraId="57A2EEC4" w14:textId="77777777" w:rsidR="00A374CF" w:rsidRPr="00842138" w:rsidRDefault="00000000" w:rsidP="00EE2BC8">
      <w:pPr>
        <w:spacing w:line="348" w:lineRule="auto"/>
        <w:ind w:firstLine="420"/>
        <w:jc w:val="both"/>
        <w:rPr>
          <w:rFonts w:ascii="Times New Roman" w:eastAsia="宋体" w:hAnsi="Times New Roman" w:cs="Times New Roman"/>
          <w:sz w:val="22"/>
          <w:szCs w:val="24"/>
        </w:rPr>
      </w:pPr>
      <w:r w:rsidRPr="00842138">
        <w:rPr>
          <w:rFonts w:ascii="Times New Roman" w:eastAsia="宋体" w:hAnsi="Times New Roman" w:cs="Times New Roman"/>
          <w:sz w:val="22"/>
          <w:szCs w:val="24"/>
        </w:rPr>
        <w:t>本节安全性参考信息（</w:t>
      </w:r>
      <w:r w:rsidRPr="00842138">
        <w:rPr>
          <w:rFonts w:ascii="Times New Roman" w:eastAsia="宋体" w:hAnsi="Times New Roman" w:cs="Times New Roman"/>
          <w:sz w:val="22"/>
          <w:szCs w:val="24"/>
        </w:rPr>
        <w:t>Reference Safety Information</w:t>
      </w:r>
      <w:r w:rsidRPr="00842138">
        <w:rPr>
          <w:rFonts w:ascii="Times New Roman" w:eastAsia="宋体" w:hAnsi="Times New Roman" w:cs="Times New Roman"/>
          <w:sz w:val="22"/>
          <w:szCs w:val="24"/>
        </w:rPr>
        <w:t>，</w:t>
      </w:r>
      <w:r w:rsidRPr="00842138">
        <w:rPr>
          <w:rFonts w:ascii="Times New Roman" w:eastAsia="宋体" w:hAnsi="Times New Roman" w:cs="Times New Roman"/>
          <w:sz w:val="22"/>
          <w:szCs w:val="24"/>
        </w:rPr>
        <w:t>RSI</w:t>
      </w:r>
      <w:r w:rsidRPr="00842138">
        <w:rPr>
          <w:rFonts w:ascii="Times New Roman" w:eastAsia="宋体" w:hAnsi="Times New Roman" w:cs="Times New Roman"/>
          <w:sz w:val="22"/>
          <w:szCs w:val="24"/>
        </w:rPr>
        <w:t>）用于临床试验期间严重不良反应预期性的判断，以及疑似非预期严重不良反应（</w:t>
      </w:r>
      <w:r w:rsidRPr="00842138">
        <w:rPr>
          <w:rFonts w:ascii="Times New Roman" w:eastAsia="宋体" w:hAnsi="Times New Roman" w:cs="Times New Roman"/>
          <w:sz w:val="22"/>
          <w:szCs w:val="24"/>
        </w:rPr>
        <w:t>SUSAR</w:t>
      </w:r>
      <w:r w:rsidRPr="00842138">
        <w:rPr>
          <w:rFonts w:ascii="Times New Roman" w:eastAsia="宋体" w:hAnsi="Times New Roman" w:cs="Times New Roman"/>
          <w:sz w:val="22"/>
          <w:szCs w:val="24"/>
        </w:rPr>
        <w:t>）的评估。本节所列信息并非</w:t>
      </w:r>
      <w:r w:rsidRPr="00842138">
        <w:rPr>
          <w:rFonts w:ascii="Times New Roman" w:eastAsia="宋体" w:hAnsi="Times New Roman" w:cs="Times New Roman"/>
          <w:sz w:val="22"/>
          <w:szCs w:val="24"/>
        </w:rPr>
        <w:t>VT8802</w:t>
      </w:r>
      <w:r w:rsidRPr="00842138">
        <w:rPr>
          <w:rFonts w:ascii="Times New Roman" w:eastAsia="宋体" w:hAnsi="Times New Roman" w:cs="Times New Roman"/>
          <w:sz w:val="22"/>
          <w:szCs w:val="24"/>
        </w:rPr>
        <w:t>完整安全性特征的总结。</w:t>
      </w:r>
    </w:p>
    <w:p w14:paraId="20AEBA22"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截至</w:t>
      </w:r>
      <w:r w:rsidRPr="00842138">
        <w:rPr>
          <w:rFonts w:ascii="Times New Roman" w:eastAsia="宋体" w:hAnsi="Times New Roman" w:cs="Times New Roman"/>
          <w:sz w:val="22"/>
          <w:szCs w:val="24"/>
          <w:lang w:eastAsia="zh-CN"/>
        </w:rPr>
        <w:t>2023</w:t>
      </w:r>
      <w:r w:rsidRPr="00842138">
        <w:rPr>
          <w:rFonts w:ascii="Times New Roman" w:eastAsia="宋体" w:hAnsi="Times New Roman" w:cs="Times New Roman"/>
          <w:sz w:val="22"/>
          <w:szCs w:val="24"/>
          <w:lang w:eastAsia="zh-CN"/>
        </w:rPr>
        <w:t>年</w:t>
      </w:r>
      <w:r w:rsidRPr="00842138">
        <w:rPr>
          <w:rFonts w:ascii="Times New Roman" w:eastAsia="宋体" w:hAnsi="Times New Roman" w:cs="Times New Roman"/>
          <w:sz w:val="22"/>
          <w:szCs w:val="24"/>
          <w:lang w:eastAsia="zh-CN"/>
        </w:rPr>
        <w:t>11</w:t>
      </w:r>
      <w:r w:rsidRPr="00842138">
        <w:rPr>
          <w:rFonts w:ascii="Times New Roman" w:eastAsia="宋体" w:hAnsi="Times New Roman" w:cs="Times New Roman"/>
          <w:sz w:val="22"/>
          <w:szCs w:val="24"/>
          <w:lang w:eastAsia="zh-CN"/>
        </w:rPr>
        <w:t>月</w:t>
      </w:r>
      <w:r w:rsidRPr="00842138">
        <w:rPr>
          <w:rFonts w:ascii="Times New Roman" w:eastAsia="宋体" w:hAnsi="Times New Roman" w:cs="Times New Roman"/>
          <w:sz w:val="22"/>
          <w:szCs w:val="24"/>
          <w:lang w:eastAsia="zh-CN"/>
        </w:rPr>
        <w:t>30</w:t>
      </w:r>
      <w:r w:rsidRPr="00842138">
        <w:rPr>
          <w:rFonts w:ascii="Times New Roman" w:eastAsia="宋体" w:hAnsi="Times New Roman" w:cs="Times New Roman"/>
          <w:sz w:val="22"/>
          <w:szCs w:val="24"/>
          <w:lang w:eastAsia="zh-CN"/>
        </w:rPr>
        <w:t>日，基于</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已完成及正在进行临床研究获得的累计安全性数据，感染性肺炎和药物诱导的肝损伤已被确定为</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的预期严重不良反应，并纳入以安全性报告为目的的安全性参考信息。</w:t>
      </w:r>
    </w:p>
    <w:p w14:paraId="6A277787" w14:textId="77777777" w:rsidR="00A374CF" w:rsidRPr="00842138" w:rsidRDefault="00000000" w:rsidP="00EE2BC8">
      <w:pPr>
        <w:spacing w:line="348" w:lineRule="auto"/>
        <w:ind w:firstLine="420"/>
        <w:jc w:val="both"/>
        <w:rPr>
          <w:rFonts w:ascii="Times New Roman" w:eastAsia="宋体" w:hAnsi="Times New Roman" w:cs="Times New Roman"/>
          <w:sz w:val="22"/>
          <w:szCs w:val="24"/>
          <w:lang w:eastAsia="zh-CN"/>
        </w:rPr>
      </w:pPr>
      <w:r w:rsidRPr="00842138">
        <w:rPr>
          <w:rFonts w:ascii="Times New Roman" w:eastAsia="宋体" w:hAnsi="Times New Roman" w:cs="Times New Roman"/>
          <w:sz w:val="22"/>
          <w:szCs w:val="24"/>
          <w:lang w:eastAsia="zh-CN"/>
        </w:rPr>
        <w:t>截至同一数据截止日期，</w:t>
      </w:r>
      <w:r w:rsidRPr="00842138">
        <w:rPr>
          <w:rFonts w:ascii="Times New Roman" w:eastAsia="宋体" w:hAnsi="Times New Roman" w:cs="Times New Roman"/>
          <w:sz w:val="22"/>
          <w:szCs w:val="24"/>
          <w:lang w:eastAsia="zh-CN"/>
        </w:rPr>
        <w:t>VT8802</w:t>
      </w:r>
      <w:r w:rsidRPr="00842138">
        <w:rPr>
          <w:rFonts w:ascii="Times New Roman" w:eastAsia="宋体" w:hAnsi="Times New Roman" w:cs="Times New Roman"/>
          <w:sz w:val="22"/>
          <w:szCs w:val="24"/>
          <w:lang w:eastAsia="zh-CN"/>
        </w:rPr>
        <w:t>累计暴露例数为</w:t>
      </w:r>
      <w:r w:rsidRPr="00842138">
        <w:rPr>
          <w:rFonts w:ascii="Times New Roman" w:eastAsia="宋体" w:hAnsi="Times New Roman" w:cs="Times New Roman"/>
          <w:sz w:val="22"/>
          <w:szCs w:val="24"/>
          <w:lang w:eastAsia="zh-CN"/>
        </w:rPr>
        <w:t>50</w:t>
      </w:r>
      <w:r w:rsidRPr="00842138">
        <w:rPr>
          <w:rFonts w:ascii="Times New Roman" w:eastAsia="宋体" w:hAnsi="Times New Roman" w:cs="Times New Roman"/>
          <w:sz w:val="22"/>
          <w:szCs w:val="24"/>
          <w:lang w:eastAsia="zh-CN"/>
        </w:rPr>
        <w:t>例。累计报告感染性肺炎严重不良反应</w:t>
      </w:r>
      <w:r w:rsidRPr="00842138">
        <w:rPr>
          <w:rFonts w:ascii="Times New Roman" w:eastAsia="宋体" w:hAnsi="Times New Roman" w:cs="Times New Roman"/>
          <w:sz w:val="22"/>
          <w:szCs w:val="24"/>
          <w:lang w:eastAsia="zh-CN"/>
        </w:rPr>
        <w:t>3</w:t>
      </w:r>
      <w:r w:rsidRPr="00842138">
        <w:rPr>
          <w:rFonts w:ascii="Times New Roman" w:eastAsia="宋体" w:hAnsi="Times New Roman" w:cs="Times New Roman"/>
          <w:sz w:val="22"/>
          <w:szCs w:val="24"/>
          <w:lang w:eastAsia="zh-CN"/>
        </w:rPr>
        <w:t>例，发生率为</w:t>
      </w:r>
      <w:r w:rsidRPr="00842138">
        <w:rPr>
          <w:rFonts w:ascii="Times New Roman" w:eastAsia="宋体" w:hAnsi="Times New Roman" w:cs="Times New Roman"/>
          <w:sz w:val="22"/>
          <w:szCs w:val="24"/>
          <w:lang w:eastAsia="zh-CN"/>
        </w:rPr>
        <w:t>6.0%</w:t>
      </w:r>
      <w:r w:rsidRPr="00842138">
        <w:rPr>
          <w:rFonts w:ascii="Times New Roman" w:eastAsia="宋体" w:hAnsi="Times New Roman" w:cs="Times New Roman"/>
          <w:sz w:val="22"/>
          <w:szCs w:val="24"/>
          <w:lang w:eastAsia="zh-CN"/>
        </w:rPr>
        <w:t>；累计报告药物诱导的肝损伤严重不良反应</w:t>
      </w:r>
      <w:r w:rsidRPr="00842138">
        <w:rPr>
          <w:rFonts w:ascii="Times New Roman" w:eastAsia="宋体" w:hAnsi="Times New Roman" w:cs="Times New Roman"/>
          <w:sz w:val="22"/>
          <w:szCs w:val="24"/>
          <w:lang w:eastAsia="zh-CN"/>
        </w:rPr>
        <w:t>1</w:t>
      </w:r>
      <w:r w:rsidRPr="00842138">
        <w:rPr>
          <w:rFonts w:ascii="Times New Roman" w:eastAsia="宋体" w:hAnsi="Times New Roman" w:cs="Times New Roman"/>
          <w:sz w:val="22"/>
          <w:szCs w:val="24"/>
          <w:lang w:eastAsia="zh-CN"/>
        </w:rPr>
        <w:t>例，发生率为</w:t>
      </w:r>
      <w:r w:rsidRPr="00842138">
        <w:rPr>
          <w:rFonts w:ascii="Times New Roman" w:eastAsia="宋体" w:hAnsi="Times New Roman" w:cs="Times New Roman"/>
          <w:sz w:val="22"/>
          <w:szCs w:val="24"/>
          <w:lang w:eastAsia="zh-CN"/>
        </w:rPr>
        <w:t>2.0%</w:t>
      </w:r>
      <w:r w:rsidRPr="00842138">
        <w:rPr>
          <w:rFonts w:ascii="Times New Roman" w:eastAsia="宋体" w:hAnsi="Times New Roman" w:cs="Times New Roman"/>
          <w:sz w:val="22"/>
          <w:szCs w:val="24"/>
          <w:lang w:eastAsia="zh-CN"/>
        </w:rPr>
        <w:t>。上述事件均未报告致死或危及生命的严重不良反应。具体</w:t>
      </w:r>
      <w:r w:rsidRPr="00842138">
        <w:rPr>
          <w:rFonts w:ascii="Times New Roman" w:eastAsia="宋体" w:hAnsi="Times New Roman" w:cs="Times New Roman"/>
          <w:sz w:val="22"/>
          <w:szCs w:val="24"/>
          <w:lang w:eastAsia="zh-CN"/>
        </w:rPr>
        <w:t>SOC</w:t>
      </w:r>
      <w:r w:rsidRPr="00842138">
        <w:rPr>
          <w:rFonts w:ascii="Times New Roman" w:eastAsia="宋体" w:hAnsi="Times New Roman" w:cs="Times New Roman"/>
          <w:sz w:val="22"/>
          <w:szCs w:val="24"/>
          <w:lang w:eastAsia="zh-CN"/>
        </w:rPr>
        <w:t>分类及发生情况见表</w:t>
      </w:r>
      <w:r w:rsidRPr="00842138">
        <w:rPr>
          <w:rFonts w:ascii="Times New Roman" w:eastAsia="宋体" w:hAnsi="Times New Roman" w:cs="Times New Roman"/>
          <w:sz w:val="22"/>
          <w:szCs w:val="24"/>
          <w:lang w:eastAsia="zh-CN"/>
        </w:rPr>
        <w:t>4</w:t>
      </w:r>
      <w:r w:rsidRPr="00842138">
        <w:rPr>
          <w:rFonts w:ascii="Times New Roman" w:eastAsia="宋体" w:hAnsi="Times New Roman" w:cs="Times New Roman"/>
          <w:sz w:val="22"/>
          <w:szCs w:val="24"/>
          <w:lang w:eastAsia="zh-CN"/>
        </w:rPr>
        <w:t>。</w:t>
      </w:r>
    </w:p>
    <w:p w14:paraId="07215355" w14:textId="77777777" w:rsidR="00A374CF" w:rsidRPr="00BA3FA0" w:rsidRDefault="00000000">
      <w:pPr>
        <w:pStyle w:val="aff8"/>
        <w:keepNext/>
        <w:jc w:val="center"/>
        <w:rPr>
          <w:rFonts w:ascii="Times New Roman" w:eastAsia="宋体" w:hAnsi="Times New Roman" w:cs="Times New Roman"/>
          <w:lang w:eastAsia="zh-CN"/>
        </w:rPr>
      </w:pPr>
      <w:r w:rsidRPr="00BA3FA0">
        <w:rPr>
          <w:rFonts w:ascii="Times New Roman" w:eastAsia="宋体" w:hAnsi="Times New Roman" w:cs="Times New Roman"/>
          <w:lang w:eastAsia="zh-CN"/>
        </w:rPr>
        <w:t>表</w:t>
      </w:r>
      <w:r w:rsidRPr="00BA3FA0">
        <w:rPr>
          <w:rFonts w:ascii="Times New Roman" w:eastAsia="宋体" w:hAnsi="Times New Roman" w:cs="Times New Roman"/>
          <w:lang w:eastAsia="zh-CN"/>
        </w:rPr>
        <w:t xml:space="preserve">4 </w:t>
      </w:r>
      <w:r w:rsidRPr="00BA3FA0">
        <w:rPr>
          <w:rFonts w:ascii="Times New Roman" w:eastAsia="宋体" w:hAnsi="Times New Roman" w:cs="Times New Roman"/>
          <w:lang w:eastAsia="zh-CN"/>
        </w:rPr>
        <w:t>以安全性报告为目的</w:t>
      </w:r>
      <w:r w:rsidRPr="00BA3FA0">
        <w:rPr>
          <w:rFonts w:ascii="Times New Roman" w:eastAsia="宋体" w:hAnsi="Times New Roman" w:cs="Times New Roman"/>
          <w:lang w:eastAsia="zh-CN"/>
        </w:rPr>
        <w:t>VT8802</w:t>
      </w:r>
      <w:r w:rsidRPr="00BA3FA0">
        <w:rPr>
          <w:rFonts w:ascii="Times New Roman" w:eastAsia="宋体" w:hAnsi="Times New Roman" w:cs="Times New Roman"/>
          <w:lang w:eastAsia="zh-CN"/>
        </w:rPr>
        <w:t>的预期严重不良反应</w:t>
      </w:r>
    </w:p>
    <w:tbl>
      <w:tblPr>
        <w:tblStyle w:val="afc"/>
        <w:tblW w:w="9188" w:type="dxa"/>
        <w:tblCellSpacing w:w="1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5" w:type="dxa"/>
          <w:left w:w="15" w:type="dxa"/>
          <w:bottom w:w="15" w:type="dxa"/>
          <w:right w:w="15" w:type="dxa"/>
        </w:tblCellMar>
        <w:tblLook w:val="07E0" w:firstRow="1" w:lastRow="1" w:firstColumn="1" w:lastColumn="1" w:noHBand="1" w:noVBand="1"/>
      </w:tblPr>
      <w:tblGrid>
        <w:gridCol w:w="1746"/>
        <w:gridCol w:w="1731"/>
        <w:gridCol w:w="1894"/>
        <w:gridCol w:w="1901"/>
        <w:gridCol w:w="1916"/>
      </w:tblGrid>
      <w:tr w:rsidR="00F95F73" w:rsidRPr="00BA3FA0" w14:paraId="1DD8E6EE" w14:textId="77777777" w:rsidTr="00F95F73">
        <w:trPr>
          <w:cantSplit/>
          <w:tblHeader/>
          <w:tblCellSpacing w:w="15" w:type="dxa"/>
        </w:trPr>
        <w:tc>
          <w:tcPr>
            <w:tcW w:w="1701" w:type="dxa"/>
            <w:vMerge w:val="restart"/>
            <w:shd w:val="clear" w:color="auto" w:fill="DCE6F1"/>
            <w:tcMar>
              <w:top w:w="15" w:type="dxa"/>
              <w:left w:w="15" w:type="dxa"/>
              <w:bottom w:w="15" w:type="dxa"/>
              <w:right w:w="15" w:type="dxa"/>
            </w:tcMar>
            <w:vAlign w:val="center"/>
          </w:tcPr>
          <w:p w14:paraId="24869CD4" w14:textId="77777777" w:rsidR="00F95F73" w:rsidRPr="00BA3FA0" w:rsidRDefault="00F95F73">
            <w:pPr>
              <w:spacing w:before="60" w:after="60" w:line="264" w:lineRule="auto"/>
              <w:rPr>
                <w:rFonts w:ascii="Times New Roman" w:eastAsia="宋体" w:hAnsi="Times New Roman" w:cs="Times New Roman"/>
              </w:rPr>
            </w:pPr>
            <w:r w:rsidRPr="00BA3FA0">
              <w:rPr>
                <w:rFonts w:ascii="Times New Roman" w:eastAsia="宋体" w:hAnsi="Times New Roman" w:cs="Times New Roman"/>
                <w:b/>
                <w:sz w:val="18"/>
              </w:rPr>
              <w:t>SOC</w:t>
            </w:r>
          </w:p>
        </w:tc>
        <w:tc>
          <w:tcPr>
            <w:tcW w:w="1701" w:type="dxa"/>
            <w:vMerge w:val="restart"/>
            <w:shd w:val="clear" w:color="auto" w:fill="DCE6F1"/>
            <w:tcMar>
              <w:top w:w="15" w:type="dxa"/>
              <w:left w:w="15" w:type="dxa"/>
              <w:bottom w:w="15" w:type="dxa"/>
              <w:right w:w="15" w:type="dxa"/>
            </w:tcMar>
            <w:vAlign w:val="center"/>
          </w:tcPr>
          <w:p w14:paraId="5B3B264A"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SARs</w:t>
            </w:r>
          </w:p>
        </w:tc>
        <w:tc>
          <w:tcPr>
            <w:tcW w:w="5666" w:type="dxa"/>
            <w:gridSpan w:val="3"/>
            <w:shd w:val="clear" w:color="auto" w:fill="DCE6F1"/>
            <w:tcMar>
              <w:top w:w="15" w:type="dxa"/>
              <w:left w:w="15" w:type="dxa"/>
              <w:bottom w:w="15" w:type="dxa"/>
              <w:right w:w="15" w:type="dxa"/>
            </w:tcMar>
            <w:vAlign w:val="center"/>
          </w:tcPr>
          <w:p w14:paraId="27D1272E" w14:textId="77777777" w:rsidR="00F95F73" w:rsidRPr="00BA3FA0" w:rsidRDefault="00F95F73">
            <w:pPr>
              <w:spacing w:before="60" w:after="60" w:line="264" w:lineRule="auto"/>
              <w:jc w:val="center"/>
              <w:rPr>
                <w:rFonts w:ascii="Times New Roman" w:eastAsia="宋体" w:hAnsi="Times New Roman" w:cs="Times New Roman"/>
                <w:lang w:eastAsia="zh-CN"/>
              </w:rPr>
            </w:pPr>
            <w:r w:rsidRPr="00BA3FA0">
              <w:rPr>
                <w:rFonts w:ascii="Times New Roman" w:eastAsia="宋体" w:hAnsi="Times New Roman" w:cs="Times New Roman"/>
                <w:b/>
                <w:sz w:val="18"/>
                <w:lang w:eastAsia="zh-CN"/>
              </w:rPr>
              <w:t>VT8802</w:t>
            </w:r>
            <w:r w:rsidRPr="00BA3FA0">
              <w:rPr>
                <w:rFonts w:ascii="Times New Roman" w:eastAsia="宋体" w:hAnsi="Times New Roman" w:cs="Times New Roman"/>
                <w:b/>
                <w:sz w:val="18"/>
                <w:lang w:eastAsia="zh-CN"/>
              </w:rPr>
              <w:t>累计暴露例数（</w:t>
            </w:r>
            <w:r w:rsidRPr="00BA3FA0">
              <w:rPr>
                <w:rFonts w:ascii="Times New Roman" w:eastAsia="宋体" w:hAnsi="Times New Roman" w:cs="Times New Roman"/>
                <w:b/>
                <w:sz w:val="18"/>
                <w:lang w:eastAsia="zh-CN"/>
              </w:rPr>
              <w:t>N=50</w:t>
            </w:r>
            <w:r w:rsidRPr="00BA3FA0">
              <w:rPr>
                <w:rFonts w:ascii="Times New Roman" w:eastAsia="宋体" w:hAnsi="Times New Roman" w:cs="Times New Roman"/>
                <w:b/>
                <w:sz w:val="18"/>
                <w:lang w:eastAsia="zh-CN"/>
              </w:rPr>
              <w:t>）</w:t>
            </w:r>
          </w:p>
        </w:tc>
      </w:tr>
      <w:tr w:rsidR="00F95F73" w:rsidRPr="00BA3FA0" w14:paraId="552934D0" w14:textId="77777777" w:rsidTr="00F95F73">
        <w:trPr>
          <w:cantSplit/>
          <w:tblHeader/>
          <w:tblCellSpacing w:w="15" w:type="dxa"/>
        </w:trPr>
        <w:tc>
          <w:tcPr>
            <w:tcW w:w="1701" w:type="dxa"/>
            <w:vMerge/>
            <w:shd w:val="clear" w:color="auto" w:fill="DCE6F1"/>
            <w:tcMar>
              <w:top w:w="15" w:type="dxa"/>
              <w:left w:w="15" w:type="dxa"/>
              <w:bottom w:w="15" w:type="dxa"/>
              <w:right w:w="15" w:type="dxa"/>
            </w:tcMar>
            <w:vAlign w:val="center"/>
          </w:tcPr>
          <w:p w14:paraId="251FFC6C" w14:textId="77777777" w:rsidR="00F95F73" w:rsidRPr="00BA3FA0" w:rsidRDefault="00F95F73">
            <w:pPr>
              <w:spacing w:before="60" w:after="60" w:line="264" w:lineRule="auto"/>
              <w:rPr>
                <w:rFonts w:ascii="Times New Roman" w:eastAsia="宋体" w:hAnsi="Times New Roman" w:cs="Times New Roman"/>
                <w:lang w:eastAsia="zh-CN"/>
              </w:rPr>
            </w:pPr>
          </w:p>
        </w:tc>
        <w:tc>
          <w:tcPr>
            <w:tcW w:w="1701" w:type="dxa"/>
            <w:vMerge/>
            <w:shd w:val="clear" w:color="auto" w:fill="DCE6F1"/>
            <w:tcMar>
              <w:top w:w="15" w:type="dxa"/>
              <w:left w:w="15" w:type="dxa"/>
              <w:bottom w:w="15" w:type="dxa"/>
              <w:right w:w="15" w:type="dxa"/>
            </w:tcMar>
            <w:vAlign w:val="center"/>
          </w:tcPr>
          <w:p w14:paraId="57238B68" w14:textId="77777777" w:rsidR="00F95F73" w:rsidRPr="00BA3FA0" w:rsidRDefault="00F95F73">
            <w:pPr>
              <w:spacing w:before="60" w:after="60" w:line="264" w:lineRule="auto"/>
              <w:jc w:val="center"/>
              <w:rPr>
                <w:rFonts w:ascii="Times New Roman" w:eastAsia="宋体" w:hAnsi="Times New Roman" w:cs="Times New Roman"/>
                <w:lang w:eastAsia="zh-CN"/>
              </w:rPr>
            </w:pPr>
          </w:p>
        </w:tc>
        <w:tc>
          <w:tcPr>
            <w:tcW w:w="1864" w:type="dxa"/>
            <w:shd w:val="clear" w:color="auto" w:fill="DCE6F1"/>
            <w:tcMar>
              <w:top w:w="15" w:type="dxa"/>
              <w:left w:w="15" w:type="dxa"/>
              <w:bottom w:w="15" w:type="dxa"/>
              <w:right w:w="15" w:type="dxa"/>
            </w:tcMar>
            <w:vAlign w:val="center"/>
            <w:hideMark/>
          </w:tcPr>
          <w:p w14:paraId="0C8543E6" w14:textId="77777777" w:rsidR="00F95F73" w:rsidRPr="00BA3FA0" w:rsidRDefault="00F95F73">
            <w:pPr>
              <w:spacing w:before="60" w:after="60" w:line="264" w:lineRule="auto"/>
              <w:jc w:val="center"/>
              <w:rPr>
                <w:rFonts w:ascii="Times New Roman" w:eastAsia="宋体" w:hAnsi="Times New Roman" w:cs="Times New Roman"/>
              </w:rPr>
            </w:pPr>
            <w:proofErr w:type="spellStart"/>
            <w:r w:rsidRPr="00BA3FA0">
              <w:rPr>
                <w:rFonts w:ascii="Times New Roman" w:eastAsia="宋体" w:hAnsi="Times New Roman" w:cs="Times New Roman"/>
                <w:b/>
                <w:sz w:val="18"/>
              </w:rPr>
              <w:t>所有</w:t>
            </w:r>
            <w:r w:rsidRPr="00BA3FA0">
              <w:rPr>
                <w:rFonts w:ascii="Times New Roman" w:eastAsia="宋体" w:hAnsi="Times New Roman" w:cs="Times New Roman"/>
                <w:b/>
                <w:sz w:val="18"/>
              </w:rPr>
              <w:t>SARs</w:t>
            </w:r>
            <w:proofErr w:type="spellEnd"/>
            <w:r w:rsidRPr="00BA3FA0">
              <w:rPr>
                <w:rFonts w:ascii="Times New Roman" w:eastAsia="宋体" w:hAnsi="Times New Roman" w:cs="Times New Roman"/>
                <w:b/>
                <w:sz w:val="18"/>
              </w:rPr>
              <w:t xml:space="preserve"> n</w:t>
            </w:r>
            <w:r w:rsidRPr="00BA3FA0">
              <w:rPr>
                <w:rFonts w:ascii="Times New Roman" w:eastAsia="宋体" w:hAnsi="Times New Roman" w:cs="Times New Roman"/>
                <w:b/>
                <w:sz w:val="18"/>
              </w:rPr>
              <w:t>（</w:t>
            </w:r>
            <w:r w:rsidRPr="00BA3FA0">
              <w:rPr>
                <w:rFonts w:ascii="Times New Roman" w:eastAsia="宋体" w:hAnsi="Times New Roman" w:cs="Times New Roman"/>
                <w:b/>
                <w:sz w:val="18"/>
              </w:rPr>
              <w:t>%</w:t>
            </w:r>
            <w:r w:rsidRPr="00BA3FA0">
              <w:rPr>
                <w:rFonts w:ascii="Times New Roman" w:eastAsia="宋体" w:hAnsi="Times New Roman" w:cs="Times New Roman"/>
                <w:b/>
                <w:sz w:val="18"/>
              </w:rPr>
              <w:t>）</w:t>
            </w:r>
          </w:p>
        </w:tc>
        <w:tc>
          <w:tcPr>
            <w:tcW w:w="1871" w:type="dxa"/>
            <w:shd w:val="clear" w:color="auto" w:fill="DCE6F1"/>
            <w:tcMar>
              <w:top w:w="15" w:type="dxa"/>
              <w:left w:w="15" w:type="dxa"/>
              <w:bottom w:w="15" w:type="dxa"/>
              <w:right w:w="15" w:type="dxa"/>
            </w:tcMar>
            <w:vAlign w:val="center"/>
            <w:hideMark/>
          </w:tcPr>
          <w:p w14:paraId="6F8A92D0"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致死</w:t>
            </w:r>
            <w:r w:rsidRPr="00BA3FA0">
              <w:rPr>
                <w:rFonts w:ascii="Times New Roman" w:eastAsia="宋体" w:hAnsi="Times New Roman" w:cs="Times New Roman"/>
                <w:b/>
                <w:sz w:val="18"/>
              </w:rPr>
              <w:t>SARs n</w:t>
            </w:r>
            <w:r w:rsidRPr="00BA3FA0">
              <w:rPr>
                <w:rFonts w:ascii="Times New Roman" w:eastAsia="宋体" w:hAnsi="Times New Roman" w:cs="Times New Roman"/>
                <w:b/>
                <w:sz w:val="18"/>
              </w:rPr>
              <w:t>（</w:t>
            </w:r>
            <w:r w:rsidRPr="00BA3FA0">
              <w:rPr>
                <w:rFonts w:ascii="Times New Roman" w:eastAsia="宋体" w:hAnsi="Times New Roman" w:cs="Times New Roman"/>
                <w:b/>
                <w:sz w:val="18"/>
              </w:rPr>
              <w:t>%</w:t>
            </w:r>
            <w:r w:rsidRPr="00BA3FA0">
              <w:rPr>
                <w:rFonts w:ascii="Times New Roman" w:eastAsia="宋体" w:hAnsi="Times New Roman" w:cs="Times New Roman"/>
                <w:b/>
                <w:sz w:val="18"/>
              </w:rPr>
              <w:t>）</w:t>
            </w:r>
          </w:p>
        </w:tc>
        <w:tc>
          <w:tcPr>
            <w:tcW w:w="1871" w:type="dxa"/>
            <w:shd w:val="clear" w:color="auto" w:fill="DCE6F1"/>
            <w:tcMar>
              <w:top w:w="15" w:type="dxa"/>
              <w:left w:w="15" w:type="dxa"/>
              <w:bottom w:w="15" w:type="dxa"/>
              <w:right w:w="15" w:type="dxa"/>
            </w:tcMar>
            <w:vAlign w:val="center"/>
            <w:hideMark/>
          </w:tcPr>
          <w:p w14:paraId="322F219C"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b/>
                <w:sz w:val="18"/>
              </w:rPr>
              <w:t>危及生命</w:t>
            </w:r>
            <w:r w:rsidRPr="00BA3FA0">
              <w:rPr>
                <w:rFonts w:ascii="Times New Roman" w:eastAsia="宋体" w:hAnsi="Times New Roman" w:cs="Times New Roman"/>
                <w:b/>
                <w:sz w:val="18"/>
              </w:rPr>
              <w:t>SARs n</w:t>
            </w:r>
            <w:r w:rsidRPr="00BA3FA0">
              <w:rPr>
                <w:rFonts w:ascii="Times New Roman" w:eastAsia="宋体" w:hAnsi="Times New Roman" w:cs="Times New Roman"/>
                <w:b/>
                <w:sz w:val="18"/>
              </w:rPr>
              <w:t>（</w:t>
            </w:r>
            <w:r w:rsidRPr="00BA3FA0">
              <w:rPr>
                <w:rFonts w:ascii="Times New Roman" w:eastAsia="宋体" w:hAnsi="Times New Roman" w:cs="Times New Roman"/>
                <w:b/>
                <w:sz w:val="18"/>
              </w:rPr>
              <w:t>%</w:t>
            </w:r>
            <w:r w:rsidRPr="00BA3FA0">
              <w:rPr>
                <w:rFonts w:ascii="Times New Roman" w:eastAsia="宋体" w:hAnsi="Times New Roman" w:cs="Times New Roman"/>
                <w:b/>
                <w:sz w:val="18"/>
              </w:rPr>
              <w:t>）</w:t>
            </w:r>
          </w:p>
        </w:tc>
      </w:tr>
      <w:tr w:rsidR="00F95F73" w:rsidRPr="00BA3FA0" w14:paraId="3CBED6EC" w14:textId="77777777" w:rsidTr="00F95F73">
        <w:trPr>
          <w:cantSplit/>
          <w:tblCellSpacing w:w="15" w:type="dxa"/>
        </w:trPr>
        <w:tc>
          <w:tcPr>
            <w:tcW w:w="1701" w:type="dxa"/>
            <w:tcMar>
              <w:top w:w="15" w:type="dxa"/>
              <w:left w:w="15" w:type="dxa"/>
              <w:bottom w:w="15" w:type="dxa"/>
              <w:right w:w="15" w:type="dxa"/>
            </w:tcMar>
            <w:vAlign w:val="center"/>
            <w:hideMark/>
          </w:tcPr>
          <w:p w14:paraId="28DBF2EB" w14:textId="77777777" w:rsidR="00F95F73" w:rsidRPr="00BA3FA0" w:rsidRDefault="00F95F73">
            <w:pPr>
              <w:spacing w:before="60" w:after="60" w:line="264" w:lineRule="auto"/>
              <w:rPr>
                <w:rFonts w:ascii="Times New Roman" w:eastAsia="宋体" w:hAnsi="Times New Roman" w:cs="Times New Roman"/>
              </w:rPr>
            </w:pPr>
            <w:proofErr w:type="spellStart"/>
            <w:r w:rsidRPr="00BA3FA0">
              <w:rPr>
                <w:rFonts w:ascii="Times New Roman" w:eastAsia="宋体" w:hAnsi="Times New Roman" w:cs="Times New Roman"/>
                <w:sz w:val="18"/>
              </w:rPr>
              <w:t>感染及侵染类疾病</w:t>
            </w:r>
            <w:proofErr w:type="spellEnd"/>
          </w:p>
        </w:tc>
        <w:tc>
          <w:tcPr>
            <w:tcW w:w="1701" w:type="dxa"/>
            <w:tcMar>
              <w:top w:w="15" w:type="dxa"/>
              <w:left w:w="15" w:type="dxa"/>
              <w:bottom w:w="15" w:type="dxa"/>
              <w:right w:w="15" w:type="dxa"/>
            </w:tcMar>
            <w:vAlign w:val="center"/>
            <w:hideMark/>
          </w:tcPr>
          <w:p w14:paraId="1902F5AB"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感染性肺炎</w:t>
            </w:r>
          </w:p>
        </w:tc>
        <w:tc>
          <w:tcPr>
            <w:tcW w:w="1864" w:type="dxa"/>
            <w:tcMar>
              <w:top w:w="15" w:type="dxa"/>
              <w:left w:w="15" w:type="dxa"/>
              <w:bottom w:w="15" w:type="dxa"/>
              <w:right w:w="15" w:type="dxa"/>
            </w:tcMar>
            <w:vAlign w:val="center"/>
            <w:hideMark/>
          </w:tcPr>
          <w:p w14:paraId="47920C5D"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3</w:t>
            </w:r>
            <w:r w:rsidRPr="00BA3FA0">
              <w:rPr>
                <w:rFonts w:ascii="Times New Roman" w:eastAsia="宋体" w:hAnsi="Times New Roman" w:cs="Times New Roman"/>
                <w:sz w:val="18"/>
              </w:rPr>
              <w:t>（</w:t>
            </w:r>
            <w:r w:rsidRPr="00BA3FA0">
              <w:rPr>
                <w:rFonts w:ascii="Times New Roman" w:eastAsia="宋体" w:hAnsi="Times New Roman" w:cs="Times New Roman"/>
                <w:sz w:val="18"/>
              </w:rPr>
              <w:t>6.0</w:t>
            </w:r>
            <w:r w:rsidRPr="00BA3FA0">
              <w:rPr>
                <w:rFonts w:ascii="Times New Roman" w:eastAsia="宋体" w:hAnsi="Times New Roman" w:cs="Times New Roman"/>
                <w:sz w:val="18"/>
              </w:rPr>
              <w:t>）</w:t>
            </w:r>
          </w:p>
        </w:tc>
        <w:tc>
          <w:tcPr>
            <w:tcW w:w="1871" w:type="dxa"/>
            <w:tcMar>
              <w:top w:w="15" w:type="dxa"/>
              <w:left w:w="15" w:type="dxa"/>
              <w:bottom w:w="15" w:type="dxa"/>
              <w:right w:w="15" w:type="dxa"/>
            </w:tcMar>
            <w:vAlign w:val="center"/>
            <w:hideMark/>
          </w:tcPr>
          <w:p w14:paraId="48F124A6"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r w:rsidRPr="00BA3FA0">
              <w:rPr>
                <w:rFonts w:ascii="Times New Roman" w:eastAsia="宋体" w:hAnsi="Times New Roman" w:cs="Times New Roman"/>
                <w:sz w:val="18"/>
              </w:rPr>
              <w:t>（</w:t>
            </w:r>
            <w:r w:rsidRPr="00BA3FA0">
              <w:rPr>
                <w:rFonts w:ascii="Times New Roman" w:eastAsia="宋体" w:hAnsi="Times New Roman" w:cs="Times New Roman"/>
                <w:sz w:val="18"/>
              </w:rPr>
              <w:t>0.0</w:t>
            </w:r>
            <w:r w:rsidRPr="00BA3FA0">
              <w:rPr>
                <w:rFonts w:ascii="Times New Roman" w:eastAsia="宋体" w:hAnsi="Times New Roman" w:cs="Times New Roman"/>
                <w:sz w:val="18"/>
              </w:rPr>
              <w:t>）</w:t>
            </w:r>
          </w:p>
        </w:tc>
        <w:tc>
          <w:tcPr>
            <w:tcW w:w="1871" w:type="dxa"/>
            <w:tcMar>
              <w:top w:w="15" w:type="dxa"/>
              <w:left w:w="15" w:type="dxa"/>
              <w:bottom w:w="15" w:type="dxa"/>
              <w:right w:w="15" w:type="dxa"/>
            </w:tcMar>
            <w:vAlign w:val="center"/>
            <w:hideMark/>
          </w:tcPr>
          <w:p w14:paraId="6617DE7A"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r w:rsidRPr="00BA3FA0">
              <w:rPr>
                <w:rFonts w:ascii="Times New Roman" w:eastAsia="宋体" w:hAnsi="Times New Roman" w:cs="Times New Roman"/>
                <w:sz w:val="18"/>
              </w:rPr>
              <w:t>（</w:t>
            </w:r>
            <w:r w:rsidRPr="00BA3FA0">
              <w:rPr>
                <w:rFonts w:ascii="Times New Roman" w:eastAsia="宋体" w:hAnsi="Times New Roman" w:cs="Times New Roman"/>
                <w:sz w:val="18"/>
              </w:rPr>
              <w:t>0.0</w:t>
            </w:r>
            <w:r w:rsidRPr="00BA3FA0">
              <w:rPr>
                <w:rFonts w:ascii="Times New Roman" w:eastAsia="宋体" w:hAnsi="Times New Roman" w:cs="Times New Roman"/>
                <w:sz w:val="18"/>
              </w:rPr>
              <w:t>）</w:t>
            </w:r>
          </w:p>
        </w:tc>
      </w:tr>
      <w:tr w:rsidR="00F95F73" w:rsidRPr="00BA3FA0" w14:paraId="1A9994D7" w14:textId="77777777" w:rsidTr="00F95F73">
        <w:trPr>
          <w:cantSplit/>
          <w:tblCellSpacing w:w="15" w:type="dxa"/>
        </w:trPr>
        <w:tc>
          <w:tcPr>
            <w:tcW w:w="1701" w:type="dxa"/>
            <w:tcMar>
              <w:top w:w="15" w:type="dxa"/>
              <w:left w:w="15" w:type="dxa"/>
              <w:bottom w:w="15" w:type="dxa"/>
              <w:right w:w="15" w:type="dxa"/>
            </w:tcMar>
            <w:vAlign w:val="center"/>
            <w:hideMark/>
          </w:tcPr>
          <w:p w14:paraId="0047E518" w14:textId="77777777" w:rsidR="00F95F73" w:rsidRPr="00BA3FA0" w:rsidRDefault="00F95F73">
            <w:pPr>
              <w:spacing w:before="60" w:after="60" w:line="264" w:lineRule="auto"/>
              <w:rPr>
                <w:rFonts w:ascii="Times New Roman" w:eastAsia="宋体" w:hAnsi="Times New Roman" w:cs="Times New Roman"/>
              </w:rPr>
            </w:pPr>
            <w:proofErr w:type="spellStart"/>
            <w:r w:rsidRPr="00BA3FA0">
              <w:rPr>
                <w:rFonts w:ascii="Times New Roman" w:eastAsia="宋体" w:hAnsi="Times New Roman" w:cs="Times New Roman"/>
                <w:sz w:val="18"/>
              </w:rPr>
              <w:t>肝胆系统疾病</w:t>
            </w:r>
            <w:proofErr w:type="spellEnd"/>
          </w:p>
        </w:tc>
        <w:tc>
          <w:tcPr>
            <w:tcW w:w="1701" w:type="dxa"/>
            <w:tcMar>
              <w:top w:w="15" w:type="dxa"/>
              <w:left w:w="15" w:type="dxa"/>
              <w:bottom w:w="15" w:type="dxa"/>
              <w:right w:w="15" w:type="dxa"/>
            </w:tcMar>
            <w:vAlign w:val="center"/>
            <w:hideMark/>
          </w:tcPr>
          <w:p w14:paraId="612C7686"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药物诱导的肝损伤</w:t>
            </w:r>
          </w:p>
        </w:tc>
        <w:tc>
          <w:tcPr>
            <w:tcW w:w="1864" w:type="dxa"/>
            <w:tcMar>
              <w:top w:w="15" w:type="dxa"/>
              <w:left w:w="15" w:type="dxa"/>
              <w:bottom w:w="15" w:type="dxa"/>
              <w:right w:w="15" w:type="dxa"/>
            </w:tcMar>
            <w:vAlign w:val="center"/>
            <w:hideMark/>
          </w:tcPr>
          <w:p w14:paraId="06040141"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1</w:t>
            </w:r>
            <w:r w:rsidRPr="00BA3FA0">
              <w:rPr>
                <w:rFonts w:ascii="Times New Roman" w:eastAsia="宋体" w:hAnsi="Times New Roman" w:cs="Times New Roman"/>
                <w:sz w:val="18"/>
              </w:rPr>
              <w:t>（</w:t>
            </w:r>
            <w:r w:rsidRPr="00BA3FA0">
              <w:rPr>
                <w:rFonts w:ascii="Times New Roman" w:eastAsia="宋体" w:hAnsi="Times New Roman" w:cs="Times New Roman"/>
                <w:sz w:val="18"/>
              </w:rPr>
              <w:t>2.0</w:t>
            </w:r>
            <w:r w:rsidRPr="00BA3FA0">
              <w:rPr>
                <w:rFonts w:ascii="Times New Roman" w:eastAsia="宋体" w:hAnsi="Times New Roman" w:cs="Times New Roman"/>
                <w:sz w:val="18"/>
              </w:rPr>
              <w:t>）</w:t>
            </w:r>
          </w:p>
        </w:tc>
        <w:tc>
          <w:tcPr>
            <w:tcW w:w="1871" w:type="dxa"/>
            <w:tcMar>
              <w:top w:w="15" w:type="dxa"/>
              <w:left w:w="15" w:type="dxa"/>
              <w:bottom w:w="15" w:type="dxa"/>
              <w:right w:w="15" w:type="dxa"/>
            </w:tcMar>
            <w:vAlign w:val="center"/>
            <w:hideMark/>
          </w:tcPr>
          <w:p w14:paraId="62B0C2B3"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r w:rsidRPr="00BA3FA0">
              <w:rPr>
                <w:rFonts w:ascii="Times New Roman" w:eastAsia="宋体" w:hAnsi="Times New Roman" w:cs="Times New Roman"/>
                <w:sz w:val="18"/>
              </w:rPr>
              <w:t>（</w:t>
            </w:r>
            <w:r w:rsidRPr="00BA3FA0">
              <w:rPr>
                <w:rFonts w:ascii="Times New Roman" w:eastAsia="宋体" w:hAnsi="Times New Roman" w:cs="Times New Roman"/>
                <w:sz w:val="18"/>
              </w:rPr>
              <w:t>0.0</w:t>
            </w:r>
            <w:r w:rsidRPr="00BA3FA0">
              <w:rPr>
                <w:rFonts w:ascii="Times New Roman" w:eastAsia="宋体" w:hAnsi="Times New Roman" w:cs="Times New Roman"/>
                <w:sz w:val="18"/>
              </w:rPr>
              <w:t>）</w:t>
            </w:r>
          </w:p>
        </w:tc>
        <w:tc>
          <w:tcPr>
            <w:tcW w:w="1871" w:type="dxa"/>
            <w:tcMar>
              <w:top w:w="15" w:type="dxa"/>
              <w:left w:w="15" w:type="dxa"/>
              <w:bottom w:w="15" w:type="dxa"/>
              <w:right w:w="15" w:type="dxa"/>
            </w:tcMar>
            <w:vAlign w:val="center"/>
            <w:hideMark/>
          </w:tcPr>
          <w:p w14:paraId="322A44AE" w14:textId="77777777" w:rsidR="00F95F73" w:rsidRPr="00BA3FA0" w:rsidRDefault="00F95F73">
            <w:pPr>
              <w:spacing w:before="60" w:after="60" w:line="264" w:lineRule="auto"/>
              <w:jc w:val="center"/>
              <w:rPr>
                <w:rFonts w:ascii="Times New Roman" w:eastAsia="宋体" w:hAnsi="Times New Roman" w:cs="Times New Roman"/>
              </w:rPr>
            </w:pPr>
            <w:r w:rsidRPr="00BA3FA0">
              <w:rPr>
                <w:rFonts w:ascii="Times New Roman" w:eastAsia="宋体" w:hAnsi="Times New Roman" w:cs="Times New Roman"/>
                <w:sz w:val="18"/>
              </w:rPr>
              <w:t>0</w:t>
            </w:r>
            <w:r w:rsidRPr="00BA3FA0">
              <w:rPr>
                <w:rFonts w:ascii="Times New Roman" w:eastAsia="宋体" w:hAnsi="Times New Roman" w:cs="Times New Roman"/>
                <w:sz w:val="18"/>
              </w:rPr>
              <w:t>（</w:t>
            </w:r>
            <w:r w:rsidRPr="00BA3FA0">
              <w:rPr>
                <w:rFonts w:ascii="Times New Roman" w:eastAsia="宋体" w:hAnsi="Times New Roman" w:cs="Times New Roman"/>
                <w:sz w:val="18"/>
              </w:rPr>
              <w:t>0.0</w:t>
            </w:r>
            <w:r w:rsidRPr="00BA3FA0">
              <w:rPr>
                <w:rFonts w:ascii="Times New Roman" w:eastAsia="宋体" w:hAnsi="Times New Roman" w:cs="Times New Roman"/>
                <w:sz w:val="18"/>
              </w:rPr>
              <w:t>）</w:t>
            </w:r>
          </w:p>
        </w:tc>
      </w:tr>
    </w:tbl>
    <w:p w14:paraId="10EFB67A" w14:textId="77777777" w:rsidR="00A374CF" w:rsidRPr="00BA3FA0" w:rsidRDefault="00000000">
      <w:pPr>
        <w:spacing w:line="288" w:lineRule="auto"/>
        <w:rPr>
          <w:rFonts w:ascii="Times New Roman" w:eastAsia="宋体" w:hAnsi="Times New Roman" w:cs="Times New Roman"/>
          <w:lang w:eastAsia="zh-CN"/>
        </w:rPr>
      </w:pPr>
      <w:r w:rsidRPr="00BA3FA0">
        <w:rPr>
          <w:rFonts w:ascii="Times New Roman" w:eastAsia="宋体" w:hAnsi="Times New Roman" w:cs="Times New Roman"/>
          <w:sz w:val="18"/>
          <w:lang w:eastAsia="zh-CN"/>
        </w:rPr>
        <w:t>注：</w:t>
      </w:r>
      <w:r w:rsidRPr="00BA3FA0">
        <w:rPr>
          <w:rFonts w:ascii="Times New Roman" w:eastAsia="宋体" w:hAnsi="Times New Roman" w:cs="Times New Roman"/>
          <w:sz w:val="18"/>
          <w:lang w:eastAsia="zh-CN"/>
        </w:rPr>
        <w:t>SOC</w:t>
      </w:r>
      <w:r w:rsidRPr="00BA3FA0">
        <w:rPr>
          <w:rFonts w:ascii="Times New Roman" w:eastAsia="宋体" w:hAnsi="Times New Roman" w:cs="Times New Roman"/>
          <w:sz w:val="18"/>
          <w:lang w:eastAsia="zh-CN"/>
        </w:rPr>
        <w:t>：系统器官分类，</w:t>
      </w:r>
      <w:r w:rsidRPr="00BA3FA0">
        <w:rPr>
          <w:rFonts w:ascii="Times New Roman" w:eastAsia="宋体" w:hAnsi="Times New Roman" w:cs="Times New Roman"/>
          <w:sz w:val="18"/>
          <w:lang w:eastAsia="zh-CN"/>
        </w:rPr>
        <w:t>SARs</w:t>
      </w:r>
      <w:r w:rsidRPr="00BA3FA0">
        <w:rPr>
          <w:rFonts w:ascii="Times New Roman" w:eastAsia="宋体" w:hAnsi="Times New Roman" w:cs="Times New Roman"/>
          <w:sz w:val="18"/>
          <w:lang w:eastAsia="zh-CN"/>
        </w:rPr>
        <w:t>：严重不良反应，</w:t>
      </w:r>
      <w:r w:rsidRPr="00BA3FA0">
        <w:rPr>
          <w:rFonts w:ascii="Times New Roman" w:eastAsia="宋体" w:hAnsi="Times New Roman" w:cs="Times New Roman"/>
          <w:sz w:val="18"/>
          <w:lang w:eastAsia="zh-CN"/>
        </w:rPr>
        <w:t>n</w:t>
      </w:r>
      <w:r w:rsidRPr="00BA3FA0">
        <w:rPr>
          <w:rFonts w:ascii="Times New Roman" w:eastAsia="宋体" w:hAnsi="Times New Roman" w:cs="Times New Roman"/>
          <w:sz w:val="18"/>
          <w:lang w:eastAsia="zh-CN"/>
        </w:rPr>
        <w:t>：发生</w:t>
      </w:r>
      <w:r w:rsidRPr="00BA3FA0">
        <w:rPr>
          <w:rFonts w:ascii="Times New Roman" w:eastAsia="宋体" w:hAnsi="Times New Roman" w:cs="Times New Roman"/>
          <w:sz w:val="18"/>
          <w:lang w:eastAsia="zh-CN"/>
        </w:rPr>
        <w:t>SAR</w:t>
      </w:r>
      <w:r w:rsidRPr="00BA3FA0">
        <w:rPr>
          <w:rFonts w:ascii="Times New Roman" w:eastAsia="宋体" w:hAnsi="Times New Roman" w:cs="Times New Roman"/>
          <w:sz w:val="18"/>
          <w:lang w:eastAsia="zh-CN"/>
        </w:rPr>
        <w:t>的试验参与者数量</w:t>
      </w:r>
    </w:p>
    <w:sectPr w:rsidR="00A374CF" w:rsidRPr="00BA3FA0" w:rsidSect="00034616">
      <w:pgSz w:w="11906" w:h="16838"/>
      <w:pgMar w:top="1304" w:right="1247" w:bottom="1247" w:left="1417" w:header="624"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16DA8" w14:textId="77777777" w:rsidR="00B96961" w:rsidRDefault="00B96961">
      <w:pPr>
        <w:spacing w:after="0" w:line="240" w:lineRule="auto"/>
      </w:pPr>
      <w:r>
        <w:separator/>
      </w:r>
    </w:p>
  </w:endnote>
  <w:endnote w:type="continuationSeparator" w:id="0">
    <w:p w14:paraId="2614507F" w14:textId="77777777" w:rsidR="00B96961" w:rsidRDefault="00B96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1D55F" w14:textId="77777777" w:rsidR="00A374CF" w:rsidRDefault="00000000">
    <w:pPr>
      <w:pStyle w:val="a8"/>
      <w:jc w:val="right"/>
    </w:pPr>
    <w:r>
      <w:rPr>
        <w:sz w:val="18"/>
      </w:rPr>
      <w:t>第</w:t>
    </w:r>
    <w:r>
      <w:rPr>
        <w:sz w:val="18"/>
      </w:rPr>
      <w:t xml:space="preserve"> </w:t>
    </w:r>
    <w:r>
      <w:fldChar w:fldCharType="begin"/>
    </w:r>
    <w:r>
      <w:instrText>PAGE</w:instrText>
    </w:r>
    <w:r>
      <w:fldChar w:fldCharType="separate"/>
    </w:r>
    <w:r w:rsidR="00EE2BC8">
      <w:rPr>
        <w:noProof/>
      </w:rPr>
      <w:t>2</w:t>
    </w:r>
    <w:r>
      <w:fldChar w:fldCharType="end"/>
    </w:r>
    <w:r>
      <w:rPr>
        <w:sz w:val="18"/>
      </w:rPr>
      <w:t xml:space="preserve"> </w:t>
    </w:r>
    <w:r>
      <w:rPr>
        <w:sz w:val="18"/>
      </w:rPr>
      <w:t>页</w:t>
    </w:r>
    <w:r>
      <w:rPr>
        <w:sz w:val="18"/>
      </w:rPr>
      <w:t xml:space="preserve"> / </w:t>
    </w:r>
    <w:r>
      <w:rPr>
        <w:sz w:val="18"/>
      </w:rPr>
      <w:t>共</w:t>
    </w:r>
    <w:r>
      <w:rPr>
        <w:sz w:val="18"/>
      </w:rPr>
      <w:t xml:space="preserve"> </w:t>
    </w:r>
    <w:r>
      <w:fldChar w:fldCharType="begin"/>
    </w:r>
    <w:r>
      <w:instrText>NUMPAGES</w:instrText>
    </w:r>
    <w:r>
      <w:fldChar w:fldCharType="separate"/>
    </w:r>
    <w:r w:rsidR="00EE2BC8">
      <w:rPr>
        <w:noProof/>
      </w:rPr>
      <w:t>3</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94D1E" w14:textId="77777777" w:rsidR="00B96961" w:rsidRDefault="00B96961">
      <w:pPr>
        <w:spacing w:after="0" w:line="240" w:lineRule="auto"/>
      </w:pPr>
      <w:r>
        <w:separator/>
      </w:r>
    </w:p>
  </w:footnote>
  <w:footnote w:type="continuationSeparator" w:id="0">
    <w:p w14:paraId="68876F13" w14:textId="77777777" w:rsidR="00B96961" w:rsidRDefault="00B969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B1E4" w14:textId="77777777" w:rsidR="00A374CF" w:rsidRDefault="00000000">
    <w:pPr>
      <w:pStyle w:val="a6"/>
      <w:jc w:val="right"/>
    </w:pPr>
    <w:r>
      <w:rPr>
        <w:sz w:val="18"/>
      </w:rPr>
      <w:t>VT</w:t>
    </w:r>
    <w:proofErr w:type="gramStart"/>
    <w:r>
      <w:rPr>
        <w:sz w:val="18"/>
      </w:rPr>
      <w:t>8802  |</w:t>
    </w:r>
    <w:proofErr w:type="gramEnd"/>
    <w:r>
      <w:rPr>
        <w:sz w:val="18"/>
      </w:rPr>
      <w:t xml:space="preserve">  </w:t>
    </w:r>
    <w:proofErr w:type="spellStart"/>
    <w:proofErr w:type="gramStart"/>
    <w:r>
      <w:rPr>
        <w:sz w:val="18"/>
      </w:rPr>
      <w:t>研究者手册</w:t>
    </w:r>
    <w:proofErr w:type="spellEnd"/>
    <w:r>
      <w:rPr>
        <w:sz w:val="18"/>
      </w:rPr>
      <w:t xml:space="preserve">  |</w:t>
    </w:r>
    <w:proofErr w:type="gramEnd"/>
    <w:r>
      <w:rPr>
        <w:sz w:val="18"/>
      </w:rPr>
      <w:t xml:space="preserve">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3191214">
    <w:abstractNumId w:val="8"/>
  </w:num>
  <w:num w:numId="2" w16cid:durableId="1428160621">
    <w:abstractNumId w:val="6"/>
  </w:num>
  <w:num w:numId="3" w16cid:durableId="732237662">
    <w:abstractNumId w:val="5"/>
  </w:num>
  <w:num w:numId="4" w16cid:durableId="886331843">
    <w:abstractNumId w:val="4"/>
  </w:num>
  <w:num w:numId="5" w16cid:durableId="1268318959">
    <w:abstractNumId w:val="7"/>
  </w:num>
  <w:num w:numId="6" w16cid:durableId="2018195210">
    <w:abstractNumId w:val="3"/>
  </w:num>
  <w:num w:numId="7" w16cid:durableId="1575553625">
    <w:abstractNumId w:val="2"/>
  </w:num>
  <w:num w:numId="8" w16cid:durableId="1009521396">
    <w:abstractNumId w:val="1"/>
  </w:num>
  <w:num w:numId="9" w16cid:durableId="12812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B7"/>
    <w:rsid w:val="0015074B"/>
    <w:rsid w:val="0029639D"/>
    <w:rsid w:val="0029670E"/>
    <w:rsid w:val="00326F90"/>
    <w:rsid w:val="00842138"/>
    <w:rsid w:val="00A374CF"/>
    <w:rsid w:val="00AA1D8D"/>
    <w:rsid w:val="00AE571B"/>
    <w:rsid w:val="00B47730"/>
    <w:rsid w:val="00B96961"/>
    <w:rsid w:val="00BA3FA0"/>
    <w:rsid w:val="00C44D06"/>
    <w:rsid w:val="00CB0664"/>
    <w:rsid w:val="00EE2BC8"/>
    <w:rsid w:val="00F07FC8"/>
    <w:rsid w:val="00F95F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878011"/>
  <w14:defaultImageDpi w14:val="300"/>
  <w15:docId w15:val="{0C6FC434-0EA5-41BF-B72B-83A331FD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4" w:lineRule="auto"/>
    </w:pPr>
    <w:rPr>
      <w:rFonts w:ascii="Arial" w:eastAsia="Noto Serif CJK SC" w:hAnsi="Arial"/>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60"/>
      <w:outlineLvl w:val="2"/>
    </w:pPr>
    <w:rPr>
      <w:rFonts w:asciiTheme="majorHAnsi" w:eastAsiaTheme="majorEastAsia"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rsid w:val="00E618BF"/>
  </w:style>
  <w:style w:type="character" w:customStyle="1" w:styleId="a7">
    <w:name w:val="页脚 字符"/>
    <w:basedOn w:val="a2"/>
    <w:link w:val="a8"/>
    <w:uiPriority w:val="99"/>
    <w:rsid w:val="00E618BF"/>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character" w:customStyle="1" w:styleId="a9">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b">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ad">
    <w:name w:val="正文文本 字符"/>
    <w:basedOn w:val="a2"/>
    <w:link w:val="ae"/>
    <w:uiPriority w:val="99"/>
    <w:rsid w:val="00AA1D8D"/>
  </w:style>
  <w:style w:type="character" w:customStyle="1" w:styleId="23">
    <w:name w:val="正文文本 2 字符"/>
    <w:basedOn w:val="a2"/>
    <w:link w:val="24"/>
    <w:uiPriority w:val="99"/>
    <w:rsid w:val="00AA1D8D"/>
  </w:style>
  <w:style w:type="character" w:customStyle="1" w:styleId="33">
    <w:name w:val="正文文本 3 字符"/>
    <w:basedOn w:val="a2"/>
    <w:link w:val="34"/>
    <w:uiPriority w:val="99"/>
    <w:rsid w:val="00AA1D8D"/>
    <w:rPr>
      <w:sz w:val="16"/>
      <w:szCs w:val="16"/>
    </w:rPr>
  </w:style>
  <w:style w:type="character" w:customStyle="1" w:styleId="af">
    <w:name w:val="宏文本 字符"/>
    <w:basedOn w:val="a2"/>
    <w:link w:val="af0"/>
    <w:uiPriority w:val="99"/>
    <w:rsid w:val="0029639D"/>
    <w:rPr>
      <w:rFonts w:ascii="Courier" w:hAnsi="Courier"/>
      <w:sz w:val="20"/>
      <w:szCs w:val="20"/>
    </w:rPr>
  </w:style>
  <w:style w:type="character" w:customStyle="1" w:styleId="af1">
    <w:name w:val="引用 字符"/>
    <w:basedOn w:val="a2"/>
    <w:link w:val="af2"/>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character" w:styleId="af3">
    <w:name w:val="Strong"/>
    <w:basedOn w:val="a2"/>
    <w:uiPriority w:val="22"/>
    <w:qFormat/>
    <w:rsid w:val="00FC693F"/>
    <w:rPr>
      <w:b/>
      <w:bCs/>
    </w:rPr>
  </w:style>
  <w:style w:type="character" w:styleId="af4">
    <w:name w:val="Emphasis"/>
    <w:basedOn w:val="a2"/>
    <w:uiPriority w:val="20"/>
    <w:qFormat/>
    <w:rsid w:val="00FC693F"/>
    <w:rPr>
      <w:i/>
      <w:iCs/>
    </w:rPr>
  </w:style>
  <w:style w:type="character" w:customStyle="1" w:styleId="af5">
    <w:name w:val="明显引用 字符"/>
    <w:basedOn w:val="a2"/>
    <w:link w:val="af6"/>
    <w:uiPriority w:val="30"/>
    <w:rsid w:val="00FC693F"/>
    <w:rPr>
      <w:b/>
      <w:bCs/>
      <w:i/>
      <w:iCs/>
      <w:color w:val="4F81BD" w:themeColor="accent1"/>
    </w:rPr>
  </w:style>
  <w:style w:type="character" w:styleId="af7">
    <w:name w:val="Subtle Emphasis"/>
    <w:basedOn w:val="a2"/>
    <w:uiPriority w:val="19"/>
    <w:qFormat/>
    <w:rsid w:val="00FC693F"/>
    <w:rPr>
      <w:i/>
      <w:iCs/>
      <w:color w:val="808080" w:themeColor="text1" w:themeTint="7F"/>
    </w:rPr>
  </w:style>
  <w:style w:type="character" w:styleId="af8">
    <w:name w:val="Intense Emphasis"/>
    <w:basedOn w:val="a2"/>
    <w:uiPriority w:val="21"/>
    <w:qFormat/>
    <w:rsid w:val="00FC693F"/>
    <w:rPr>
      <w:b/>
      <w:bCs/>
      <w:i/>
      <w:iCs/>
      <w:color w:val="4F81BD" w:themeColor="accent1"/>
    </w:rPr>
  </w:style>
  <w:style w:type="character" w:styleId="af9">
    <w:name w:val="Subtle Reference"/>
    <w:basedOn w:val="a2"/>
    <w:uiPriority w:val="31"/>
    <w:qFormat/>
    <w:rsid w:val="00FC693F"/>
    <w:rPr>
      <w:smallCaps/>
      <w:color w:val="C0504D" w:themeColor="accent2"/>
      <w:u w:val="single"/>
    </w:rPr>
  </w:style>
  <w:style w:type="character" w:styleId="afa">
    <w:name w:val="Intense Reference"/>
    <w:basedOn w:val="a2"/>
    <w:uiPriority w:val="32"/>
    <w:qFormat/>
    <w:rsid w:val="00FC693F"/>
    <w:rPr>
      <w:b/>
      <w:bCs/>
      <w:smallCaps/>
      <w:color w:val="C0504D" w:themeColor="accent2"/>
      <w:spacing w:val="5"/>
      <w:u w:val="single"/>
    </w:rPr>
  </w:style>
  <w:style w:type="character" w:styleId="afb">
    <w:name w:val="Book Title"/>
    <w:basedOn w:val="a2"/>
    <w:uiPriority w:val="33"/>
    <w:qFormat/>
    <w:rsid w:val="00FC693F"/>
    <w:rPr>
      <w:b/>
      <w:bCs/>
      <w:smallCaps/>
      <w:spacing w:val="5"/>
    </w:rPr>
  </w:style>
  <w:style w:type="table" w:styleId="afc">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d">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f4">
    <w:name w:val="No Spacing"/>
    <w:uiPriority w:val="1"/>
    <w:qFormat/>
    <w:rsid w:val="00FC693F"/>
    <w:pPr>
      <w:spacing w:after="0" w:line="240" w:lineRule="auto"/>
    </w:pPr>
  </w:style>
  <w:style w:type="paragraph" w:styleId="aa">
    <w:name w:val="Title"/>
    <w:basedOn w:val="a1"/>
    <w:next w:val="a1"/>
    <w:link w:val="a9"/>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paragraph" w:styleId="ac">
    <w:name w:val="Subtitle"/>
    <w:basedOn w:val="a1"/>
    <w:next w:val="a1"/>
    <w:link w:val="ab"/>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paragraph" w:styleId="aff5">
    <w:name w:val="List Paragraph"/>
    <w:basedOn w:val="a1"/>
    <w:uiPriority w:val="34"/>
    <w:qFormat/>
    <w:rsid w:val="00FC693F"/>
    <w:pPr>
      <w:ind w:left="720"/>
      <w:contextualSpacing/>
    </w:pPr>
  </w:style>
  <w:style w:type="paragraph" w:styleId="ae">
    <w:name w:val="Body Text"/>
    <w:basedOn w:val="a1"/>
    <w:link w:val="ad"/>
    <w:uiPriority w:val="99"/>
    <w:unhideWhenUsed/>
    <w:rsid w:val="00AA1D8D"/>
  </w:style>
  <w:style w:type="paragraph" w:styleId="24">
    <w:name w:val="Body Text 2"/>
    <w:basedOn w:val="a1"/>
    <w:link w:val="23"/>
    <w:uiPriority w:val="99"/>
    <w:unhideWhenUsed/>
    <w:rsid w:val="00AA1D8D"/>
    <w:pPr>
      <w:spacing w:line="480" w:lineRule="auto"/>
    </w:pPr>
  </w:style>
  <w:style w:type="paragraph" w:styleId="34">
    <w:name w:val="Body Text 3"/>
    <w:basedOn w:val="a1"/>
    <w:link w:val="33"/>
    <w:uiPriority w:val="99"/>
    <w:unhideWhenUsed/>
    <w:rsid w:val="00AA1D8D"/>
    <w:rPr>
      <w:sz w:val="16"/>
      <w:szCs w:val="16"/>
    </w:rPr>
  </w:style>
  <w:style w:type="paragraph" w:styleId="aff6">
    <w:name w:val="List"/>
    <w:basedOn w:val="a1"/>
    <w:uiPriority w:val="99"/>
    <w:unhideWhenUsed/>
    <w:rsid w:val="00AA1D8D"/>
    <w:pPr>
      <w:ind w:left="360" w:hanging="360"/>
      <w:contextualSpacing/>
    </w:pPr>
  </w:style>
  <w:style w:type="paragraph" w:styleId="28">
    <w:name w:val="List 2"/>
    <w:basedOn w:val="a1"/>
    <w:uiPriority w:val="99"/>
    <w:unhideWhenUsed/>
    <w:rsid w:val="00326F90"/>
    <w:pPr>
      <w:ind w:left="720" w:hanging="360"/>
      <w:contextualSpacing/>
    </w:pPr>
  </w:style>
  <w:style w:type="paragraph" w:styleId="36">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f7">
    <w:name w:val="List Continue"/>
    <w:basedOn w:val="a1"/>
    <w:uiPriority w:val="99"/>
    <w:unhideWhenUsed/>
    <w:rsid w:val="0029639D"/>
    <w:pPr>
      <w:ind w:left="360"/>
      <w:contextualSpacing/>
    </w:pPr>
  </w:style>
  <w:style w:type="paragraph" w:styleId="29">
    <w:name w:val="List Continue 2"/>
    <w:basedOn w:val="a1"/>
    <w:uiPriority w:val="99"/>
    <w:unhideWhenUsed/>
    <w:rsid w:val="0029639D"/>
    <w:pPr>
      <w:ind w:left="720"/>
      <w:contextualSpacing/>
    </w:pPr>
  </w:style>
  <w:style w:type="paragraph" w:styleId="37">
    <w:name w:val="List Continue 3"/>
    <w:basedOn w:val="a1"/>
    <w:uiPriority w:val="99"/>
    <w:unhideWhenUsed/>
    <w:rsid w:val="0029639D"/>
    <w:pPr>
      <w:ind w:left="1080"/>
      <w:contextualSpacing/>
    </w:pPr>
  </w:style>
  <w:style w:type="paragraph" w:styleId="af0">
    <w:name w:val="macro"/>
    <w:link w:val="af"/>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af2">
    <w:name w:val="Quote"/>
    <w:basedOn w:val="a1"/>
    <w:next w:val="a1"/>
    <w:link w:val="af1"/>
    <w:uiPriority w:val="29"/>
    <w:qFormat/>
    <w:rsid w:val="00FC693F"/>
    <w:rPr>
      <w:i/>
      <w:iCs/>
      <w:color w:val="000000" w:themeColor="text1"/>
    </w:rPr>
  </w:style>
  <w:style w:type="paragraph" w:styleId="aff8">
    <w:name w:val="caption"/>
    <w:basedOn w:val="a1"/>
    <w:next w:val="a1"/>
    <w:uiPriority w:val="35"/>
    <w:semiHidden/>
    <w:unhideWhenUsed/>
    <w:qFormat/>
    <w:rsid w:val="00FC693F"/>
    <w:pPr>
      <w:spacing w:line="240" w:lineRule="auto"/>
    </w:pPr>
    <w:rPr>
      <w:rFonts w:eastAsia="Noto Sans CJK SC"/>
      <w:bCs/>
      <w:color w:val="000000"/>
      <w:sz w:val="19"/>
      <w:szCs w:val="18"/>
    </w:rPr>
  </w:style>
  <w:style w:type="paragraph" w:styleId="af6">
    <w:name w:val="Intense Quote"/>
    <w:basedOn w:val="a1"/>
    <w:next w:val="a1"/>
    <w:link w:val="af5"/>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OC">
    <w:name w:val="TOC Heading"/>
    <w:basedOn w:val="a1"/>
    <w:next w:val="a1"/>
    <w:uiPriority w:val="39"/>
    <w:semiHidden/>
    <w:unhideWhenUsed/>
    <w:qFormat/>
    <w:rsid w:val="00FC693F"/>
    <w:pPr>
      <w:spacing w:after="40"/>
    </w:pPr>
    <w:rPr>
      <w:rFonts w:eastAsia="Noto Sans CJK SC"/>
      <w:b/>
      <w:color w:val="000000"/>
      <w:sz w:val="32"/>
    </w:rPr>
  </w:style>
  <w:style w:type="paragraph" w:customStyle="1" w:styleId="TOC11">
    <w:name w:val="TOC 11"/>
    <w:pPr>
      <w:spacing w:after="40"/>
    </w:pPr>
    <w:rPr>
      <w:rFonts w:ascii="Arial" w:eastAsia="Noto Serif CJK SC" w:hAnsi="Arial"/>
    </w:rPr>
  </w:style>
  <w:style w:type="paragraph" w:customStyle="1" w:styleId="TOC21">
    <w:name w:val="TOC 21"/>
    <w:pPr>
      <w:spacing w:after="40"/>
      <w:ind w:left="420"/>
    </w:pPr>
    <w:rPr>
      <w:rFonts w:ascii="Arial" w:eastAsia="Noto Serif CJK SC" w:hAnsi="Arial"/>
      <w:sz w:val="21"/>
    </w:rPr>
  </w:style>
  <w:style w:type="paragraph" w:customStyle="1" w:styleId="TOC31">
    <w:name w:val="TOC 31"/>
    <w:pPr>
      <w:spacing w:after="40"/>
      <w:ind w:left="840"/>
    </w:pPr>
    <w:rPr>
      <w:rFonts w:ascii="Arial" w:eastAsia="Noto Serif CJK SC" w:hAnsi="Arial"/>
      <w:sz w:val="20"/>
    </w:rPr>
  </w:style>
  <w:style w:type="paragraph" w:customStyle="1" w:styleId="TableNote">
    <w:name w:val="Table Note"/>
    <w:pPr>
      <w:spacing w:before="40" w:after="160"/>
    </w:pPr>
    <w:rPr>
      <w:rFonts w:ascii="Arial" w:eastAsia="Noto Serif CJK SC"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3673</Words>
  <Characters>4850</Characters>
  <Application>Microsoft Office Word</Application>
  <DocSecurity>0</DocSecurity>
  <Lines>606</Lines>
  <Paragraphs>852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p:lastModifiedBy>
  <cp:revision>7</cp:revision>
  <dcterms:created xsi:type="dcterms:W3CDTF">2013-12-23T23:15:00Z</dcterms:created>
  <dcterms:modified xsi:type="dcterms:W3CDTF">2026-10-13T04:34:00Z</dcterms:modified>
  <cp:category/>
</cp:coreProperties>
</file>