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研究者手册（Investigator's Brochure）</w:t>
      </w:r>
    </w:p>
    <w:p>
      <w:r>
        <w:t>试验药物：VT8802</w:t>
      </w:r>
    </w:p>
    <w:p>
      <w:r>
        <w:t>版本号：V1.0</w:t>
      </w:r>
    </w:p>
    <w:p>
      <w:r>
        <w:t>日期：2026年4月20日</w:t>
      </w:r>
    </w:p>
    <w:p>
      <w:r>
        <w:t>申办方：某某生物医药有限公司</w:t>
      </w:r>
    </w:p>
    <w:p>
      <w:r>
        <w:t>研究者：李四</w:t>
      </w:r>
    </w:p>
    <w:p>
      <w:r>
        <w:br w:type="page"/>
      </w:r>
    </w:p>
    <w:p>
      <w:pPr>
        <w:pStyle w:val="Heading1"/>
      </w:pPr>
      <w:r>
        <w:t>1 摘要</w:t>
      </w:r>
    </w:p>
    <w:p>
      <w:r>
        <w:t>本研究者手册概述了试验药物VT8802在临床安全性方面的关键信息。试验参与者张三于2026年4月20日入组，在研究中心A接受治疗。</w:t>
      </w:r>
    </w:p>
    <w:p>
      <w:r>
        <w:t>目前共报告不良反应（ADR）12例，发生严重不良事件（SAE）1例。</w:t>
      </w:r>
    </w:p>
    <w:p>
      <w:pPr>
        <w:pStyle w:val="Heading1"/>
      </w:pPr>
      <w:r>
        <w:t>2 临床安全性</w:t>
      </w:r>
    </w:p>
    <w:p>
      <w:r>
        <w:t>本节汇总VT8802在试验期间的不良事件情况。研究者李四负责不良事件的判断与上报，数据来源于研究中心A。</w:t>
      </w:r>
    </w:p>
    <w:p>
      <w:r>
        <w:t>试验参与者张三在第8周（2026年4月20日）报告1例SAE，经研究者李四评估与VT8802存在可能相关性。</w:t>
      </w:r>
    </w:p>
    <w:p>
      <w:pPr>
        <w:pStyle w:val="Heading2"/>
      </w:pPr>
      <w:r>
        <w:t>2.1 不良事件汇总</w:t>
      </w:r>
    </w:p>
    <w:p>
      <w:r>
        <w:t>共入组受试者15例，其中：</w:t>
      </w:r>
    </w:p>
    <w:p>
      <w:pPr>
        <w:pStyle w:val="ListBullet"/>
      </w:pPr>
      <w:r>
        <w:t>发生不良事件（AE）13例（86.7%）。</w:t>
      </w:r>
    </w:p>
    <w:p>
      <w:pPr>
        <w:pStyle w:val="ListBullet"/>
      </w:pPr>
      <w:r>
        <w:t>发生不良反应（ADR）12例（80.0%）。</w:t>
      </w:r>
    </w:p>
    <w:p>
      <w:pPr>
        <w:pStyle w:val="ListBullet"/>
      </w:pPr>
      <w:r>
        <w:t>发生严重不良事件（SAE）1例（6.7%），涉及受试者张三。</w:t>
      </w:r>
    </w:p>
    <w:p>
      <w:pPr>
        <w:pStyle w:val="ListBullet"/>
      </w:pPr>
      <w:r>
        <w:t>未观察到可疑非预期严重不良反应（SUSAR）。</w:t>
      </w:r>
    </w:p>
    <w:p>
      <w:pPr>
        <w:pStyle w:val="Heading2"/>
      </w:pPr>
      <w:r>
        <w:t>2.2 个例安全性报告</w:t>
      </w:r>
    </w:p>
    <w:p>
      <w:r>
        <w:t>SAE个例：受试者张三（编号：S-001），于2026年4月20日在研究中心A发生严重不良事件，研究者李四已按规定向申办方某某生物医药有限公司上报。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