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D7CA" w14:textId="77777777" w:rsidR="00B84F3E" w:rsidRPr="0029322D" w:rsidRDefault="00B84F3E" w:rsidP="0029322D">
      <w:pPr>
        <w:spacing w:after="360" w:line="360" w:lineRule="auto"/>
        <w:jc w:val="center"/>
        <w:rPr>
          <w:rFonts w:ascii="Calibri" w:eastAsia="微软雅黑" w:hAnsi="Calibri" w:cs="Calibri"/>
          <w:b/>
          <w:bCs/>
          <w:kern w:val="44"/>
          <w:sz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 w:val="44"/>
          <w:szCs w:val="44"/>
        </w:rPr>
        <w:t>专业能力举证说明</w:t>
      </w:r>
    </w:p>
    <w:p w14:paraId="72CFEBBC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0CC0C8D7" w14:textId="77777777" w:rsidR="00B84F3E" w:rsidRPr="0029322D" w:rsidRDefault="00B84F3E" w:rsidP="0029322D">
      <w:pPr>
        <w:spacing w:before="240" w:after="160" w:line="360" w:lineRule="auto"/>
        <w:jc w:val="left"/>
        <w:rPr>
          <w:rFonts w:ascii="Calibri" w:eastAsia="微软雅黑" w:hAnsi="Calibri" w:cs="Calibri"/>
          <w:b/>
          <w:bCs/>
          <w:color w:val="00008B"/>
          <w:kern w:val="44"/>
          <w:sz w:val="30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一、软件需求分析与技术洞察（三级要求：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Level 2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）</w:t>
      </w:r>
    </w:p>
    <w:p w14:paraId="336737CB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、独立完成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MXFP4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量化闪存注意力的模块需求分析，将视频生成长序列注意力的显存、带宽和计算成本问题分解为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QFA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核心算子、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Metadata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算子、多布局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Softmax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变体和部署端接入四类需求，明确功能、精度、性能、兼容性、可靠性及可维护性验收标准。对应附件：【需求分析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】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MXFP4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量化闪存注意力需求分析报告。</w:t>
      </w:r>
    </w:p>
    <w:p w14:paraId="35DB3BFB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、独立完成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通信重叠与量化需求分析，围绕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UlyssesSP/RingSP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多卡推理中集合通信暴露问题，分解统一接口、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Q/K/V/Out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通信量化、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Head Chunk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流水、多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Stream/Event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可靠性、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4/8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卡验证等需求。对应附件：【需求分析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】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USP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通信重叠与量化需求分析报告。</w:t>
      </w:r>
    </w:p>
    <w:p w14:paraId="1EB27469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、两项需求均已转化为设计、代码、测试和文档明合入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MindIE-SD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，形成需求到交付的可追溯闭环。正式提交时附需求或设计评审记录，可进一步证明评审参与和技术决策过程。</w:t>
      </w:r>
    </w:p>
    <w:p w14:paraId="167FA0B9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401B3A3E" w14:textId="77777777" w:rsidR="00B84F3E" w:rsidRPr="0029322D" w:rsidRDefault="00B84F3E" w:rsidP="0029322D">
      <w:pPr>
        <w:spacing w:before="240" w:after="160" w:line="360" w:lineRule="auto"/>
        <w:jc w:val="left"/>
        <w:rPr>
          <w:rFonts w:ascii="Calibri" w:eastAsia="微软雅黑" w:hAnsi="Calibri" w:cs="Calibri"/>
          <w:b/>
          <w:bCs/>
          <w:color w:val="00008B"/>
          <w:kern w:val="44"/>
          <w:sz w:val="30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二、软件设计（三级要求：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Level 2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）</w:t>
      </w:r>
    </w:p>
    <w:p w14:paraId="35BB56FB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、输出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MXFP4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量化闪存注意力、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通信重叠与量化、在线量化、编译优化、自定义算子、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CPU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卸载、多实例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NPU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共享显存和多模态生成服务化推理等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8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份设计说明书。</w:t>
      </w:r>
    </w:p>
    <w:p w14:paraId="210F0AF6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、设计材料覆盖需求背景、总体架构、接口与模块边界、关键执行流程、时序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状态关系、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DFX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、性能、可靠性、安全性、可维护性、测试设计及风险约束，能够将架构要求落地到模块实现。</w:t>
      </w:r>
    </w:p>
    <w:p w14:paraId="5CED5812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MXFP4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方案形成“核心算子—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Metadata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—布局变体—框架部署”多模块设计；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方案形成“明行通信—通信量化—计算通信重叠—测试和指南”闭环，体现性能设计和跨模块技术决策能力。</w:t>
      </w:r>
    </w:p>
    <w:p w14:paraId="1867FD11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6669D579" w14:textId="77777777" w:rsidR="00B84F3E" w:rsidRPr="0029322D" w:rsidRDefault="00B84F3E" w:rsidP="0029322D">
      <w:pPr>
        <w:spacing w:before="240" w:after="160" w:line="360" w:lineRule="auto"/>
        <w:jc w:val="left"/>
        <w:rPr>
          <w:rFonts w:ascii="Calibri" w:eastAsia="微软雅黑" w:hAnsi="Calibri" w:cs="Calibri"/>
          <w:b/>
          <w:bCs/>
          <w:color w:val="00008B"/>
          <w:kern w:val="44"/>
          <w:sz w:val="30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三、软件构造（三级要求：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Level 2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）</w:t>
      </w:r>
    </w:p>
    <w:p w14:paraId="639B5B08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、蓝区代码看板两份独立导出记录分别显示代码提交总量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10,123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7,844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Commit 34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51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创建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33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72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、有效检视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135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168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，均标记为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Committer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。因看板统计范围未标明，不将两组数据直接相加。</w:t>
      </w:r>
    </w:p>
    <w:p w14:paraId="0657C9A6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、代表性代码包括：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!313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新增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MXFP4 QFA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与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Metadata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双算子（合入提交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6c9f080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87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文件，新增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17,711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行）；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!347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扩展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qs128/kvs32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与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qs128/kvs256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变体；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!365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打通部署端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MXFP4 FA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!578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新增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核心实现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904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行；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!580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补充测试和中英文指南。</w:t>
      </w:r>
    </w:p>
    <w:p w14:paraId="4EB56E27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、提交中同步包含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Golden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UT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、模型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E2E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或测试指南；能够独立完成较复杂模块代码开发和开发者测试，明通过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GitCode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流水线及合入记录证明工程交付。</w:t>
      </w:r>
    </w:p>
    <w:p w14:paraId="094616E2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、输出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BF16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量化偏移与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QFA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构建兼容、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PEP517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版本覆盖、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PyTorch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编译兼容、量化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ATB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依赖、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Wan2.2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服务化精度等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5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份定位报告，覆盖数值精度、构建系统、依赖、兼容性和服务参数链路，证明复杂问题定位与修复能力。</w:t>
      </w:r>
    </w:p>
    <w:p w14:paraId="2B9A3A9D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5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、完整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PR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、提交、规模和归属字段见附件：【举证说明】专业能力举证说明末尾“代码与合入索引”及蓝区代码看板。</w:t>
      </w:r>
    </w:p>
    <w:p w14:paraId="37E022FA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2922D56C" w14:textId="77777777" w:rsidR="00B84F3E" w:rsidRPr="0029322D" w:rsidRDefault="00B84F3E" w:rsidP="0029322D">
      <w:pPr>
        <w:spacing w:before="240" w:after="160" w:line="360" w:lineRule="auto"/>
        <w:jc w:val="left"/>
        <w:rPr>
          <w:rFonts w:ascii="Calibri" w:eastAsia="微软雅黑" w:hAnsi="Calibri" w:cs="Calibri"/>
          <w:b/>
          <w:bCs/>
          <w:color w:val="00008B"/>
          <w:kern w:val="44"/>
          <w:sz w:val="30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四、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 xml:space="preserve">AI 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工程化设计与开发（三级要求：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Level 2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，选择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 xml:space="preserve"> AI 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框架设计与优化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算子设计与优化方向）</w:t>
      </w:r>
    </w:p>
    <w:p w14:paraId="320AD265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、独立负责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AI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框架核心模块及复杂算子的设计、开发与优化。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MXFP4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项目完成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Quant Flash Attention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Metadata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Softmax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布局扩展和部署端接入，覆盖算子精度、布局泛化和模型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E2E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。</w:t>
      </w:r>
    </w:p>
    <w:p w14:paraId="2AF4B19B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lastRenderedPageBreak/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项目完成统一序列明行注意力、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Q/K/V/Out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通信量化、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Quant FA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中间结果复用和多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Stream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重叠；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记录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4/8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卡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HunyuanVideo E2E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测试，典型场景目标为将不可掩盖通信缩小至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5%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以下。该数值仅按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PR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的具体测试口径使用，不脱离环境泛化。</w:t>
      </w:r>
    </w:p>
    <w:p w14:paraId="40D80D27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、输出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MXFP4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与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USP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两份独立验证报告，采用单算子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分片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布局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集成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/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模型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E2E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分层验证，记录验证环境、判定阈值和测试结果。</w:t>
      </w:r>
    </w:p>
    <w:p w14:paraId="2F957690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、相关成果已在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MindIE-SD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产品仓合入并持续演进；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MXAttention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论文公开说明实现位于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MindIE-SD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，形成研究、算子实现和产品化部署的相互印证。</w:t>
      </w:r>
    </w:p>
    <w:p w14:paraId="4D35D5D2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55F3F522" w14:textId="77777777" w:rsidR="00B84F3E" w:rsidRPr="0029322D" w:rsidRDefault="00B84F3E" w:rsidP="0029322D">
      <w:pPr>
        <w:spacing w:before="240" w:after="160" w:line="360" w:lineRule="auto"/>
        <w:jc w:val="left"/>
        <w:rPr>
          <w:rFonts w:ascii="Calibri" w:eastAsia="微软雅黑" w:hAnsi="Calibri" w:cs="Calibri"/>
          <w:b/>
          <w:bCs/>
          <w:color w:val="00008B"/>
          <w:kern w:val="44"/>
          <w:sz w:val="30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color w:val="00008B"/>
          <w:kern w:val="44"/>
          <w:sz w:val="30"/>
          <w:szCs w:val="44"/>
        </w:rPr>
        <w:t>五、代码与合入索引</w:t>
      </w:r>
    </w:p>
    <w:p w14:paraId="01E822D3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MXFP4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!313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6c9f080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!347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0c5670c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!365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f1b15b4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）。</w:t>
      </w:r>
    </w:p>
    <w:p w14:paraId="4D18DB23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USP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!578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56a1400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!580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6dc71e5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）。</w:t>
      </w:r>
    </w:p>
    <w:p w14:paraId="667ACFA3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、问题修复与工程建设：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!217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a8b6277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!243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04e122a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!254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68c4d05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!296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fe5f819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）。</w:t>
      </w:r>
    </w:p>
    <w:p w14:paraId="14ECDF88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CPU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卸载与共享显存：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!70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7417137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）、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!71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（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aa21204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），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PR 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创建记录为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 xml:space="preserve"> weixin_44144262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。</w:t>
      </w:r>
    </w:p>
    <w:p w14:paraId="1DCDB786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5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、核验入口：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https://gitcode.com/Ascend/MindIE-SD/merge_requests/PR</w:t>
      </w:r>
      <w:r w:rsidRPr="0029322D">
        <w:rPr>
          <w:rFonts w:ascii="Calibri" w:eastAsia="微软雅黑" w:hAnsi="Calibri" w:cs="Calibri" w:hint="eastAsia"/>
          <w:b/>
          <w:bCs/>
          <w:kern w:val="44"/>
          <w:szCs w:val="44"/>
        </w:rPr>
        <w:t>编号。</w:t>
      </w:r>
    </w:p>
    <w:p w14:paraId="24BDF686" w14:textId="77777777" w:rsidR="00B84F3E" w:rsidRPr="0029322D" w:rsidRDefault="00B84F3E" w:rsidP="0029322D">
      <w:pPr>
        <w:spacing w:after="120" w:line="360" w:lineRule="auto"/>
        <w:jc w:val="left"/>
        <w:rPr>
          <w:rFonts w:ascii="Calibri" w:eastAsia="微软雅黑" w:hAnsi="Calibri" w:cs="Calibri"/>
          <w:b/>
          <w:bCs/>
          <w:kern w:val="44"/>
          <w:szCs w:val="44"/>
        </w:rPr>
      </w:pPr>
    </w:p>
    <w:p w14:paraId="6B66C47C" w14:textId="78064CD1" w:rsidR="00051675" w:rsidRPr="0029322D" w:rsidRDefault="00051675" w:rsidP="0029322D">
      <w:pPr>
        <w:spacing w:after="120" w:line="360" w:lineRule="auto"/>
        <w:jc w:val="left"/>
        <w:rPr>
          <w:rFonts w:ascii="Calibri" w:eastAsia="微软雅黑" w:hAnsi="Calibri" w:cs="Calibri"/>
        </w:rPr>
      </w:pPr>
    </w:p>
    <w:sectPr w:rsidR="00051675" w:rsidRPr="0029322D" w:rsidSect="002932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ED786" w14:textId="77777777" w:rsidR="00654BB1" w:rsidRDefault="00654BB1" w:rsidP="00654BB1">
      <w:r>
        <w:separator/>
      </w:r>
    </w:p>
  </w:endnote>
  <w:endnote w:type="continuationSeparator" w:id="0">
    <w:p w14:paraId="36794A5F" w14:textId="77777777" w:rsidR="00654BB1" w:rsidRDefault="00654BB1" w:rsidP="00654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AEA56" w14:textId="77777777" w:rsidR="0029322D" w:rsidRDefault="0029322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79862" w14:textId="09B91319" w:rsidR="0029322D" w:rsidRPr="0029322D" w:rsidRDefault="0029322D" w:rsidP="0029322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4DFDB" w14:textId="77777777" w:rsidR="0029322D" w:rsidRDefault="002932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84BD8" w14:textId="77777777" w:rsidR="00654BB1" w:rsidRDefault="00654BB1" w:rsidP="00654BB1">
      <w:r>
        <w:separator/>
      </w:r>
    </w:p>
  </w:footnote>
  <w:footnote w:type="continuationSeparator" w:id="0">
    <w:p w14:paraId="4CF76C62" w14:textId="77777777" w:rsidR="00654BB1" w:rsidRDefault="00654BB1" w:rsidP="00654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3CAF4" w14:textId="77777777" w:rsidR="0029322D" w:rsidRDefault="0029322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FD161" w14:textId="56496FC4" w:rsidR="0029322D" w:rsidRPr="0029322D" w:rsidRDefault="0029322D" w:rsidP="0029322D">
    <w:pPr>
      <w:pStyle w:val="a5"/>
      <w:jc w:val="right"/>
      <w:rPr>
        <w:rFonts w:eastAsia="微软雅黑"/>
        <w:color w:val="777777"/>
        <w:sz w:val="16"/>
      </w:rPr>
    </w:pPr>
    <w:r w:rsidRPr="0029322D">
      <w:rPr>
        <w:rFonts w:eastAsia="微软雅黑" w:hint="eastAsia"/>
        <w:color w:val="777777"/>
        <w:sz w:val="16"/>
      </w:rPr>
      <w:t>数据科学与</w:t>
    </w:r>
    <w:r w:rsidRPr="0029322D">
      <w:rPr>
        <w:rFonts w:eastAsia="微软雅黑"/>
        <w:color w:val="777777"/>
        <w:sz w:val="16"/>
      </w:rPr>
      <w:t xml:space="preserve"> AI </w:t>
    </w:r>
    <w:r w:rsidRPr="0029322D">
      <w:rPr>
        <w:rFonts w:eastAsia="微软雅黑"/>
        <w:color w:val="777777"/>
        <w:sz w:val="16"/>
      </w:rPr>
      <w:t>工程三级任职材料｜专业能力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DFDB0" w14:textId="77777777" w:rsidR="0029322D" w:rsidRDefault="0029322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F2D6A"/>
    <w:multiLevelType w:val="hybridMultilevel"/>
    <w:tmpl w:val="9D9E5B3A"/>
    <w:lvl w:ilvl="0" w:tplc="98F8FA36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36"/>
    <w:rsid w:val="00051675"/>
    <w:rsid w:val="00062A0C"/>
    <w:rsid w:val="0029322D"/>
    <w:rsid w:val="00654BB1"/>
    <w:rsid w:val="00966336"/>
    <w:rsid w:val="00A35D14"/>
    <w:rsid w:val="00B84F3E"/>
    <w:rsid w:val="00DB5BDC"/>
    <w:rsid w:val="00FF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27B6A6A"/>
  <w15:chartTrackingRefBased/>
  <w15:docId w15:val="{45E015C8-6393-4FAB-A5B9-14746FF7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2A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62A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5B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A0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62A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62A0C"/>
    <w:pPr>
      <w:ind w:firstLineChars="200" w:firstLine="420"/>
    </w:pPr>
  </w:style>
  <w:style w:type="character" w:styleId="a4">
    <w:name w:val="Hyperlink"/>
    <w:basedOn w:val="a0"/>
    <w:unhideWhenUsed/>
    <w:rsid w:val="00DB5BDC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DB5BDC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654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54BB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54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54B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312</Words>
  <Characters>1783</Characters>
  <Application>Microsoft Office Word</Application>
  <DocSecurity>0</DocSecurity>
  <Lines>14</Lines>
  <Paragraphs>4</Paragraphs>
  <ScaleCrop>false</ScaleCrop>
  <Company>Huawei Technologies Co., Ltd.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guowenna</dc:creator>
  <cp:keywords/>
  <dc:description/>
  <cp:lastModifiedBy>lijinxi (A)</cp:lastModifiedBy>
  <cp:revision>7</cp:revision>
  <dcterms:created xsi:type="dcterms:W3CDTF">2025-05-11T14:24:00Z</dcterms:created>
  <dcterms:modified xsi:type="dcterms:W3CDTF">2026-09-11T09:14:00Z</dcterms:modified>
</cp:coreProperties>
</file>