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A75FB" w14:textId="77777777" w:rsidR="00976478" w:rsidRDefault="0003532E">
      <w:pPr>
        <w:spacing w:before="1440"/>
        <w:jc w:val="center"/>
      </w:pPr>
      <w:r>
        <w:rPr>
          <w:rFonts w:ascii="Arial" w:hAnsi="Arial"/>
          <w:b/>
          <w:color w:val="C7000B"/>
          <w:sz w:val="28"/>
        </w:rPr>
        <w:t>MINDIE-SD</w:t>
      </w:r>
    </w:p>
    <w:p w14:paraId="57FD10F9" w14:textId="77777777" w:rsidR="00976478" w:rsidRDefault="0003532E">
      <w:pPr>
        <w:pStyle w:val="aa"/>
        <w:spacing w:before="360"/>
        <w:jc w:val="center"/>
      </w:pPr>
      <w:r>
        <w:t>多实例</w:t>
      </w:r>
      <w:r>
        <w:t xml:space="preserve"> NPU </w:t>
      </w:r>
      <w:r>
        <w:t>共享显存设计说明书</w:t>
      </w:r>
    </w:p>
    <w:p w14:paraId="228104CA" w14:textId="77777777" w:rsidR="00976478" w:rsidRDefault="0003532E">
      <w:pPr>
        <w:jc w:val="center"/>
      </w:pPr>
      <w:r>
        <w:rPr>
          <w:color w:val="5B6573"/>
          <w:sz w:val="24"/>
        </w:rPr>
        <w:t>设计说明书 · PR 证据化版本</w:t>
      </w:r>
    </w:p>
    <w:p w14:paraId="4AA1752D" w14:textId="77777777" w:rsidR="00976478" w:rsidRDefault="0003532E">
      <w:pPr>
        <w:spacing w:before="1400"/>
        <w:jc w:val="center"/>
      </w:pPr>
      <w:r>
        <w:rPr>
          <w:sz w:val="20"/>
        </w:rPr>
        <w:t>基于 Ascend/MindIE-SD 仓库实现与 GitCode PR 记录整理</w:t>
      </w:r>
      <w:r>
        <w:rPr>
          <w:sz w:val="20"/>
        </w:rPr>
        <w:br/>
        <w:t>文档日期：2026-09-10</w:t>
      </w:r>
    </w:p>
    <w:p w14:paraId="2F19173D" w14:textId="77777777" w:rsidR="00976478" w:rsidRDefault="0003532E">
      <w:r>
        <w:br w:type="page"/>
      </w:r>
    </w:p>
    <w:p w14:paraId="709D5B78" w14:textId="77777777" w:rsidR="00976478" w:rsidRDefault="0003532E">
      <w:pPr>
        <w:pStyle w:val="1"/>
      </w:pPr>
      <w:r>
        <w:lastRenderedPageBreak/>
        <w:t xml:space="preserve">1. </w:t>
      </w:r>
      <w:r>
        <w:t>文档概述</w:t>
      </w:r>
    </w:p>
    <w:p w14:paraId="5FCB0267" w14:textId="77777777" w:rsidR="00976478" w:rsidRDefault="0003532E">
      <w:r>
        <w:t>本文描述 MindIE-SD 多实例推理共享模型权重显存的设计。该特性由本人负责设计与交付，对应 GitCode PR !71（https://gitcode.com/Ascend/MindIE-SD/merge_requests/71），于 2026-01-17 合入，涉及 3 个文件、427 行新增；主仓实现提交为 aa21204。</w:t>
      </w:r>
    </w:p>
    <w:p w14:paraId="0A281458" w14:textId="77777777" w:rsidR="00976478" w:rsidRDefault="0003532E">
      <w:pPr>
        <w:pStyle w:val="1"/>
      </w:pPr>
      <w:r>
        <w:t xml:space="preserve">2. </w:t>
      </w:r>
      <w:r>
        <w:t>需求背景</w:t>
      </w:r>
    </w:p>
    <w:p w14:paraId="3EA12F2A" w14:textId="77777777" w:rsidR="00976478" w:rsidRDefault="0003532E">
      <w:r>
        <w:t>同一节点上启动多个推理实例时，各进程通常各自把相同模型权重复制到同一张 NPU，权重显存随实例数线性增长。CANN 已提供 NPU Storage 导出与重建能力，但原生使用方式与特定多进程拉起方案绑定，不利于独立服务实例复用。</w:t>
      </w:r>
    </w:p>
    <w:p w14:paraId="489B24C4" w14:textId="77777777" w:rsidR="00976478" w:rsidRDefault="0003532E">
      <w:r>
        <w:t>本设计把“句柄协调”和“Storage 共享”分层：ZeroMQ 只负责实例就绪屏障与句柄分发，权重数据本身通过 NPU IPC Storage 共享，不经网络复制。</w:t>
      </w:r>
    </w:p>
    <w:p w14:paraId="02DE4A20" w14:textId="77777777" w:rsidR="00976478" w:rsidRDefault="0003532E">
      <w:pPr>
        <w:pStyle w:val="1"/>
      </w:pPr>
      <w:r>
        <w:t xml:space="preserve">3. </w:t>
      </w:r>
      <w:r>
        <w:t>设计目标</w:t>
      </w:r>
    </w:p>
    <w:p w14:paraId="24CE55B7" w14:textId="77777777" w:rsidR="00976478" w:rsidRDefault="0003532E">
      <w:pPr>
        <w:pStyle w:val="a0"/>
      </w:pPr>
      <w:r>
        <w:t>0 号实例创建唯一权重 Storage，其余实例按句柄重建 Tensor 视图。</w:t>
      </w:r>
    </w:p>
    <w:p w14:paraId="1ABB07C8" w14:textId="77777777" w:rsidR="00976478" w:rsidRDefault="0003532E">
      <w:pPr>
        <w:pStyle w:val="a0"/>
      </w:pPr>
      <w:r>
        <w:t>支持参数与 Buffer，保持原模块拓扑和 Shape。</w:t>
      </w:r>
    </w:p>
    <w:p w14:paraId="142633EA" w14:textId="77777777" w:rsidR="00976478" w:rsidRDefault="0003532E">
      <w:pPr>
        <w:pStyle w:val="a0"/>
      </w:pPr>
      <w:r>
        <w:t>不绑定 torch.multiprocessing 拉起方式，可由外部服务编排实例。</w:t>
      </w:r>
    </w:p>
    <w:p w14:paraId="18A24A96" w14:textId="77777777" w:rsidR="00976478" w:rsidRDefault="0003532E">
      <w:pPr>
        <w:pStyle w:val="a0"/>
      </w:pPr>
      <w:r>
        <w:t>对未初始化、非法类型、通信超时和不适用设备提供明确处理。</w:t>
      </w:r>
    </w:p>
    <w:p w14:paraId="25142746" w14:textId="77777777" w:rsidR="00976478" w:rsidRDefault="0003532E">
      <w:pPr>
        <w:pStyle w:val="a0"/>
      </w:pPr>
      <w:r>
        <w:t>句柄反序列化采用允许列表，避免不可信 Pickle 触发任意代码执行。</w:t>
      </w:r>
    </w:p>
    <w:p w14:paraId="1133668C" w14:textId="77777777" w:rsidR="00976478" w:rsidRDefault="0003532E">
      <w:r>
        <w:t>非目标：跨物理主机共享 NPU 显存、可写参数一致性、训练态共享优化器状态、通用 Tensor RPC。</w:t>
      </w:r>
    </w:p>
    <w:p w14:paraId="7BF1D296" w14:textId="77777777" w:rsidR="00976478" w:rsidRDefault="0003532E">
      <w:pPr>
        <w:pStyle w:val="1"/>
      </w:pPr>
      <w:r>
        <w:lastRenderedPageBreak/>
        <w:t xml:space="preserve">4. </w:t>
      </w:r>
      <w:r>
        <w:t>总体架构</w:t>
      </w:r>
    </w:p>
    <w:p w14:paraId="0728BA82" w14:textId="77777777" w:rsidR="00976478" w:rsidRDefault="0003532E">
      <w:pPr>
        <w:keepLines/>
        <w:jc w:val="center"/>
      </w:pPr>
      <w:r>
        <w:rPr>
          <w:noProof/>
        </w:rPr>
        <w:drawing>
          <wp:inline distT="0" distB="0" distL="0" distR="0" wp14:anchorId="6E4B1EE2" wp14:editId="52ECB684">
            <wp:extent cx="5806440" cy="2608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_memory_desig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C400" w14:textId="77777777" w:rsidR="00976478" w:rsidRDefault="0003532E">
      <w:pPr>
        <w:spacing w:after="180"/>
        <w:jc w:val="center"/>
      </w:pPr>
      <w:r>
        <w:rPr>
          <w:i/>
          <w:color w:val="5B6573"/>
          <w:sz w:val="17"/>
        </w:rPr>
        <w:t>图 1  设计视图（由 PlantUML 源码渲染）</w:t>
      </w:r>
    </w:p>
    <w:p w14:paraId="33770560" w14:textId="77777777" w:rsidR="00976478" w:rsidRDefault="0003532E">
      <w:pPr>
        <w:pStyle w:val="1"/>
      </w:pPr>
      <w:r>
        <w:t xml:space="preserve">5. </w:t>
      </w:r>
      <w:r>
        <w:t>接口设计</w:t>
      </w:r>
    </w:p>
    <w:p w14:paraId="7815F163" w14:textId="77777777" w:rsidR="00976478" w:rsidRDefault="0003532E">
      <w:pPr>
        <w:pStyle w:val="CodeBlock"/>
        <w:shd w:val="clear" w:color="auto" w:fill="F3F5F7"/>
      </w:pPr>
      <w:r>
        <w:t>from mindiesd.share_memory import init_share_memory, share_memory</w:t>
      </w:r>
    </w:p>
    <w:p w14:paraId="7CDA6809" w14:textId="77777777" w:rsidR="00976478" w:rsidRDefault="0003532E">
      <w:pPr>
        <w:pStyle w:val="CodeBlock"/>
        <w:shd w:val="clear" w:color="auto" w:fill="F3F5F7"/>
      </w:pPr>
      <w:r>
        <w:t xml:space="preserve"> </w:t>
      </w:r>
    </w:p>
    <w:p w14:paraId="61D611E3" w14:textId="77777777" w:rsidR="00976478" w:rsidRDefault="0003532E">
      <w:pPr>
        <w:pStyle w:val="CodeBlock"/>
        <w:shd w:val="clear" w:color="auto" w:fill="F3F5F7"/>
      </w:pPr>
      <w:r>
        <w:t>init_share_memory(instance_world_size=2, instance_id=instance_id,</w:t>
      </w:r>
    </w:p>
    <w:p w14:paraId="6C790B9A" w14:textId="77777777" w:rsidR="00976478" w:rsidRDefault="0003532E">
      <w:pPr>
        <w:pStyle w:val="CodeBlock"/>
        <w:shd w:val="clear" w:color="auto" w:fill="F3F5F7"/>
      </w:pPr>
      <w:r>
        <w:t xml:space="preserve">                  master_addr="127.0.0.1", base_port=5555)</w:t>
      </w:r>
    </w:p>
    <w:p w14:paraId="7ABF007D" w14:textId="77777777" w:rsidR="00976478" w:rsidRDefault="0003532E">
      <w:pPr>
        <w:pStyle w:val="CodeBlock"/>
        <w:shd w:val="clear" w:color="auto" w:fill="F3F5F7"/>
      </w:pPr>
      <w:r>
        <w:t>share_memory(pipeline.transformer, device="npu")</w:t>
      </w:r>
    </w:p>
    <w:p w14:paraId="0C82AAD5" w14:textId="77777777" w:rsidR="00976478" w:rsidRDefault="0003532E">
      <w:pPr>
        <w:pStyle w:val="21"/>
      </w:pPr>
      <w:r>
        <w:t xml:space="preserve">5.1 </w:t>
      </w:r>
      <w:r>
        <w:t>初始化接口</w:t>
      </w:r>
    </w:p>
    <w:p w14:paraId="0BE064C1" w14:textId="77777777" w:rsidR="00976478" w:rsidRDefault="0003532E">
      <w:r>
        <w:t>init_share_memory 创建进程内单例 ShareMemoryManager。instance_id == 0 为 Master；端口按 base_port + device_id + 100 计算 PUB 端口，REP 端口再加 1，避免同机不同 Device 冲突。</w:t>
      </w:r>
    </w:p>
    <w:p w14:paraId="3A85FC82" w14:textId="77777777" w:rsidR="00976478" w:rsidRDefault="0003532E">
      <w:pPr>
        <w:pStyle w:val="21"/>
      </w:pPr>
      <w:r>
        <w:t xml:space="preserve">5.2 </w:t>
      </w:r>
      <w:r>
        <w:t>共享接口</w:t>
      </w:r>
    </w:p>
    <w:p w14:paraId="4134CA23" w14:textId="77777777" w:rsidR="00976478" w:rsidRDefault="0003532E">
      <w:r>
        <w:t>share_memory(module, device=None, dtype=None) 原地迁移并返回 Module。CPU-to-CPU、Meta Device 或已经位于当前 NPU 的场景复用标准 Module.to/原对象路径；需要共享时才进入句柄协议。</w:t>
      </w:r>
    </w:p>
    <w:p w14:paraId="213B826C" w14:textId="77777777" w:rsidR="00976478" w:rsidRDefault="0003532E">
      <w:pPr>
        <w:pStyle w:val="1"/>
      </w:pPr>
      <w:r>
        <w:lastRenderedPageBreak/>
        <w:t xml:space="preserve">6. </w:t>
      </w:r>
      <w:r>
        <w:t>句柄分发时序</w:t>
      </w:r>
    </w:p>
    <w:p w14:paraId="03073DAF" w14:textId="77777777" w:rsidR="00976478" w:rsidRDefault="0003532E">
      <w:pPr>
        <w:keepLines/>
        <w:jc w:val="center"/>
      </w:pPr>
      <w:r>
        <w:rPr>
          <w:noProof/>
        </w:rPr>
        <w:drawing>
          <wp:inline distT="0" distB="0" distL="0" distR="0" wp14:anchorId="5E22CDE1" wp14:editId="7841081A">
            <wp:extent cx="5806440" cy="41313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_memory_desig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0AE3" w14:textId="77777777" w:rsidR="00976478" w:rsidRDefault="0003532E">
      <w:pPr>
        <w:spacing w:after="180"/>
        <w:jc w:val="center"/>
      </w:pPr>
      <w:r>
        <w:rPr>
          <w:i/>
          <w:color w:val="5B6573"/>
          <w:sz w:val="17"/>
        </w:rPr>
        <w:t>图 2  设计视图（由 PlantUML 源码渲染）</w:t>
      </w:r>
    </w:p>
    <w:p w14:paraId="796C75AA" w14:textId="77777777" w:rsidR="00976478" w:rsidRDefault="0003532E">
      <w:r>
        <w:t>REQ/REP 形成显式就绪屏障，解决 PUB/SUB 的“慢加入者”丢消息问题。Master 等待 instance_world_size - 1 个 READY 后才广播每个 Storage 的句柄。Master 接收超时为 10 秒，Consumer 订阅接收超时为 5 秒。</w:t>
      </w:r>
    </w:p>
    <w:p w14:paraId="50EAEB60" w14:textId="77777777" w:rsidR="00976478" w:rsidRDefault="0003532E">
      <w:pPr>
        <w:pStyle w:val="1"/>
      </w:pPr>
      <w:r>
        <w:t xml:space="preserve">7. </w:t>
      </w:r>
      <w:r>
        <w:t>模块设计</w:t>
      </w:r>
    </w:p>
    <w:p w14:paraId="5F549C03" w14:textId="77777777" w:rsidR="00976478" w:rsidRDefault="0003532E">
      <w:pPr>
        <w:pStyle w:val="21"/>
      </w:pPr>
      <w:r>
        <w:t>7.1 ShareMemoryManager</w:t>
      </w:r>
    </w:p>
    <w:p w14:paraId="4BF20CA2" w14:textId="77777777" w:rsidR="00976478" w:rsidRDefault="0003532E">
      <w:r>
        <w:t>负责实例角色、当前 NPU Device、端口派生、Socket 初始化和句柄广播。ZeroMQ Context 为进程单例，并在 atexit 阶段统一终止。</w:t>
      </w:r>
    </w:p>
    <w:p w14:paraId="1FDB921F" w14:textId="77777777" w:rsidR="00976478" w:rsidRDefault="0003532E">
      <w:pPr>
        <w:pStyle w:val="21"/>
      </w:pPr>
      <w:r>
        <w:lastRenderedPageBreak/>
        <w:t xml:space="preserve">7.2 Master </w:t>
      </w:r>
      <w:r>
        <w:t>路径</w:t>
      </w:r>
    </w:p>
    <w:p w14:paraId="45817EFC" w14:textId="77777777" w:rsidR="00976478" w:rsidRDefault="0003532E">
      <w:r>
        <w:t>对每个 Parameter/Buffer：按目标 Device/Dtype 迁移，调用 _share_npu_() 导出底层 Storage 句柄，等待消费者就绪后广播。Master 始终持有 Owner Storage，生命周期不得短于消费者。</w:t>
      </w:r>
    </w:p>
    <w:p w14:paraId="13F16D94" w14:textId="77777777" w:rsidR="00976478" w:rsidRDefault="0003532E">
      <w:pPr>
        <w:pStyle w:val="21"/>
      </w:pPr>
      <w:r>
        <w:t xml:space="preserve">7.3 Consumer </w:t>
      </w:r>
      <w:r>
        <w:t>路径</w:t>
      </w:r>
    </w:p>
    <w:p w14:paraId="30058D0D" w14:textId="77777777" w:rsidR="00976478" w:rsidRDefault="0003532E">
      <w:r>
        <w:t>先创建同 Shape/Dtype 的目标 Tensor，再接收句柄并调用 _new_shared_npu 重建 UntypedStorage，通过 set_ 和 view 恢复原 Shape，最后替换 param.data。</w:t>
      </w:r>
    </w:p>
    <w:p w14:paraId="6000EDBC" w14:textId="77777777" w:rsidR="00976478" w:rsidRDefault="0003532E">
      <w:pPr>
        <w:pStyle w:val="21"/>
      </w:pPr>
      <w:r>
        <w:t xml:space="preserve">7.4 </w:t>
      </w:r>
      <w:r>
        <w:t>安全反序列化</w:t>
      </w:r>
    </w:p>
    <w:p w14:paraId="1EAD201D" w14:textId="77777777" w:rsidR="00976478" w:rsidRDefault="0003532E">
      <w:r>
        <w:t>当前实现不使用 recv_pyobj()，而是显式 safe_dumps/safe_loads。SafeUnpickler 允许列表限制可恢复类型，降低监听端口被伪造负载利用的风险。部署仍应将地址限制在受信网络。</w:t>
      </w:r>
    </w:p>
    <w:p w14:paraId="72B5B1B4" w14:textId="77777777" w:rsidR="00976478" w:rsidRDefault="0003532E">
      <w:pPr>
        <w:pStyle w:val="1"/>
      </w:pPr>
      <w:r>
        <w:lastRenderedPageBreak/>
        <w:t xml:space="preserve">8. </w:t>
      </w:r>
      <w:r>
        <w:t>一致性与生命周期</w:t>
      </w:r>
    </w:p>
    <w:p w14:paraId="3F6F36EF" w14:textId="77777777" w:rsidR="00976478" w:rsidRDefault="0003532E">
      <w:pPr>
        <w:keepLines/>
        <w:jc w:val="center"/>
      </w:pPr>
      <w:r>
        <w:rPr>
          <w:noProof/>
        </w:rPr>
        <w:drawing>
          <wp:inline distT="0" distB="0" distL="0" distR="0" wp14:anchorId="71E0C5B4" wp14:editId="570D78C2">
            <wp:extent cx="2025246" cy="65836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_memory_desig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5246" cy="65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4212" w14:textId="77777777" w:rsidR="00976478" w:rsidRDefault="0003532E">
      <w:pPr>
        <w:spacing w:after="180"/>
        <w:jc w:val="center"/>
      </w:pPr>
      <w:r>
        <w:rPr>
          <w:i/>
          <w:color w:val="5B6573"/>
          <w:sz w:val="17"/>
        </w:rPr>
        <w:t>图 3  设计视图（由 PlantUML 源码渲染）</w:t>
      </w:r>
    </w:p>
    <w:p w14:paraId="67427ECF" w14:textId="77777777" w:rsidR="00976478" w:rsidRDefault="0003532E">
      <w:r>
        <w:t>权重面向只读推理。不同实例共享同一物理 Storage，因此任何原地写都会影响所有实例。服务编排必须保证 Master 不提前退出，并在全部 Consumer 完成映射前不释放模块。</w:t>
      </w:r>
    </w:p>
    <w:p w14:paraId="7D07B5F8" w14:textId="77777777" w:rsidR="00976478" w:rsidRDefault="0003532E">
      <w:pPr>
        <w:pStyle w:val="1"/>
      </w:pPr>
      <w:r>
        <w:lastRenderedPageBreak/>
        <w:t xml:space="preserve">9. DFX </w:t>
      </w:r>
      <w:r>
        <w:t>设计</w:t>
      </w:r>
    </w:p>
    <w:p w14:paraId="2BDCE514" w14:textId="77777777" w:rsidR="00976478" w:rsidRDefault="0003532E">
      <w:pPr>
        <w:pStyle w:val="a0"/>
      </w:pPr>
      <w:r>
        <w:t>可靠性：未初始化抛 ParametersInvalid；握手和订阅均有超时；CPU/Meta/已在目标 NPU 的场景回退。</w:t>
      </w:r>
    </w:p>
    <w:p w14:paraId="544CFF04" w14:textId="77777777" w:rsidR="00976478" w:rsidRDefault="0003532E">
      <w:pPr>
        <w:pStyle w:val="a0"/>
      </w:pPr>
      <w:r>
        <w:t>可观测性：记录 Master 广播地址、Device 和句柄收发阶段；不记录权重内容。</w:t>
      </w:r>
    </w:p>
    <w:p w14:paraId="28E0129F" w14:textId="77777777" w:rsidR="00976478" w:rsidRDefault="0003532E">
      <w:pPr>
        <w:pStyle w:val="a0"/>
      </w:pPr>
      <w:r>
        <w:t>性能：控制面仅传句柄，数据面不复制权重；映射完成后推理没有额外 RPC。</w:t>
      </w:r>
    </w:p>
    <w:p w14:paraId="37373341" w14:textId="77777777" w:rsidR="00976478" w:rsidRDefault="0003532E">
      <w:pPr>
        <w:pStyle w:val="a0"/>
      </w:pPr>
      <w:r>
        <w:t>安全性：安全反序列化、受信端口、禁止把 Socket 暴露到公网。</w:t>
      </w:r>
    </w:p>
    <w:p w14:paraId="5BB6281E" w14:textId="77777777" w:rsidR="00976478" w:rsidRDefault="0003532E">
      <w:pPr>
        <w:pStyle w:val="a0"/>
      </w:pPr>
      <w:r>
        <w:t>可维护性：Module 遍历统一覆盖 Parameter 与 Buffer，对上层模型类型无感。</w:t>
      </w:r>
    </w:p>
    <w:p w14:paraId="762DE920" w14:textId="77777777" w:rsidR="00976478" w:rsidRDefault="0003532E">
      <w:r>
        <w:br w:type="page"/>
      </w:r>
    </w:p>
    <w:p w14:paraId="5A5575D9" w14:textId="77777777" w:rsidR="00976478" w:rsidRDefault="0003532E">
      <w:pPr>
        <w:pStyle w:val="1"/>
      </w:pPr>
      <w:r>
        <w:lastRenderedPageBreak/>
        <w:t xml:space="preserve">10. </w:t>
      </w:r>
      <w:r>
        <w:t>测试设计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2"/>
        <w:gridCol w:w="4872"/>
      </w:tblGrid>
      <w:tr w:rsidR="00976478" w14:paraId="023FE11D" w14:textId="77777777">
        <w:trPr>
          <w:cantSplit/>
          <w:jc w:val="center"/>
        </w:trPr>
        <w:tc>
          <w:tcPr>
            <w:tcW w:w="4872" w:type="dxa"/>
            <w:shd w:val="clear" w:color="auto" w:fill="C7000B"/>
            <w:vAlign w:val="center"/>
          </w:tcPr>
          <w:p w14:paraId="1B96DE2D" w14:textId="77777777" w:rsidR="00976478" w:rsidRDefault="0003532E">
            <w:pPr>
              <w:spacing w:after="0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w="4872" w:type="dxa"/>
            <w:shd w:val="clear" w:color="auto" w:fill="C7000B"/>
            <w:vAlign w:val="center"/>
          </w:tcPr>
          <w:p w14:paraId="05D61DBF" w14:textId="77777777" w:rsidR="00976478" w:rsidRDefault="0003532E">
            <w:pPr>
              <w:spacing w:after="0"/>
            </w:pPr>
            <w:r>
              <w:rPr>
                <w:b/>
                <w:color w:val="FFFFFF"/>
                <w:sz w:val="18"/>
              </w:rPr>
              <w:t>验证点</w:t>
            </w:r>
          </w:p>
        </w:tc>
      </w:tr>
      <w:tr w:rsidR="00976478" w14:paraId="3F36341D" w14:textId="77777777">
        <w:trPr>
          <w:cantSplit/>
          <w:jc w:val="center"/>
        </w:trPr>
        <w:tc>
          <w:tcPr>
            <w:tcW w:w="4872" w:type="dxa"/>
            <w:vAlign w:val="center"/>
          </w:tcPr>
          <w:p w14:paraId="67ABB5E7" w14:textId="77777777" w:rsidR="00976478" w:rsidRDefault="0003532E">
            <w:pPr>
              <w:spacing w:after="0"/>
            </w:pPr>
            <w:r>
              <w:rPr>
                <w:sz w:val="18"/>
              </w:rPr>
              <w:t>Master/Consumer 初始化</w:t>
            </w:r>
          </w:p>
        </w:tc>
        <w:tc>
          <w:tcPr>
            <w:tcW w:w="4872" w:type="dxa"/>
            <w:vAlign w:val="center"/>
          </w:tcPr>
          <w:p w14:paraId="416E4ABE" w14:textId="77777777" w:rsidR="00976478" w:rsidRDefault="0003532E">
            <w:pPr>
              <w:spacing w:after="0"/>
            </w:pPr>
            <w:r>
              <w:rPr>
                <w:sz w:val="18"/>
              </w:rPr>
              <w:t>角色、Device、派生端口和 Socket 类型正确</w:t>
            </w:r>
          </w:p>
        </w:tc>
      </w:tr>
      <w:tr w:rsidR="00976478" w14:paraId="38B4C9E4" w14:textId="77777777">
        <w:trPr>
          <w:cantSplit/>
          <w:jc w:val="center"/>
        </w:trPr>
        <w:tc>
          <w:tcPr>
            <w:tcW w:w="4872" w:type="dxa"/>
            <w:shd w:val="clear" w:color="auto" w:fill="F3F5F7"/>
            <w:vAlign w:val="center"/>
          </w:tcPr>
          <w:p w14:paraId="1D7A1541" w14:textId="77777777" w:rsidR="00976478" w:rsidRDefault="0003532E">
            <w:pPr>
              <w:spacing w:after="0"/>
            </w:pPr>
            <w:r>
              <w:rPr>
                <w:sz w:val="18"/>
              </w:rPr>
              <w:t>就绪屏障</w:t>
            </w:r>
          </w:p>
        </w:tc>
        <w:tc>
          <w:tcPr>
            <w:tcW w:w="4872" w:type="dxa"/>
            <w:shd w:val="clear" w:color="auto" w:fill="F3F5F7"/>
            <w:vAlign w:val="center"/>
          </w:tcPr>
          <w:p w14:paraId="6F8E147C" w14:textId="77777777" w:rsidR="00976478" w:rsidRDefault="0003532E">
            <w:pPr>
              <w:spacing w:after="0"/>
            </w:pPr>
            <w:r>
              <w:rPr>
                <w:sz w:val="18"/>
              </w:rPr>
              <w:t>全部 Consumer READY 后才 PUB</w:t>
            </w:r>
          </w:p>
        </w:tc>
      </w:tr>
      <w:tr w:rsidR="00976478" w14:paraId="03A01411" w14:textId="77777777">
        <w:trPr>
          <w:cantSplit/>
          <w:jc w:val="center"/>
        </w:trPr>
        <w:tc>
          <w:tcPr>
            <w:tcW w:w="4872" w:type="dxa"/>
            <w:vAlign w:val="center"/>
          </w:tcPr>
          <w:p w14:paraId="0AB1F896" w14:textId="77777777" w:rsidR="00976478" w:rsidRDefault="0003532E">
            <w:pPr>
              <w:spacing w:after="0"/>
            </w:pPr>
            <w:r>
              <w:rPr>
                <w:sz w:val="18"/>
              </w:rPr>
              <w:t>参数与 Buffer</w:t>
            </w:r>
          </w:p>
        </w:tc>
        <w:tc>
          <w:tcPr>
            <w:tcW w:w="4872" w:type="dxa"/>
            <w:vAlign w:val="center"/>
          </w:tcPr>
          <w:p w14:paraId="689A5447" w14:textId="77777777" w:rsidR="00976478" w:rsidRDefault="0003532E">
            <w:pPr>
              <w:spacing w:after="0"/>
            </w:pPr>
            <w:r>
              <w:rPr>
                <w:sz w:val="18"/>
              </w:rPr>
              <w:t>Shape、Dtype、Device 和 Storage 映射正确</w:t>
            </w:r>
          </w:p>
        </w:tc>
      </w:tr>
      <w:tr w:rsidR="00976478" w14:paraId="056EE5A6" w14:textId="77777777">
        <w:trPr>
          <w:cantSplit/>
          <w:jc w:val="center"/>
        </w:trPr>
        <w:tc>
          <w:tcPr>
            <w:tcW w:w="4872" w:type="dxa"/>
            <w:shd w:val="clear" w:color="auto" w:fill="F3F5F7"/>
            <w:vAlign w:val="center"/>
          </w:tcPr>
          <w:p w14:paraId="2F2E95B6" w14:textId="77777777" w:rsidR="00976478" w:rsidRDefault="0003532E">
            <w:pPr>
              <w:spacing w:after="0"/>
            </w:pPr>
            <w:r>
              <w:rPr>
                <w:sz w:val="18"/>
              </w:rPr>
              <w:t>回退路径</w:t>
            </w:r>
          </w:p>
        </w:tc>
        <w:tc>
          <w:tcPr>
            <w:tcW w:w="4872" w:type="dxa"/>
            <w:shd w:val="clear" w:color="auto" w:fill="F3F5F7"/>
            <w:vAlign w:val="center"/>
          </w:tcPr>
          <w:p w14:paraId="2932302D" w14:textId="77777777" w:rsidR="00976478" w:rsidRDefault="0003532E">
            <w:pPr>
              <w:spacing w:after="0"/>
            </w:pPr>
            <w:r>
              <w:rPr>
                <w:sz w:val="18"/>
              </w:rPr>
              <w:t>CPU、Meta、已在当前 NPU 时不走 IPC</w:t>
            </w:r>
          </w:p>
        </w:tc>
      </w:tr>
      <w:tr w:rsidR="00976478" w14:paraId="3EE17710" w14:textId="77777777">
        <w:trPr>
          <w:cantSplit/>
          <w:jc w:val="center"/>
        </w:trPr>
        <w:tc>
          <w:tcPr>
            <w:tcW w:w="4872" w:type="dxa"/>
            <w:vAlign w:val="center"/>
          </w:tcPr>
          <w:p w14:paraId="0A6CC6BB" w14:textId="77777777" w:rsidR="00976478" w:rsidRDefault="0003532E">
            <w:pPr>
              <w:spacing w:after="0"/>
            </w:pPr>
            <w:r>
              <w:rPr>
                <w:sz w:val="18"/>
              </w:rPr>
              <w:t>异常路径</w:t>
            </w:r>
          </w:p>
        </w:tc>
        <w:tc>
          <w:tcPr>
            <w:tcW w:w="4872" w:type="dxa"/>
            <w:vAlign w:val="center"/>
          </w:tcPr>
          <w:p w14:paraId="0A10BAF8" w14:textId="77777777" w:rsidR="00976478" w:rsidRDefault="0003532E">
            <w:pPr>
              <w:spacing w:after="0"/>
            </w:pPr>
            <w:r>
              <w:rPr>
                <w:sz w:val="18"/>
              </w:rPr>
              <w:t>未初始化、非法 Module/Dtype、超时均明确失败</w:t>
            </w:r>
          </w:p>
        </w:tc>
      </w:tr>
      <w:tr w:rsidR="00976478" w14:paraId="46E3CDBA" w14:textId="77777777">
        <w:trPr>
          <w:cantSplit/>
          <w:jc w:val="center"/>
        </w:trPr>
        <w:tc>
          <w:tcPr>
            <w:tcW w:w="4872" w:type="dxa"/>
            <w:shd w:val="clear" w:color="auto" w:fill="F3F5F7"/>
            <w:vAlign w:val="center"/>
          </w:tcPr>
          <w:p w14:paraId="6AA178C7" w14:textId="77777777" w:rsidR="00976478" w:rsidRDefault="0003532E">
            <w:pPr>
              <w:spacing w:after="0"/>
            </w:pPr>
            <w:r>
              <w:rPr>
                <w:sz w:val="18"/>
              </w:rPr>
              <w:t>多实例 E2E</w:t>
            </w:r>
          </w:p>
        </w:tc>
        <w:tc>
          <w:tcPr>
            <w:tcW w:w="4872" w:type="dxa"/>
            <w:shd w:val="clear" w:color="auto" w:fill="F3F5F7"/>
            <w:vAlign w:val="center"/>
          </w:tcPr>
          <w:p w14:paraId="4FA34D93" w14:textId="77777777" w:rsidR="00976478" w:rsidRDefault="0003532E">
            <w:pPr>
              <w:spacing w:after="0"/>
            </w:pPr>
            <w:r>
              <w:rPr>
                <w:sz w:val="18"/>
              </w:rPr>
              <w:t>多进程推理输出一致，显存不随实例数线性增加</w:t>
            </w:r>
          </w:p>
        </w:tc>
      </w:tr>
      <w:tr w:rsidR="00976478" w14:paraId="5D729CF3" w14:textId="77777777">
        <w:trPr>
          <w:cantSplit/>
          <w:jc w:val="center"/>
        </w:trPr>
        <w:tc>
          <w:tcPr>
            <w:tcW w:w="4872" w:type="dxa"/>
            <w:vAlign w:val="center"/>
          </w:tcPr>
          <w:p w14:paraId="2C5843CB" w14:textId="77777777" w:rsidR="00976478" w:rsidRDefault="0003532E">
            <w:pPr>
              <w:spacing w:after="0"/>
            </w:pPr>
            <w:r>
              <w:rPr>
                <w:sz w:val="18"/>
              </w:rPr>
              <w:t>安全用例</w:t>
            </w:r>
          </w:p>
        </w:tc>
        <w:tc>
          <w:tcPr>
            <w:tcW w:w="4872" w:type="dxa"/>
            <w:vAlign w:val="center"/>
          </w:tcPr>
          <w:p w14:paraId="512D99D0" w14:textId="77777777" w:rsidR="00976478" w:rsidRDefault="0003532E">
            <w:pPr>
              <w:spacing w:after="0"/>
            </w:pPr>
            <w:r>
              <w:rPr>
                <w:sz w:val="18"/>
              </w:rPr>
              <w:t>非允许类型的序列化负载被拒绝</w:t>
            </w:r>
          </w:p>
        </w:tc>
      </w:tr>
    </w:tbl>
    <w:p w14:paraId="10FBEEB2" w14:textId="77777777" w:rsidR="00976478" w:rsidRDefault="00976478">
      <w:pPr>
        <w:spacing w:after="0"/>
      </w:pPr>
    </w:p>
    <w:p w14:paraId="2C00E307" w14:textId="77777777" w:rsidR="00976478" w:rsidRDefault="0003532E">
      <w:pPr>
        <w:pStyle w:val="1"/>
      </w:pPr>
      <w:r>
        <w:t xml:space="preserve">11. </w:t>
      </w:r>
      <w:r>
        <w:t>风险与约束</w:t>
      </w:r>
    </w:p>
    <w:p w14:paraId="39125E82" w14:textId="77777777" w:rsidR="00976478" w:rsidRDefault="0003532E">
      <w:pPr>
        <w:pStyle w:val="a0"/>
      </w:pPr>
      <w:r>
        <w:t>master_addr 支持远端控制消息，不等于 NPU Storage 能跨物理主机共享；数据面通常要求同机、同设备及兼容运行时。</w:t>
      </w:r>
    </w:p>
    <w:p w14:paraId="10C06856" w14:textId="77777777" w:rsidR="00976478" w:rsidRDefault="0003532E">
      <w:pPr>
        <w:pStyle w:val="a0"/>
      </w:pPr>
      <w:r>
        <w:t>依赖 TorchNPU 私有 Storage API，版本升级需要兼容性回归。</w:t>
      </w:r>
    </w:p>
    <w:p w14:paraId="406F6D2E" w14:textId="77777777" w:rsidR="00976478" w:rsidRDefault="0003532E">
      <w:pPr>
        <w:pStyle w:val="a0"/>
      </w:pPr>
      <w:r>
        <w:t>默认端口派生仍可能与其他服务冲突，部署应显式规划 base_port。</w:t>
      </w:r>
    </w:p>
    <w:p w14:paraId="0DBC518F" w14:textId="77777777" w:rsidR="00976478" w:rsidRDefault="0003532E">
      <w:pPr>
        <w:pStyle w:val="a0"/>
      </w:pPr>
      <w:r>
        <w:t>Master 崩溃、句柄广播中断或实例数配置不一致会导致启动失败。</w:t>
      </w:r>
    </w:p>
    <w:p w14:paraId="0C91983E" w14:textId="77777777" w:rsidR="00976478" w:rsidRDefault="0003532E">
      <w:pPr>
        <w:pStyle w:val="a0"/>
      </w:pPr>
      <w:r>
        <w:t>共享权重必须只读；若需要热更新，应采用版本化重建而非原地修改。</w:t>
      </w:r>
    </w:p>
    <w:p w14:paraId="488A4C54" w14:textId="77777777" w:rsidR="00976478" w:rsidRDefault="0003532E">
      <w:pPr>
        <w:pStyle w:val="1"/>
      </w:pPr>
      <w:r>
        <w:t xml:space="preserve">12. </w:t>
      </w:r>
      <w:r>
        <w:t>关键文件</w:t>
      </w:r>
    </w:p>
    <w:p w14:paraId="7C9F0921" w14:textId="77777777" w:rsidR="00976478" w:rsidRDefault="0003532E">
      <w:pPr>
        <w:pStyle w:val="a0"/>
      </w:pPr>
      <w:r>
        <w:t>mindiesd/share_memory.py：管理器、握手、句柄导出/重建和回退逻辑。</w:t>
      </w:r>
    </w:p>
    <w:p w14:paraId="7C2E364A" w14:textId="77777777" w:rsidR="00976478" w:rsidRDefault="0003532E">
      <w:pPr>
        <w:pStyle w:val="a0"/>
      </w:pPr>
      <w:r>
        <w:t>mindiesd/utils/safe_pickle.py：安全序列化边界。</w:t>
      </w:r>
    </w:p>
    <w:p w14:paraId="13E5A61A" w14:textId="77777777" w:rsidR="00976478" w:rsidRDefault="0003532E">
      <w:pPr>
        <w:pStyle w:val="a0"/>
      </w:pPr>
      <w:r>
        <w:t>tests/test_share_memory.py：单元与多实例行为验证。</w:t>
      </w:r>
    </w:p>
    <w:p w14:paraId="6C21F89A" w14:textId="4F34B574" w:rsidR="0003532E" w:rsidRDefault="0003532E">
      <w:pPr>
        <w:pStyle w:val="a0"/>
      </w:pPr>
      <w:r>
        <w:t>docs/zh/features/share_memory.md、docs/en/features/share_memory.md：用户说明。</w:t>
      </w:r>
    </w:p>
    <w:p w14:paraId="342202FA" w14:textId="77777777" w:rsidR="0003532E" w:rsidRDefault="0003532E">
      <w:pPr>
        <w:spacing w:after="200" w:line="276" w:lineRule="auto"/>
      </w:pPr>
      <w:r>
        <w:br w:type="page"/>
      </w:r>
    </w:p>
    <w:p w14:paraId="66C87B6C" w14:textId="7D644ECA" w:rsidR="00D75176" w:rsidRDefault="00D75176">
      <w:pPr>
        <w:spacing w:after="200" w:line="276" w:lineRule="auto"/>
      </w:pPr>
      <w:r>
        <w:lastRenderedPageBreak/>
        <w:br w:type="page"/>
      </w:r>
    </w:p>
    <w:p w14:paraId="0C2F9D89" w14:textId="432714AD" w:rsidR="0003532E" w:rsidRDefault="00D75176" w:rsidP="00D75176">
      <w:pPr>
        <w:pStyle w:val="1"/>
        <w:rPr>
          <w:rFonts w:ascii="MS Gothic" w:eastAsia="MS Gothic" w:hAnsi="MS Gothic" w:cs="MS Gothic" w:hint="eastAsia"/>
        </w:rPr>
      </w:pPr>
      <w:r>
        <w:lastRenderedPageBreak/>
        <w:t>UML</w:t>
      </w:r>
      <w:r>
        <w:rPr>
          <w:rFonts w:ascii="微软雅黑" w:eastAsia="微软雅黑" w:hAnsi="微软雅黑" w:cs="微软雅黑" w:hint="eastAsia"/>
        </w:rPr>
        <w:t>设计视图</w:t>
      </w:r>
      <w:r>
        <w:rPr>
          <w:rFonts w:ascii="MS Gothic" w:eastAsia="MS Gothic" w:hAnsi="MS Gothic" w:cs="MS Gothic" w:hint="eastAsia"/>
        </w:rPr>
        <w:t>（渲染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Gothic" w:eastAsia="MS Gothic" w:hAnsi="MS Gothic" w:cs="MS Gothic" w:hint="eastAsia"/>
        </w:rPr>
        <w:t>）</w:t>
      </w:r>
    </w:p>
    <w:p w14:paraId="4D5104B1" w14:textId="3052E0D1" w:rsidR="00D75176" w:rsidRDefault="00D75176" w:rsidP="00D75176">
      <w:pPr>
        <w:pStyle w:val="21"/>
        <w:rPr>
          <w:rFonts w:ascii="MS Gothic" w:eastAsia="MS Gothic" w:hAnsi="MS Gothic" w:cs="MS Gothic" w:hint="eastAsia"/>
        </w:rPr>
      </w:pPr>
      <w:r>
        <w:rPr>
          <w:rFonts w:ascii="微软雅黑" w:eastAsia="微软雅黑" w:hAnsi="微软雅黑" w:cs="微软雅黑" w:hint="eastAsia"/>
        </w:rPr>
        <w:t>图</w:t>
      </w:r>
      <w:r>
        <w:t xml:space="preserve"> 1  </w:t>
      </w:r>
      <w:r>
        <w:rPr>
          <w:rFonts w:ascii="微软雅黑" w:eastAsia="微软雅黑" w:hAnsi="微软雅黑" w:cs="微软雅黑" w:hint="eastAsia"/>
        </w:rPr>
        <w:t>总</w:t>
      </w:r>
      <w:r>
        <w:rPr>
          <w:rFonts w:ascii="MS Gothic" w:eastAsia="MS Gothic" w:hAnsi="MS Gothic" w:cs="MS Gothic" w:hint="eastAsia"/>
        </w:rPr>
        <w:t>体架构</w:t>
      </w:r>
    </w:p>
    <w:p w14:paraId="76878ADD" w14:textId="73251DAD" w:rsidR="00D75176" w:rsidRDefault="00D75176" w:rsidP="00D75176">
      <w:pPr>
        <w:jc w:val="center"/>
      </w:pPr>
      <w:r>
        <w:rPr>
          <w:noProof/>
        </w:rPr>
        <w:drawing>
          <wp:inline distT="0" distB="0" distL="0" distR="0" wp14:anchorId="470213BC" wp14:editId="698D7742">
            <wp:extent cx="5580000" cy="3588493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7BF7" w14:textId="6FCEC8E6" w:rsidR="00D75176" w:rsidRDefault="00D75176" w:rsidP="00D75176">
      <w:pPr>
        <w:pStyle w:val="21"/>
        <w:rPr>
          <w:rFonts w:ascii="MS Gothic" w:eastAsia="MS Gothic" w:hAnsi="MS Gothic" w:cs="MS Gothic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2  </w:t>
      </w:r>
      <w:r>
        <w:t>句柄分</w:t>
      </w:r>
      <w:r>
        <w:rPr>
          <w:rFonts w:ascii="微软雅黑" w:eastAsia="微软雅黑" w:hAnsi="微软雅黑" w:cs="微软雅黑" w:hint="eastAsia"/>
        </w:rPr>
        <w:t>发时</w:t>
      </w:r>
      <w:r>
        <w:rPr>
          <w:rFonts w:ascii="MS Gothic" w:eastAsia="MS Gothic" w:hAnsi="MS Gothic" w:cs="MS Gothic" w:hint="eastAsia"/>
        </w:rPr>
        <w:t>序</w:t>
      </w:r>
    </w:p>
    <w:p w14:paraId="6AFDFF9C" w14:textId="1458D70C" w:rsidR="00D75176" w:rsidRDefault="00D75176" w:rsidP="00D75176">
      <w:pPr>
        <w:jc w:val="center"/>
      </w:pPr>
      <w:r>
        <w:rPr>
          <w:noProof/>
        </w:rPr>
        <w:drawing>
          <wp:inline distT="0" distB="0" distL="0" distR="0" wp14:anchorId="1086B70F" wp14:editId="68A1702A">
            <wp:extent cx="5580000" cy="4616349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1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AE65" w14:textId="1C13EF89" w:rsidR="00D75176" w:rsidRDefault="00D75176" w:rsidP="00D75176">
      <w:pPr>
        <w:pStyle w:val="21"/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3  </w:t>
      </w:r>
      <w:r>
        <w:t>一致性与生命周期</w:t>
      </w:r>
    </w:p>
    <w:p w14:paraId="43D917D6" w14:textId="379874F7" w:rsidR="00D75176" w:rsidRDefault="00D75176" w:rsidP="00D75176">
      <w:pPr>
        <w:jc w:val="center"/>
      </w:pPr>
      <w:r>
        <w:rPr>
          <w:noProof/>
        </w:rPr>
        <w:lastRenderedPageBreak/>
        <w:drawing>
          <wp:inline distT="0" distB="0" distL="0" distR="0" wp14:anchorId="14A0D4DD" wp14:editId="2B1DF6F9">
            <wp:extent cx="2396490" cy="8582025"/>
            <wp:effectExtent l="0" t="0" r="3810" b="9525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EA5" w14:textId="2E5760DA" w:rsidR="00D75176" w:rsidRDefault="00D75176" w:rsidP="00D75176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4  UML </w:t>
      </w:r>
      <w:r>
        <w:t>用例</w:t>
      </w:r>
      <w:r>
        <w:rPr>
          <w:rFonts w:ascii="微软雅黑" w:eastAsia="微软雅黑" w:hAnsi="微软雅黑" w:cs="微软雅黑" w:hint="eastAsia"/>
        </w:rPr>
        <w:t>图</w:t>
      </w:r>
    </w:p>
    <w:p w14:paraId="692B4749" w14:textId="4D25DF1D" w:rsidR="00D75176" w:rsidRDefault="00D75176" w:rsidP="00D75176">
      <w:pPr>
        <w:jc w:val="center"/>
      </w:pPr>
      <w:r>
        <w:rPr>
          <w:noProof/>
        </w:rPr>
        <w:drawing>
          <wp:inline distT="0" distB="0" distL="0" distR="0" wp14:anchorId="6007DC47" wp14:editId="17F92C51">
            <wp:extent cx="5580000" cy="2832659"/>
            <wp:effectExtent l="0" t="0" r="190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4483" w14:textId="179ADDD3" w:rsidR="00D75176" w:rsidRDefault="00D75176" w:rsidP="00D75176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图</w:t>
      </w:r>
      <w:r>
        <w:t xml:space="preserve"> 5  UML </w:t>
      </w:r>
      <w:r>
        <w:rPr>
          <w:rFonts w:ascii="微软雅黑" w:eastAsia="微软雅黑" w:hAnsi="微软雅黑" w:cs="微软雅黑" w:hint="eastAsia"/>
        </w:rPr>
        <w:t>类图</w:t>
      </w:r>
    </w:p>
    <w:p w14:paraId="2B3CA0D3" w14:textId="3BEF6C45" w:rsidR="00D75176" w:rsidRDefault="00D75176" w:rsidP="00D75176">
      <w:pPr>
        <w:jc w:val="center"/>
      </w:pPr>
      <w:r>
        <w:rPr>
          <w:noProof/>
        </w:rPr>
        <w:drawing>
          <wp:inline distT="0" distB="0" distL="0" distR="0" wp14:anchorId="6A68DAA7" wp14:editId="11170A36">
            <wp:extent cx="3381375" cy="3667125"/>
            <wp:effectExtent l="0" t="0" r="9525" b="9525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64D0" w14:textId="77777777" w:rsidR="00D75176" w:rsidRPr="00D75176" w:rsidRDefault="00D75176" w:rsidP="00D75176">
      <w:pPr>
        <w:jc w:val="center"/>
      </w:pPr>
    </w:p>
    <w:sectPr w:rsidR="00D75176" w:rsidRPr="00D75176" w:rsidSect="00034616">
      <w:headerReference w:type="default" r:id="rId16"/>
      <w:footerReference w:type="default" r:id="rId17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B875B" w14:textId="77777777" w:rsidR="00821E74" w:rsidRDefault="0003532E">
      <w:pPr>
        <w:spacing w:after="0" w:line="240" w:lineRule="auto"/>
      </w:pPr>
      <w:r>
        <w:separator/>
      </w:r>
    </w:p>
  </w:endnote>
  <w:endnote w:type="continuationSeparator" w:id="0">
    <w:p w14:paraId="02537056" w14:textId="77777777" w:rsidR="00821E74" w:rsidRDefault="00035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85B1C" w14:textId="77777777" w:rsidR="00976478" w:rsidRDefault="0003532E">
    <w:pPr>
      <w:pStyle w:val="a7"/>
      <w:jc w:val="center"/>
    </w:pPr>
    <w:r>
      <w:rPr>
        <w:color w:val="5B6573"/>
        <w:sz w:val="16"/>
      </w:rPr>
      <w:t xml:space="preserve">内部技术材料  · 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PAGE</w:instrText>
    </w:r>
    <w:r>
      <w:rPr>
        <w:color w:val="5B6573"/>
        <w:sz w:val="16"/>
      </w:rPr>
      <w:fldChar w:fldCharType="separate"/>
    </w:r>
    <w:r>
      <w:rPr>
        <w:noProof/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E99BF" w14:textId="77777777" w:rsidR="00821E74" w:rsidRDefault="0003532E">
      <w:pPr>
        <w:spacing w:after="0" w:line="240" w:lineRule="auto"/>
      </w:pPr>
      <w:r>
        <w:separator/>
      </w:r>
    </w:p>
  </w:footnote>
  <w:footnote w:type="continuationSeparator" w:id="0">
    <w:p w14:paraId="56538A33" w14:textId="77777777" w:rsidR="00821E74" w:rsidRDefault="00035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0D8C" w14:textId="77777777" w:rsidR="00976478" w:rsidRDefault="0003532E">
    <w:pPr>
      <w:pStyle w:val="a5"/>
      <w:jc w:val="right"/>
    </w:pPr>
    <w:r>
      <w:rPr>
        <w:color w:val="5B6573"/>
        <w:sz w:val="16"/>
      </w:rPr>
      <w:t>MindIE-SD 设计说明书  |  任职材料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2E"/>
    <w:rsid w:val="0006063C"/>
    <w:rsid w:val="0015074B"/>
    <w:rsid w:val="0029639D"/>
    <w:rsid w:val="00326F90"/>
    <w:rsid w:val="00821E74"/>
    <w:rsid w:val="00976478"/>
    <w:rsid w:val="00AA1D8D"/>
    <w:rsid w:val="00B47730"/>
    <w:rsid w:val="00CB0664"/>
    <w:rsid w:val="00D75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2A23BBE"/>
  <w14:defaultImageDpi w14:val="300"/>
  <w15:docId w15:val="{1F5F13BF-7964-49EF-ABF1-EB7EBF25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color w:val="20252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C7000B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5B657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C7000B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5" w:right="142"/>
    </w:pPr>
    <w:rPr>
      <w:rFonts w:ascii="Consolas" w:eastAsia="微软雅黑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lijinxi (A)</cp:lastModifiedBy>
  <cp:revision>3</cp:revision>
  <dcterms:created xsi:type="dcterms:W3CDTF">2013-12-23T23:15:00Z</dcterms:created>
  <dcterms:modified xsi:type="dcterms:W3CDTF">2026-09-10T21:35:00Z</dcterms:modified>
  <cp:category/>
</cp:coreProperties>
</file>