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9363" w14:textId="4E7204A2" w:rsidR="00AC607B" w:rsidRDefault="007B73B1" w:rsidP="007B73B1">
      <w:pPr>
        <w:pStyle w:val="a7"/>
        <w:rPr>
          <w:rFonts w:eastAsia="微软雅黑" w:hint="eastAsia"/>
          <w:sz w:val="44"/>
        </w:rPr>
      </w:pPr>
      <w:r w:rsidRPr="007B73B1">
        <w:rPr>
          <w:rFonts w:eastAsia="微软雅黑" w:hint="eastAsia"/>
          <w:sz w:val="44"/>
        </w:rPr>
        <w:t xml:space="preserve">MXFP4 Quant Flash Attention </w:t>
      </w:r>
      <w:r w:rsidRPr="007B73B1">
        <w:rPr>
          <w:rFonts w:eastAsia="微软雅黑" w:hint="eastAsia"/>
          <w:sz w:val="44"/>
        </w:rPr>
        <w:t>需求分析报告</w:t>
      </w:r>
    </w:p>
    <w:p w14:paraId="07288CFA" w14:textId="71325E1B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1. </w:t>
      </w:r>
      <w:r w:rsidRPr="007B73B1">
        <w:rPr>
          <w:rFonts w:hint="eastAsia"/>
          <w:color w:val="00008B"/>
          <w:sz w:val="30"/>
        </w:rPr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7B73B1" w:rsidRPr="007B73B1" w14:paraId="05CF01F0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0C7B7784" w14:textId="27777A98" w:rsidR="007B73B1" w:rsidRPr="007B73B1" w:rsidRDefault="007B73B1" w:rsidP="007B73B1">
            <w:pPr>
              <w:rPr>
                <w:b/>
                <w:sz w:val="18"/>
              </w:rPr>
            </w:pPr>
            <w:r w:rsidRPr="007B73B1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77A4BC0C" w14:textId="2DA6EC64" w:rsidR="007B73B1" w:rsidRPr="007B73B1" w:rsidRDefault="007B73B1" w:rsidP="007B73B1">
            <w:pPr>
              <w:rPr>
                <w:b/>
                <w:sz w:val="18"/>
              </w:rPr>
            </w:pPr>
            <w:r w:rsidRPr="007B73B1">
              <w:rPr>
                <w:rFonts w:hint="eastAsia"/>
                <w:b/>
                <w:sz w:val="18"/>
              </w:rPr>
              <w:t>内容</w:t>
            </w:r>
          </w:p>
        </w:tc>
      </w:tr>
      <w:tr w:rsidR="007B73B1" w:rsidRPr="007B73B1" w14:paraId="47590311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18A051D" w14:textId="77C783A1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所属项目</w:t>
            </w:r>
          </w:p>
        </w:tc>
        <w:tc>
          <w:tcPr>
            <w:tcW w:w="4593" w:type="dxa"/>
            <w:shd w:val="clear" w:color="auto" w:fill="auto"/>
          </w:tcPr>
          <w:p w14:paraId="56F31AD3" w14:textId="3C11A662" w:rsidR="007B73B1" w:rsidRPr="007B73B1" w:rsidRDefault="007B73B1" w:rsidP="007B73B1">
            <w:pPr>
              <w:rPr>
                <w:sz w:val="18"/>
              </w:rPr>
            </w:pPr>
            <w:r>
              <w:rPr>
                <w:sz w:val="18"/>
              </w:rPr>
              <w:t>Ascend/MindIE-SD</w:t>
            </w:r>
          </w:p>
        </w:tc>
      </w:tr>
      <w:tr w:rsidR="007B73B1" w:rsidRPr="007B73B1" w14:paraId="19BD0292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CD78B07" w14:textId="0C28D0DA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需求主题</w:t>
            </w:r>
          </w:p>
        </w:tc>
        <w:tc>
          <w:tcPr>
            <w:tcW w:w="4593" w:type="dxa"/>
            <w:shd w:val="clear" w:color="auto" w:fill="auto"/>
          </w:tcPr>
          <w:p w14:paraId="33FD5BF1" w14:textId="14E0E71B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面向昇腾的</w:t>
            </w:r>
            <w:r>
              <w:rPr>
                <w:rFonts w:hint="eastAsia"/>
                <w:sz w:val="18"/>
              </w:rPr>
              <w:t xml:space="preserve"> MXFP4 Quant Flash Attention </w:t>
            </w:r>
            <w:r>
              <w:rPr>
                <w:rFonts w:hint="eastAsia"/>
                <w:sz w:val="18"/>
              </w:rPr>
              <w:t>与部署链路</w:t>
            </w:r>
          </w:p>
        </w:tc>
      </w:tr>
      <w:tr w:rsidR="007B73B1" w:rsidRPr="007B73B1" w14:paraId="50148137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318629A" w14:textId="130EBB39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责任人</w:t>
            </w:r>
          </w:p>
        </w:tc>
        <w:tc>
          <w:tcPr>
            <w:tcW w:w="4593" w:type="dxa"/>
            <w:shd w:val="clear" w:color="auto" w:fill="auto"/>
          </w:tcPr>
          <w:p w14:paraId="598B4CF7" w14:textId="373126F7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李锦熙（</w:t>
            </w:r>
            <w:r>
              <w:rPr>
                <w:rFonts w:hint="eastAsia"/>
                <w:sz w:val="18"/>
              </w:rPr>
              <w:t>GitCode</w:t>
            </w:r>
            <w:r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>weixin_44144262</w:t>
            </w:r>
            <w:r>
              <w:rPr>
                <w:rFonts w:hint="eastAsia"/>
                <w:sz w:val="18"/>
              </w:rPr>
              <w:t>，邮箱：</w:t>
            </w:r>
            <w:r>
              <w:rPr>
                <w:rFonts w:hint="eastAsia"/>
                <w:sz w:val="18"/>
              </w:rPr>
              <w:t>lijinxi2@huawei.com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7B73B1" w:rsidRPr="007B73B1" w14:paraId="7FBC9C90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DADF186" w14:textId="73B0A07A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Issue</w:t>
            </w:r>
          </w:p>
        </w:tc>
        <w:tc>
          <w:tcPr>
            <w:tcW w:w="4593" w:type="dxa"/>
            <w:shd w:val="clear" w:color="auto" w:fill="auto"/>
          </w:tcPr>
          <w:p w14:paraId="551773A6" w14:textId="5A0964DA" w:rsidR="007B73B1" w:rsidRPr="007B73B1" w:rsidRDefault="007B73B1" w:rsidP="007B73B1">
            <w:pPr>
              <w:rPr>
                <w:sz w:val="18"/>
              </w:rPr>
            </w:pPr>
            <w:r>
              <w:rPr>
                <w:sz w:val="18"/>
              </w:rPr>
              <w:t>#136</w:t>
            </w:r>
          </w:p>
        </w:tc>
      </w:tr>
      <w:tr w:rsidR="007B73B1" w:rsidRPr="007B73B1" w14:paraId="7E5A5389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1CF4AC9" w14:textId="356ED4D7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0874A7E9" w14:textId="77E8072E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!313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!347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!365</w:t>
            </w:r>
          </w:p>
        </w:tc>
      </w:tr>
      <w:tr w:rsidR="007B73B1" w:rsidRPr="007B73B1" w14:paraId="0ABA4861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6A43A0F3" w14:textId="1B687011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合入时间</w:t>
            </w:r>
          </w:p>
        </w:tc>
        <w:tc>
          <w:tcPr>
            <w:tcW w:w="4593" w:type="dxa"/>
            <w:shd w:val="clear" w:color="auto" w:fill="auto"/>
          </w:tcPr>
          <w:p w14:paraId="3F827473" w14:textId="109FF580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2026-06-03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2026-06-11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2026-06-15</w:t>
            </w:r>
          </w:p>
        </w:tc>
      </w:tr>
    </w:tbl>
    <w:p w14:paraId="3451262C" w14:textId="6399E140" w:rsidR="007B73B1" w:rsidRDefault="007B73B1" w:rsidP="007B73B1"/>
    <w:p w14:paraId="21634578" w14:textId="01B4C5D3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2. </w:t>
      </w:r>
      <w:r w:rsidRPr="007B73B1">
        <w:rPr>
          <w:rFonts w:hint="eastAsia"/>
          <w:color w:val="00008B"/>
          <w:sz w:val="30"/>
        </w:rPr>
        <w:t>业务背景与问题定义</w:t>
      </w:r>
    </w:p>
    <w:p w14:paraId="0F15D964" w14:textId="71909000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视频生成模型的注意力计算具有序列长、访存量大、计算开销高的特点。</w:t>
      </w:r>
      <w:r w:rsidRPr="007B73B1">
        <w:rPr>
          <w:rFonts w:hint="eastAsia"/>
        </w:rPr>
        <w:t xml:space="preserve">BF16/FP16 Flash Attention </w:t>
      </w:r>
      <w:r w:rsidRPr="007B73B1">
        <w:rPr>
          <w:rFonts w:hint="eastAsia"/>
        </w:rPr>
        <w:t>虽可减少中间张量，但在大规模部署中仍受显存容量、显存带宽和算力成本制约。业务需要在昇腾平台引入</w:t>
      </w:r>
      <w:r w:rsidRPr="007B73B1">
        <w:rPr>
          <w:rFonts w:hint="eastAsia"/>
        </w:rPr>
        <w:t xml:space="preserve"> MXFP4 </w:t>
      </w:r>
      <w:r w:rsidRPr="007B73B1">
        <w:rPr>
          <w:rFonts w:hint="eastAsia"/>
        </w:rPr>
        <w:t>低比特注意力，同时保证算子精度、不同</w:t>
      </w:r>
      <w:r w:rsidRPr="007B73B1">
        <w:rPr>
          <w:rFonts w:hint="eastAsia"/>
        </w:rPr>
        <w:t xml:space="preserve"> Q/KV </w:t>
      </w:r>
      <w:r w:rsidRPr="007B73B1">
        <w:rPr>
          <w:rFonts w:hint="eastAsia"/>
        </w:rPr>
        <w:t>分块布局的泛化能力，以及模型部署端的完整接入。</w:t>
      </w:r>
    </w:p>
    <w:p w14:paraId="51F1312E" w14:textId="59728AD6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现有链路缺少三个相互依赖的能力：</w:t>
      </w:r>
      <w:r w:rsidRPr="007B73B1">
        <w:rPr>
          <w:rFonts w:hint="eastAsia"/>
        </w:rPr>
        <w:t xml:space="preserve">MXFP4 Quant Flash Attention </w:t>
      </w:r>
      <w:r w:rsidRPr="007B73B1">
        <w:rPr>
          <w:rFonts w:hint="eastAsia"/>
        </w:rPr>
        <w:t>核心算子、生成量化描述信息的</w:t>
      </w:r>
      <w:r w:rsidRPr="007B73B1">
        <w:rPr>
          <w:rFonts w:hint="eastAsia"/>
        </w:rPr>
        <w:t xml:space="preserve"> Metadata </w:t>
      </w:r>
      <w:r w:rsidRPr="007B73B1">
        <w:rPr>
          <w:rFonts w:hint="eastAsia"/>
        </w:rPr>
        <w:t>算子、以及模型量化</w:t>
      </w:r>
      <w:r w:rsidRPr="007B73B1">
        <w:rPr>
          <w:rFonts w:hint="eastAsia"/>
        </w:rPr>
        <w:t>/</w:t>
      </w:r>
      <w:r w:rsidRPr="007B73B1">
        <w:rPr>
          <w:rFonts w:hint="eastAsia"/>
        </w:rPr>
        <w:t>推理模块对新算子的调用和参数管理。仅实现单一</w:t>
      </w:r>
      <w:r w:rsidRPr="007B73B1">
        <w:rPr>
          <w:rFonts w:hint="eastAsia"/>
        </w:rPr>
        <w:t xml:space="preserve"> Kernel </w:t>
      </w:r>
      <w:r w:rsidRPr="007B73B1">
        <w:rPr>
          <w:rFonts w:hint="eastAsia"/>
        </w:rPr>
        <w:t>无法形成可商用闭环。</w:t>
      </w:r>
    </w:p>
    <w:p w14:paraId="1A452290" w14:textId="19420940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lastRenderedPageBreak/>
        <w:t xml:space="preserve">3. </w:t>
      </w:r>
      <w:r w:rsidRPr="007B73B1">
        <w:rPr>
          <w:rFonts w:hint="eastAsia"/>
          <w:color w:val="00008B"/>
          <w:sz w:val="30"/>
        </w:rPr>
        <w:t>需求范围</w:t>
      </w:r>
    </w:p>
    <w:p w14:paraId="1569A04A" w14:textId="256221C0" w:rsidR="007B73B1" w:rsidRDefault="007B73B1" w:rsidP="007B73B1">
      <w:pPr>
        <w:pStyle w:val="2"/>
        <w:rPr>
          <w:rFonts w:eastAsia="微软雅黑" w:hint="eastAsia"/>
          <w:color w:val="333333"/>
          <w:sz w:val="24"/>
        </w:rPr>
      </w:pPr>
      <w:r w:rsidRPr="007B73B1">
        <w:rPr>
          <w:rFonts w:eastAsia="微软雅黑" w:hint="eastAsia"/>
          <w:color w:val="333333"/>
          <w:sz w:val="24"/>
        </w:rPr>
        <w:t xml:space="preserve">3.1 </w:t>
      </w:r>
      <w:r w:rsidRPr="007B73B1">
        <w:rPr>
          <w:rFonts w:eastAsia="微软雅黑" w:hint="eastAsia"/>
          <w:color w:val="333333"/>
          <w:sz w:val="24"/>
        </w:rPr>
        <w:t>功能需求</w:t>
      </w:r>
    </w:p>
    <w:p w14:paraId="40B5970B" w14:textId="20565E87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1. </w:t>
      </w:r>
      <w:r w:rsidRPr="007B73B1">
        <w:rPr>
          <w:rFonts w:hint="eastAsia"/>
        </w:rPr>
        <w:t>提供</w:t>
      </w:r>
      <w:r w:rsidRPr="007B73B1">
        <w:rPr>
          <w:rFonts w:hint="eastAsia"/>
        </w:rPr>
        <w:t xml:space="preserve"> Quant Flash Attention </w:t>
      </w:r>
      <w:r w:rsidRPr="007B73B1">
        <w:rPr>
          <w:rFonts w:hint="eastAsia"/>
        </w:rPr>
        <w:t>与</w:t>
      </w:r>
      <w:r w:rsidRPr="007B73B1">
        <w:rPr>
          <w:rFonts w:hint="eastAsia"/>
        </w:rPr>
        <w:t xml:space="preserve"> Quant Flash Attention Metadata </w:t>
      </w:r>
      <w:r w:rsidRPr="007B73B1">
        <w:rPr>
          <w:rFonts w:hint="eastAsia"/>
        </w:rPr>
        <w:t>两类算子。</w:t>
      </w:r>
    </w:p>
    <w:p w14:paraId="2C75138C" w14:textId="7C8F79B8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2. </w:t>
      </w:r>
      <w:r w:rsidRPr="007B73B1">
        <w:rPr>
          <w:rFonts w:hint="eastAsia"/>
        </w:rPr>
        <w:t>支持</w:t>
      </w:r>
      <w:r w:rsidRPr="007B73B1">
        <w:rPr>
          <w:rFonts w:hint="eastAsia"/>
        </w:rPr>
        <w:t xml:space="preserve"> MXFP4 </w:t>
      </w:r>
      <w:r w:rsidRPr="007B73B1">
        <w:rPr>
          <w:rFonts w:hint="eastAsia"/>
        </w:rPr>
        <w:t>数据组织、反量化尺度及注意力计算所需元数据生成。</w:t>
      </w:r>
    </w:p>
    <w:p w14:paraId="273D7790" w14:textId="0B091A39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3. </w:t>
      </w:r>
      <w:r w:rsidRPr="007B73B1">
        <w:rPr>
          <w:rFonts w:hint="eastAsia"/>
        </w:rPr>
        <w:t>支持</w:t>
      </w:r>
      <w:r w:rsidRPr="007B73B1">
        <w:rPr>
          <w:rFonts w:hint="eastAsia"/>
        </w:rPr>
        <w:t xml:space="preserve"> qs128/kvs32 </w:t>
      </w:r>
      <w:r w:rsidRPr="007B73B1">
        <w:rPr>
          <w:rFonts w:hint="eastAsia"/>
        </w:rPr>
        <w:t>与</w:t>
      </w:r>
      <w:r w:rsidRPr="007B73B1">
        <w:rPr>
          <w:rFonts w:hint="eastAsia"/>
        </w:rPr>
        <w:t xml:space="preserve"> qs128/kvs256 Softmax </w:t>
      </w:r>
      <w:r w:rsidRPr="007B73B1">
        <w:rPr>
          <w:rFonts w:hint="eastAsia"/>
        </w:rPr>
        <w:t>变体。</w:t>
      </w:r>
    </w:p>
    <w:p w14:paraId="773FC143" w14:textId="10AFE400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4. </w:t>
      </w:r>
      <w:r w:rsidRPr="007B73B1">
        <w:rPr>
          <w:rFonts w:hint="eastAsia"/>
        </w:rPr>
        <w:t>在</w:t>
      </w:r>
      <w:r w:rsidRPr="007B73B1">
        <w:rPr>
          <w:rFonts w:hint="eastAsia"/>
        </w:rPr>
        <w:t xml:space="preserve"> MindIE-SD </w:t>
      </w:r>
      <w:r w:rsidRPr="007B73B1">
        <w:rPr>
          <w:rFonts w:hint="eastAsia"/>
        </w:rPr>
        <w:t>量化模块中接入</w:t>
      </w:r>
      <w:r w:rsidRPr="007B73B1">
        <w:rPr>
          <w:rFonts w:hint="eastAsia"/>
        </w:rPr>
        <w:t xml:space="preserve"> MXFP4 FA</w:t>
      </w:r>
      <w:r w:rsidRPr="007B73B1">
        <w:rPr>
          <w:rFonts w:hint="eastAsia"/>
        </w:rPr>
        <w:t>，打通配置、权重处理、算子调用及输出路径。</w:t>
      </w:r>
    </w:p>
    <w:p w14:paraId="46CA927D" w14:textId="3952CB97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5. </w:t>
      </w:r>
      <w:r w:rsidRPr="007B73B1">
        <w:rPr>
          <w:rFonts w:hint="eastAsia"/>
        </w:rPr>
        <w:t>提供</w:t>
      </w:r>
      <w:r w:rsidRPr="007B73B1">
        <w:rPr>
          <w:rFonts w:hint="eastAsia"/>
        </w:rPr>
        <w:t xml:space="preserve"> Golden/UT </w:t>
      </w:r>
      <w:r w:rsidRPr="007B73B1">
        <w:rPr>
          <w:rFonts w:hint="eastAsia"/>
        </w:rPr>
        <w:t>和模型端到端验证入口。</w:t>
      </w:r>
    </w:p>
    <w:p w14:paraId="38593ECA" w14:textId="43FD6432" w:rsidR="007B73B1" w:rsidRDefault="007B73B1" w:rsidP="007B73B1">
      <w:pPr>
        <w:pStyle w:val="2"/>
        <w:rPr>
          <w:rFonts w:eastAsia="微软雅黑" w:hint="eastAsia"/>
          <w:color w:val="333333"/>
          <w:sz w:val="24"/>
        </w:rPr>
      </w:pPr>
      <w:r w:rsidRPr="007B73B1">
        <w:rPr>
          <w:rFonts w:eastAsia="微软雅黑" w:hint="eastAsia"/>
          <w:color w:val="333333"/>
          <w:sz w:val="24"/>
        </w:rPr>
        <w:t xml:space="preserve">3.2 </w:t>
      </w:r>
      <w:r w:rsidRPr="007B73B1">
        <w:rPr>
          <w:rFonts w:eastAsia="微软雅黑" w:hint="eastAsia"/>
          <w:color w:val="333333"/>
          <w:sz w:val="24"/>
        </w:rPr>
        <w:t>非功能需求</w:t>
      </w:r>
    </w:p>
    <w:p w14:paraId="6AF9B9DD" w14:textId="327ADC82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- </w:t>
      </w:r>
      <w:r w:rsidRPr="007B73B1">
        <w:rPr>
          <w:rFonts w:hint="eastAsia"/>
        </w:rPr>
        <w:t>精度：单算子输出需与</w:t>
      </w:r>
      <w:r w:rsidRPr="007B73B1">
        <w:rPr>
          <w:rFonts w:hint="eastAsia"/>
        </w:rPr>
        <w:t xml:space="preserve"> Golden </w:t>
      </w:r>
      <w:r w:rsidRPr="007B73B1">
        <w:rPr>
          <w:rFonts w:hint="eastAsia"/>
        </w:rPr>
        <w:t>参考结果满足项目精度门限；模型端输出不得出现不可接受的质量退化。</w:t>
      </w:r>
    </w:p>
    <w:p w14:paraId="2E6A3501" w14:textId="3FB197D3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- </w:t>
      </w:r>
      <w:r w:rsidRPr="007B73B1">
        <w:rPr>
          <w:rFonts w:hint="eastAsia"/>
        </w:rPr>
        <w:t>性能：低比特方案应减少注意力链路的数据搬运与计算开销，不引入明显的</w:t>
      </w:r>
      <w:r w:rsidRPr="007B73B1">
        <w:rPr>
          <w:rFonts w:hint="eastAsia"/>
        </w:rPr>
        <w:t xml:space="preserve"> Python </w:t>
      </w:r>
      <w:r w:rsidRPr="007B73B1">
        <w:rPr>
          <w:rFonts w:hint="eastAsia"/>
        </w:rPr>
        <w:t>调度瓶颈。</w:t>
      </w:r>
    </w:p>
    <w:p w14:paraId="1B1A584A" w14:textId="5FC099CE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- </w:t>
      </w:r>
      <w:r w:rsidRPr="007B73B1">
        <w:rPr>
          <w:rFonts w:hint="eastAsia"/>
        </w:rPr>
        <w:t>兼容性：覆盖目标昇腾架构与</w:t>
      </w:r>
      <w:r w:rsidRPr="007B73B1">
        <w:rPr>
          <w:rFonts w:hint="eastAsia"/>
        </w:rPr>
        <w:t xml:space="preserve"> CANN </w:t>
      </w:r>
      <w:r w:rsidRPr="007B73B1">
        <w:rPr>
          <w:rFonts w:hint="eastAsia"/>
        </w:rPr>
        <w:t>工具链，兼容多种</w:t>
      </w:r>
      <w:r w:rsidRPr="007B73B1">
        <w:rPr>
          <w:rFonts w:hint="eastAsia"/>
        </w:rPr>
        <w:t xml:space="preserve"> Q/KV </w:t>
      </w:r>
      <w:r w:rsidRPr="007B73B1">
        <w:rPr>
          <w:rFonts w:hint="eastAsia"/>
        </w:rPr>
        <w:t>分块布局。</w:t>
      </w:r>
    </w:p>
    <w:p w14:paraId="7AD95A09" w14:textId="214082BE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- </w:t>
      </w:r>
      <w:r w:rsidRPr="007B73B1">
        <w:rPr>
          <w:rFonts w:hint="eastAsia"/>
        </w:rPr>
        <w:t>可靠性：非法</w:t>
      </w:r>
      <w:r w:rsidRPr="007B73B1">
        <w:rPr>
          <w:rFonts w:hint="eastAsia"/>
        </w:rPr>
        <w:t xml:space="preserve"> shape</w:t>
      </w:r>
      <w:r w:rsidRPr="007B73B1">
        <w:rPr>
          <w:rFonts w:hint="eastAsia"/>
        </w:rPr>
        <w:t>、</w:t>
      </w:r>
      <w:r w:rsidRPr="007B73B1">
        <w:rPr>
          <w:rFonts w:hint="eastAsia"/>
        </w:rPr>
        <w:t>dtype</w:t>
      </w:r>
      <w:r w:rsidRPr="007B73B1">
        <w:rPr>
          <w:rFonts w:hint="eastAsia"/>
        </w:rPr>
        <w:t>、布局和元数据应尽早失败，避免静默精度错误。</w:t>
      </w:r>
    </w:p>
    <w:p w14:paraId="42E47962" w14:textId="01A5C3D3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 xml:space="preserve">- </w:t>
      </w:r>
      <w:r w:rsidRPr="007B73B1">
        <w:rPr>
          <w:rFonts w:hint="eastAsia"/>
        </w:rPr>
        <w:t>可维护性：算子实现、</w:t>
      </w:r>
      <w:r w:rsidRPr="007B73B1">
        <w:rPr>
          <w:rFonts w:hint="eastAsia"/>
        </w:rPr>
        <w:t xml:space="preserve">Metadata </w:t>
      </w:r>
      <w:r w:rsidRPr="007B73B1">
        <w:rPr>
          <w:rFonts w:hint="eastAsia"/>
        </w:rPr>
        <w:t>处理、</w:t>
      </w:r>
      <w:r w:rsidRPr="007B73B1">
        <w:rPr>
          <w:rFonts w:hint="eastAsia"/>
        </w:rPr>
        <w:t xml:space="preserve">Python </w:t>
      </w:r>
      <w:r w:rsidRPr="007B73B1">
        <w:rPr>
          <w:rFonts w:hint="eastAsia"/>
        </w:rPr>
        <w:t>部署接入和测试分层解耦。</w:t>
      </w:r>
    </w:p>
    <w:p w14:paraId="4F562F32" w14:textId="75BEC164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4. </w:t>
      </w:r>
      <w:r w:rsidRPr="007B73B1">
        <w:rPr>
          <w:rFonts w:hint="eastAsia"/>
          <w:color w:val="00008B"/>
          <w:sz w:val="30"/>
        </w:rPr>
        <w:t>用例与依赖分析</w:t>
      </w:r>
    </w:p>
    <w:p w14:paraId="320DFDE2" w14:textId="4CBF1EBE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核心参与者包括模型部署开发者、量化工具、</w:t>
      </w:r>
      <w:r w:rsidRPr="007B73B1">
        <w:rPr>
          <w:rFonts w:hint="eastAsia"/>
        </w:rPr>
        <w:t xml:space="preserve">MindIE-SD </w:t>
      </w:r>
      <w:r w:rsidRPr="007B73B1">
        <w:rPr>
          <w:rFonts w:hint="eastAsia"/>
        </w:rPr>
        <w:t>推理框架和昇腾算子运行时。主流程为：读取量化模型与配置，生成</w:t>
      </w:r>
      <w:r w:rsidRPr="007B73B1">
        <w:rPr>
          <w:rFonts w:hint="eastAsia"/>
        </w:rPr>
        <w:t>/</w:t>
      </w:r>
      <w:r w:rsidRPr="007B73B1">
        <w:rPr>
          <w:rFonts w:hint="eastAsia"/>
        </w:rPr>
        <w:t>加载</w:t>
      </w:r>
      <w:r w:rsidRPr="007B73B1">
        <w:rPr>
          <w:rFonts w:hint="eastAsia"/>
        </w:rPr>
        <w:t xml:space="preserve"> MXFP4 </w:t>
      </w:r>
      <w:r w:rsidRPr="007B73B1">
        <w:rPr>
          <w:rFonts w:hint="eastAsia"/>
        </w:rPr>
        <w:t>权重和</w:t>
      </w:r>
      <w:r w:rsidRPr="007B73B1">
        <w:rPr>
          <w:rFonts w:hint="eastAsia"/>
        </w:rPr>
        <w:t xml:space="preserve"> Metadata</w:t>
      </w:r>
      <w:r w:rsidRPr="007B73B1">
        <w:rPr>
          <w:rFonts w:hint="eastAsia"/>
        </w:rPr>
        <w:t>，选择与布局匹配的</w:t>
      </w:r>
      <w:r w:rsidRPr="007B73B1">
        <w:rPr>
          <w:rFonts w:hint="eastAsia"/>
        </w:rPr>
        <w:t xml:space="preserve"> QFA Kernel</w:t>
      </w:r>
      <w:r w:rsidRPr="007B73B1">
        <w:rPr>
          <w:rFonts w:hint="eastAsia"/>
        </w:rPr>
        <w:t>，执行量化注意力并返回上层模型。</w:t>
      </w:r>
    </w:p>
    <w:p w14:paraId="5B0B3437" w14:textId="2374B62D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关键依赖包括</w:t>
      </w:r>
      <w:r w:rsidRPr="007B73B1">
        <w:rPr>
          <w:rFonts w:hint="eastAsia"/>
        </w:rPr>
        <w:t xml:space="preserve"> CANN </w:t>
      </w:r>
      <w:r w:rsidRPr="007B73B1">
        <w:rPr>
          <w:rFonts w:hint="eastAsia"/>
        </w:rPr>
        <w:t>编译工具链、</w:t>
      </w:r>
      <w:r w:rsidRPr="007B73B1">
        <w:rPr>
          <w:rFonts w:hint="eastAsia"/>
        </w:rPr>
        <w:t xml:space="preserve">AICPU Metadata </w:t>
      </w:r>
      <w:r w:rsidRPr="007B73B1">
        <w:rPr>
          <w:rFonts w:hint="eastAsia"/>
        </w:rPr>
        <w:t>执行能力、</w:t>
      </w:r>
      <w:r w:rsidRPr="007B73B1">
        <w:rPr>
          <w:rFonts w:hint="eastAsia"/>
        </w:rPr>
        <w:t xml:space="preserve">PyTorch/MindIE-SD </w:t>
      </w:r>
      <w:r w:rsidRPr="007B73B1">
        <w:rPr>
          <w:rFonts w:hint="eastAsia"/>
        </w:rPr>
        <w:t>自定义算子注册机制及模型量化配置。需求交付必须同时覆盖算子侧和框架接入侧。</w:t>
      </w:r>
    </w:p>
    <w:p w14:paraId="4F7D9358" w14:textId="1EF3B168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5. </w:t>
      </w:r>
      <w:r w:rsidRPr="007B73B1">
        <w:rPr>
          <w:rFonts w:hint="eastAsia"/>
          <w:color w:val="00008B"/>
          <w:sz w:val="30"/>
        </w:rPr>
        <w:t>验收标准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7B73B1" w:rsidRPr="007B73B1" w14:paraId="19FEC00A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1B02B5F9" w14:textId="0A69C3F7" w:rsidR="007B73B1" w:rsidRPr="007B73B1" w:rsidRDefault="007B73B1" w:rsidP="007B73B1">
            <w:pPr>
              <w:rPr>
                <w:b/>
                <w:sz w:val="18"/>
              </w:rPr>
            </w:pPr>
            <w:r w:rsidRPr="007B73B1">
              <w:rPr>
                <w:rFonts w:hint="eastAsia"/>
                <w:b/>
                <w:sz w:val="18"/>
              </w:rPr>
              <w:t>验收维度</w:t>
            </w:r>
          </w:p>
        </w:tc>
        <w:tc>
          <w:tcPr>
            <w:tcW w:w="3062" w:type="dxa"/>
            <w:shd w:val="clear" w:color="auto" w:fill="E6E6E7"/>
          </w:tcPr>
          <w:p w14:paraId="520BDA83" w14:textId="168F9075" w:rsidR="007B73B1" w:rsidRPr="007B73B1" w:rsidRDefault="007B73B1" w:rsidP="007B73B1">
            <w:pPr>
              <w:rPr>
                <w:b/>
                <w:sz w:val="18"/>
              </w:rPr>
            </w:pPr>
            <w:r w:rsidRPr="007B73B1">
              <w:rPr>
                <w:rFonts w:hint="eastAsia"/>
                <w:b/>
                <w:sz w:val="18"/>
              </w:rPr>
              <w:t>验收标准</w:t>
            </w:r>
          </w:p>
        </w:tc>
        <w:tc>
          <w:tcPr>
            <w:tcW w:w="3062" w:type="dxa"/>
            <w:shd w:val="clear" w:color="auto" w:fill="E6E6E7"/>
          </w:tcPr>
          <w:p w14:paraId="2BCAB140" w14:textId="1CA5950C" w:rsidR="007B73B1" w:rsidRPr="007B73B1" w:rsidRDefault="007B73B1" w:rsidP="007B73B1">
            <w:pPr>
              <w:rPr>
                <w:b/>
                <w:sz w:val="18"/>
              </w:rPr>
            </w:pPr>
            <w:r w:rsidRPr="007B73B1">
              <w:rPr>
                <w:rFonts w:hint="eastAsia"/>
                <w:b/>
                <w:sz w:val="18"/>
              </w:rPr>
              <w:t>证据</w:t>
            </w:r>
          </w:p>
        </w:tc>
      </w:tr>
      <w:tr w:rsidR="007B73B1" w:rsidRPr="007B73B1" w14:paraId="7A7EA011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5D1A06AA" w14:textId="1753BE36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功能</w:t>
            </w:r>
          </w:p>
        </w:tc>
        <w:tc>
          <w:tcPr>
            <w:tcW w:w="3062" w:type="dxa"/>
            <w:shd w:val="clear" w:color="auto" w:fill="auto"/>
          </w:tcPr>
          <w:p w14:paraId="4A7E8917" w14:textId="02B4D0B9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双算子成功编译并可由测试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框架调用</w:t>
            </w:r>
          </w:p>
        </w:tc>
        <w:tc>
          <w:tcPr>
            <w:tcW w:w="3062" w:type="dxa"/>
            <w:shd w:val="clear" w:color="auto" w:fill="auto"/>
          </w:tcPr>
          <w:p w14:paraId="735E0F52" w14:textId="6DB7F809" w:rsidR="007B73B1" w:rsidRPr="007B73B1" w:rsidRDefault="007B73B1" w:rsidP="007B73B1">
            <w:pPr>
              <w:rPr>
                <w:sz w:val="18"/>
              </w:rPr>
            </w:pPr>
            <w:r>
              <w:rPr>
                <w:sz w:val="18"/>
              </w:rPr>
              <w:t>PR !313</w:t>
            </w:r>
          </w:p>
        </w:tc>
      </w:tr>
      <w:tr w:rsidR="007B73B1" w:rsidRPr="007B73B1" w14:paraId="01A4C9BB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66CF9FF0" w14:textId="45B35F44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布局泛化</w:t>
            </w:r>
          </w:p>
        </w:tc>
        <w:tc>
          <w:tcPr>
            <w:tcW w:w="3062" w:type="dxa"/>
            <w:shd w:val="clear" w:color="auto" w:fill="auto"/>
          </w:tcPr>
          <w:p w14:paraId="4637AC74" w14:textId="0D5A9723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qs128/kvs32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qs128/kvs256 </w:t>
            </w:r>
            <w:r>
              <w:rPr>
                <w:rFonts w:hint="eastAsia"/>
                <w:sz w:val="18"/>
              </w:rPr>
              <w:t>路径可执行</w:t>
            </w:r>
          </w:p>
        </w:tc>
        <w:tc>
          <w:tcPr>
            <w:tcW w:w="3062" w:type="dxa"/>
            <w:shd w:val="clear" w:color="auto" w:fill="auto"/>
          </w:tcPr>
          <w:p w14:paraId="60DFB80E" w14:textId="6764CE9D" w:rsidR="007B73B1" w:rsidRPr="007B73B1" w:rsidRDefault="007B73B1" w:rsidP="007B73B1">
            <w:pPr>
              <w:rPr>
                <w:sz w:val="18"/>
              </w:rPr>
            </w:pPr>
            <w:r>
              <w:rPr>
                <w:sz w:val="18"/>
              </w:rPr>
              <w:t>PR !347</w:t>
            </w:r>
          </w:p>
        </w:tc>
      </w:tr>
      <w:tr w:rsidR="007B73B1" w:rsidRPr="007B73B1" w14:paraId="694F1B77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9DBB9D7" w14:textId="21574005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单算子精度</w:t>
            </w:r>
          </w:p>
        </w:tc>
        <w:tc>
          <w:tcPr>
            <w:tcW w:w="3062" w:type="dxa"/>
            <w:shd w:val="clear" w:color="auto" w:fill="auto"/>
          </w:tcPr>
          <w:p w14:paraId="6D753BB4" w14:textId="2B3FB145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Golden </w:t>
            </w:r>
            <w:r>
              <w:rPr>
                <w:rFonts w:hint="eastAsia"/>
                <w:sz w:val="18"/>
              </w:rPr>
              <w:t>测试通过</w:t>
            </w:r>
          </w:p>
        </w:tc>
        <w:tc>
          <w:tcPr>
            <w:tcW w:w="3062" w:type="dxa"/>
            <w:shd w:val="clear" w:color="auto" w:fill="auto"/>
          </w:tcPr>
          <w:p w14:paraId="4580627C" w14:textId="45807969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quant_flash_attn_golden.py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PR </w:t>
            </w:r>
            <w:r>
              <w:rPr>
                <w:rFonts w:hint="eastAsia"/>
                <w:sz w:val="18"/>
              </w:rPr>
              <w:t>测试报告</w:t>
            </w:r>
          </w:p>
        </w:tc>
      </w:tr>
      <w:tr w:rsidR="007B73B1" w:rsidRPr="007B73B1" w14:paraId="281E8889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ADD9E11" w14:textId="6CBE86B6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框架集成</w:t>
            </w:r>
          </w:p>
        </w:tc>
        <w:tc>
          <w:tcPr>
            <w:tcW w:w="3062" w:type="dxa"/>
            <w:shd w:val="clear" w:color="auto" w:fill="auto"/>
          </w:tcPr>
          <w:p w14:paraId="4305B2FD" w14:textId="6442DE97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部署端</w:t>
            </w:r>
            <w:r>
              <w:rPr>
                <w:rFonts w:hint="eastAsia"/>
                <w:sz w:val="18"/>
              </w:rPr>
              <w:t xml:space="preserve"> MXFP4 FA </w:t>
            </w:r>
            <w:r>
              <w:rPr>
                <w:rFonts w:hint="eastAsia"/>
                <w:sz w:val="18"/>
              </w:rPr>
              <w:t>路径打通</w:t>
            </w:r>
          </w:p>
        </w:tc>
        <w:tc>
          <w:tcPr>
            <w:tcW w:w="3062" w:type="dxa"/>
            <w:shd w:val="clear" w:color="auto" w:fill="auto"/>
          </w:tcPr>
          <w:p w14:paraId="4CB07252" w14:textId="7462250A" w:rsidR="007B73B1" w:rsidRPr="007B73B1" w:rsidRDefault="007B73B1" w:rsidP="007B73B1">
            <w:pPr>
              <w:rPr>
                <w:sz w:val="18"/>
              </w:rPr>
            </w:pPr>
            <w:r>
              <w:rPr>
                <w:sz w:val="18"/>
              </w:rPr>
              <w:t>PR !365</w:t>
            </w:r>
          </w:p>
        </w:tc>
      </w:tr>
      <w:tr w:rsidR="007B73B1" w:rsidRPr="007B73B1" w14:paraId="0628810D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3668B3F5" w14:textId="7433D6D5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模型验证</w:t>
            </w:r>
          </w:p>
        </w:tc>
        <w:tc>
          <w:tcPr>
            <w:tcW w:w="3062" w:type="dxa"/>
            <w:shd w:val="clear" w:color="auto" w:fill="auto"/>
          </w:tcPr>
          <w:p w14:paraId="69CC7CB7" w14:textId="03C5A04B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Wan2.2 </w:t>
            </w:r>
            <w:r>
              <w:rPr>
                <w:rFonts w:hint="eastAsia"/>
                <w:sz w:val="18"/>
              </w:rPr>
              <w:t>端到端精度、性能完成验证</w:t>
            </w:r>
          </w:p>
        </w:tc>
        <w:tc>
          <w:tcPr>
            <w:tcW w:w="3062" w:type="dxa"/>
            <w:shd w:val="clear" w:color="auto" w:fill="auto"/>
          </w:tcPr>
          <w:p w14:paraId="64D979F4" w14:textId="4FA31AE9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PR !365 </w:t>
            </w:r>
            <w:r>
              <w:rPr>
                <w:rFonts w:hint="eastAsia"/>
                <w:sz w:val="18"/>
              </w:rPr>
              <w:t>测试计划与报告</w:t>
            </w:r>
          </w:p>
        </w:tc>
      </w:tr>
      <w:tr w:rsidR="007B73B1" w:rsidRPr="007B73B1" w14:paraId="340DA46D" w14:textId="77777777" w:rsidTr="007B73B1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5AEB896B" w14:textId="3F4C494A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工程质量</w:t>
            </w:r>
          </w:p>
        </w:tc>
        <w:tc>
          <w:tcPr>
            <w:tcW w:w="3062" w:type="dxa"/>
            <w:shd w:val="clear" w:color="auto" w:fill="auto"/>
          </w:tcPr>
          <w:p w14:paraId="1903A278" w14:textId="6CA48441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代码通过远端检查并成功合入主仓</w:t>
            </w:r>
          </w:p>
        </w:tc>
        <w:tc>
          <w:tcPr>
            <w:tcW w:w="3062" w:type="dxa"/>
            <w:shd w:val="clear" w:color="auto" w:fill="auto"/>
          </w:tcPr>
          <w:p w14:paraId="3B7C8BD8" w14:textId="7E72B2C9" w:rsidR="007B73B1" w:rsidRPr="007B73B1" w:rsidRDefault="007B73B1" w:rsidP="007B73B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对应合入提交与流水线记录</w:t>
            </w:r>
          </w:p>
        </w:tc>
      </w:tr>
    </w:tbl>
    <w:p w14:paraId="05E99C41" w14:textId="1141CEEB" w:rsidR="007B73B1" w:rsidRDefault="007B73B1" w:rsidP="007B73B1"/>
    <w:p w14:paraId="24ABD7A1" w14:textId="0093EB05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6. </w:t>
      </w:r>
      <w:r w:rsidRPr="007B73B1">
        <w:rPr>
          <w:rFonts w:hint="eastAsia"/>
          <w:color w:val="00008B"/>
          <w:sz w:val="30"/>
        </w:rPr>
        <w:t>风险与约束</w:t>
      </w:r>
    </w:p>
    <w:p w14:paraId="45ABC58E" w14:textId="0630C2D1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低比特误差可能在长序列和多层网络中累积；不同布局的边界处理容易造成越界或静默数值错误；算子性能依赖目标硬件、</w:t>
      </w:r>
      <w:r w:rsidRPr="007B73B1">
        <w:rPr>
          <w:rFonts w:hint="eastAsia"/>
        </w:rPr>
        <w:t xml:space="preserve">shape </w:t>
      </w:r>
      <w:r w:rsidRPr="007B73B1">
        <w:rPr>
          <w:rFonts w:hint="eastAsia"/>
        </w:rPr>
        <w:t>和工具链版本。验收时必须保留具体环境与阈值，不能将单一模型结果泛化为所有场景结论。</w:t>
      </w:r>
    </w:p>
    <w:p w14:paraId="17AE78D0" w14:textId="6A8A395D" w:rsidR="007B73B1" w:rsidRDefault="007B73B1" w:rsidP="007B73B1">
      <w:pPr>
        <w:pStyle w:val="1"/>
        <w:rPr>
          <w:rFonts w:hint="eastAsia"/>
          <w:color w:val="00008B"/>
          <w:sz w:val="30"/>
        </w:rPr>
      </w:pPr>
      <w:r w:rsidRPr="007B73B1">
        <w:rPr>
          <w:rFonts w:hint="eastAsia"/>
          <w:color w:val="00008B"/>
          <w:sz w:val="30"/>
        </w:rPr>
        <w:t xml:space="preserve">7. </w:t>
      </w:r>
      <w:r w:rsidRPr="007B73B1">
        <w:rPr>
          <w:rFonts w:hint="eastAsia"/>
          <w:color w:val="00008B"/>
          <w:sz w:val="30"/>
        </w:rPr>
        <w:t>需求追踪</w:t>
      </w:r>
    </w:p>
    <w:p w14:paraId="53C79EC4" w14:textId="4B528B98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- PR !313 / commit 6c9f080</w:t>
      </w:r>
      <w:r w:rsidRPr="007B73B1">
        <w:rPr>
          <w:rFonts w:hint="eastAsia"/>
        </w:rPr>
        <w:t>：核心</w:t>
      </w:r>
      <w:r w:rsidRPr="007B73B1">
        <w:rPr>
          <w:rFonts w:hint="eastAsia"/>
        </w:rPr>
        <w:t xml:space="preserve"> QFA </w:t>
      </w:r>
      <w:r w:rsidRPr="007B73B1">
        <w:rPr>
          <w:rFonts w:hint="eastAsia"/>
        </w:rPr>
        <w:t>与</w:t>
      </w:r>
      <w:r w:rsidRPr="007B73B1">
        <w:rPr>
          <w:rFonts w:hint="eastAsia"/>
        </w:rPr>
        <w:t xml:space="preserve"> Metadata </w:t>
      </w:r>
      <w:r w:rsidRPr="007B73B1">
        <w:rPr>
          <w:rFonts w:hint="eastAsia"/>
        </w:rPr>
        <w:t>算子，</w:t>
      </w:r>
      <w:r w:rsidRPr="007B73B1">
        <w:rPr>
          <w:rFonts w:hint="eastAsia"/>
        </w:rPr>
        <w:t xml:space="preserve">87 </w:t>
      </w:r>
      <w:r w:rsidRPr="007B73B1">
        <w:rPr>
          <w:rFonts w:hint="eastAsia"/>
        </w:rPr>
        <w:t>个文件，</w:t>
      </w:r>
      <w:r w:rsidRPr="007B73B1">
        <w:rPr>
          <w:rFonts w:hint="eastAsia"/>
        </w:rPr>
        <w:t xml:space="preserve">17711 </w:t>
      </w:r>
      <w:r w:rsidRPr="007B73B1">
        <w:rPr>
          <w:rFonts w:hint="eastAsia"/>
        </w:rPr>
        <w:t>行新增、</w:t>
      </w:r>
      <w:r w:rsidRPr="007B73B1">
        <w:rPr>
          <w:rFonts w:hint="eastAsia"/>
        </w:rPr>
        <w:t xml:space="preserve">335 </w:t>
      </w:r>
      <w:r w:rsidRPr="007B73B1">
        <w:rPr>
          <w:rFonts w:hint="eastAsia"/>
        </w:rPr>
        <w:t>行删除。</w:t>
      </w:r>
    </w:p>
    <w:p w14:paraId="38C21BB6" w14:textId="7227CDFD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- PR !347 / commit 0c5670c</w:t>
      </w:r>
      <w:r w:rsidRPr="007B73B1">
        <w:rPr>
          <w:rFonts w:hint="eastAsia"/>
        </w:rPr>
        <w:t>：新增两类</w:t>
      </w:r>
      <w:r w:rsidRPr="007B73B1">
        <w:rPr>
          <w:rFonts w:hint="eastAsia"/>
        </w:rPr>
        <w:t xml:space="preserve"> Softmax </w:t>
      </w:r>
      <w:r w:rsidRPr="007B73B1">
        <w:rPr>
          <w:rFonts w:hint="eastAsia"/>
        </w:rPr>
        <w:t>布局变体，</w:t>
      </w:r>
      <w:r w:rsidRPr="007B73B1">
        <w:rPr>
          <w:rFonts w:hint="eastAsia"/>
        </w:rPr>
        <w:t xml:space="preserve">14 </w:t>
      </w:r>
      <w:r w:rsidRPr="007B73B1">
        <w:rPr>
          <w:rFonts w:hint="eastAsia"/>
        </w:rPr>
        <w:t>个文件，</w:t>
      </w:r>
      <w:r w:rsidRPr="007B73B1">
        <w:rPr>
          <w:rFonts w:hint="eastAsia"/>
        </w:rPr>
        <w:t xml:space="preserve">913 </w:t>
      </w:r>
      <w:r w:rsidRPr="007B73B1">
        <w:rPr>
          <w:rFonts w:hint="eastAsia"/>
        </w:rPr>
        <w:t>行新增、</w:t>
      </w:r>
      <w:r w:rsidRPr="007B73B1">
        <w:rPr>
          <w:rFonts w:hint="eastAsia"/>
        </w:rPr>
        <w:t xml:space="preserve">165 </w:t>
      </w:r>
      <w:r w:rsidRPr="007B73B1">
        <w:rPr>
          <w:rFonts w:hint="eastAsia"/>
        </w:rPr>
        <w:t>行删除。</w:t>
      </w:r>
    </w:p>
    <w:p w14:paraId="7C166821" w14:textId="2AAB3E23" w:rsidR="007B73B1" w:rsidRDefault="007B73B1" w:rsidP="007B73B1">
      <w:pPr>
        <w:rPr>
          <w:rFonts w:hint="eastAsia"/>
        </w:rPr>
      </w:pPr>
      <w:r w:rsidRPr="007B73B1">
        <w:rPr>
          <w:rFonts w:hint="eastAsia"/>
        </w:rPr>
        <w:t>- PR !365 / commit f1b15b4</w:t>
      </w:r>
      <w:r w:rsidRPr="007B73B1">
        <w:rPr>
          <w:rFonts w:hint="eastAsia"/>
        </w:rPr>
        <w:t>：部署端</w:t>
      </w:r>
      <w:r w:rsidRPr="007B73B1">
        <w:rPr>
          <w:rFonts w:hint="eastAsia"/>
        </w:rPr>
        <w:t xml:space="preserve"> MXFP4 FA </w:t>
      </w:r>
      <w:r w:rsidRPr="007B73B1">
        <w:rPr>
          <w:rFonts w:hint="eastAsia"/>
        </w:rPr>
        <w:t>接入，</w:t>
      </w:r>
      <w:r w:rsidRPr="007B73B1">
        <w:rPr>
          <w:rFonts w:hint="eastAsia"/>
        </w:rPr>
        <w:t xml:space="preserve">7 </w:t>
      </w:r>
      <w:r w:rsidRPr="007B73B1">
        <w:rPr>
          <w:rFonts w:hint="eastAsia"/>
        </w:rPr>
        <w:t>个文件，</w:t>
      </w:r>
      <w:r w:rsidRPr="007B73B1">
        <w:rPr>
          <w:rFonts w:hint="eastAsia"/>
        </w:rPr>
        <w:t xml:space="preserve">857 </w:t>
      </w:r>
      <w:r w:rsidRPr="007B73B1">
        <w:rPr>
          <w:rFonts w:hint="eastAsia"/>
        </w:rPr>
        <w:t>行新增、</w:t>
      </w:r>
      <w:r w:rsidRPr="007B73B1">
        <w:rPr>
          <w:rFonts w:hint="eastAsia"/>
        </w:rPr>
        <w:t xml:space="preserve">332 </w:t>
      </w:r>
      <w:r w:rsidRPr="007B73B1">
        <w:rPr>
          <w:rFonts w:hint="eastAsia"/>
        </w:rPr>
        <w:t>行删除。</w:t>
      </w:r>
    </w:p>
    <w:p w14:paraId="067B8469" w14:textId="77777777" w:rsidR="007B73B1" w:rsidRPr="007B73B1" w:rsidRDefault="007B73B1" w:rsidP="007B73B1"/>
    <w:sectPr w:rsidR="007B73B1" w:rsidRPr="007B73B1" w:rsidSect="007B73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241DB" w14:textId="77777777" w:rsidR="007B73B1" w:rsidRDefault="007B73B1" w:rsidP="007B73B1">
      <w:pPr>
        <w:spacing w:after="0" w:line="240" w:lineRule="auto"/>
      </w:pPr>
      <w:r>
        <w:separator/>
      </w:r>
    </w:p>
  </w:endnote>
  <w:endnote w:type="continuationSeparator" w:id="0">
    <w:p w14:paraId="7E0E28ED" w14:textId="77777777" w:rsidR="007B73B1" w:rsidRDefault="007B73B1" w:rsidP="007B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532D6" w14:textId="77777777" w:rsidR="007B73B1" w:rsidRDefault="007B73B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6976" w14:textId="18C12EB7" w:rsidR="007B73B1" w:rsidRPr="007B73B1" w:rsidRDefault="007B73B1" w:rsidP="007B73B1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5105" w14:textId="77777777" w:rsidR="007B73B1" w:rsidRDefault="007B73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22C5F" w14:textId="77777777" w:rsidR="007B73B1" w:rsidRDefault="007B73B1" w:rsidP="007B73B1">
      <w:pPr>
        <w:spacing w:after="0" w:line="240" w:lineRule="auto"/>
      </w:pPr>
      <w:r>
        <w:separator/>
      </w:r>
    </w:p>
  </w:footnote>
  <w:footnote w:type="continuationSeparator" w:id="0">
    <w:p w14:paraId="6D8D2DC0" w14:textId="77777777" w:rsidR="007B73B1" w:rsidRDefault="007B73B1" w:rsidP="007B7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17357" w14:textId="77777777" w:rsidR="007B73B1" w:rsidRDefault="007B73B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7C816" w14:textId="614A0A66" w:rsidR="007B73B1" w:rsidRPr="007B73B1" w:rsidRDefault="007B73B1" w:rsidP="007B73B1">
    <w:pPr>
      <w:pStyle w:val="a3"/>
      <w:jc w:val="right"/>
      <w:rPr>
        <w:color w:val="777777"/>
        <w:sz w:val="16"/>
      </w:rPr>
    </w:pPr>
    <w:r w:rsidRPr="007B73B1">
      <w:rPr>
        <w:rFonts w:hint="eastAsia"/>
        <w:color w:val="777777"/>
        <w:sz w:val="16"/>
      </w:rPr>
      <w:t xml:space="preserve">MindIE-SD </w:t>
    </w:r>
    <w:r w:rsidRPr="007B73B1">
      <w:rPr>
        <w:rFonts w:hint="eastAsia"/>
        <w:color w:val="777777"/>
        <w:sz w:val="16"/>
      </w:rPr>
      <w:t>研发交付件｜</w:t>
    </w:r>
    <w:r w:rsidRPr="007B73B1">
      <w:rPr>
        <w:rFonts w:hint="eastAsia"/>
        <w:color w:val="777777"/>
        <w:sz w:val="16"/>
      </w:rPr>
      <w:t>MXFP4</w:t>
    </w:r>
    <w:r w:rsidRPr="007B73B1">
      <w:rPr>
        <w:rFonts w:hint="eastAsia"/>
        <w:color w:val="777777"/>
        <w:sz w:val="16"/>
      </w:rPr>
      <w:t>量化闪存注意力需求分析报告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1192C" w14:textId="77777777" w:rsidR="007B73B1" w:rsidRDefault="007B73B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B1"/>
    <w:rsid w:val="007B73B1"/>
    <w:rsid w:val="007E06FB"/>
    <w:rsid w:val="009316DD"/>
    <w:rsid w:val="00A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D7263"/>
  <w15:chartTrackingRefBased/>
  <w15:docId w15:val="{DB9A1745-393D-4201-8406-5624F1E9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7B73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73B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7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3B1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3B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3B1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7B73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7B73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B73B1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B73B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>Huawei Technologies Co., Ltd.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