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E5661" w14:textId="77E75BA9" w:rsidR="00AC607B" w:rsidRDefault="00825A83" w:rsidP="00825A83">
      <w:pPr>
        <w:pStyle w:val="a7"/>
        <w:rPr>
          <w:rFonts w:eastAsia="微软雅黑" w:hint="eastAsia"/>
          <w:sz w:val="44"/>
        </w:rPr>
      </w:pPr>
      <w:r w:rsidRPr="00825A83">
        <w:rPr>
          <w:rFonts w:eastAsia="微软雅黑" w:hint="eastAsia"/>
          <w:sz w:val="44"/>
        </w:rPr>
        <w:t xml:space="preserve">USP </w:t>
      </w:r>
      <w:r w:rsidRPr="00825A83">
        <w:rPr>
          <w:rFonts w:eastAsia="微软雅黑" w:hint="eastAsia"/>
          <w:sz w:val="44"/>
        </w:rPr>
        <w:t>通信重叠与量化验证报告</w:t>
      </w:r>
    </w:p>
    <w:p w14:paraId="01B4489A" w14:textId="6CF663F1" w:rsidR="00825A83" w:rsidRDefault="00825A83" w:rsidP="00825A83">
      <w:pPr>
        <w:pStyle w:val="1"/>
        <w:rPr>
          <w:rFonts w:hint="eastAsia"/>
          <w:color w:val="00008B"/>
          <w:sz w:val="30"/>
        </w:rPr>
      </w:pPr>
      <w:r w:rsidRPr="00825A83">
        <w:rPr>
          <w:rFonts w:hint="eastAsia"/>
          <w:color w:val="00008B"/>
          <w:sz w:val="30"/>
        </w:rPr>
        <w:t xml:space="preserve">1. </w:t>
      </w:r>
      <w:r w:rsidRPr="00825A83">
        <w:rPr>
          <w:rFonts w:hint="eastAsia"/>
          <w:color w:val="00008B"/>
          <w:sz w:val="30"/>
        </w:rPr>
        <w:t>验证范围</w:t>
      </w:r>
    </w:p>
    <w:p w14:paraId="4365114E" w14:textId="50DF2E4F" w:rsidR="00825A83" w:rsidRDefault="00825A83" w:rsidP="00825A83">
      <w:pPr>
        <w:rPr>
          <w:rFonts w:hint="eastAsia"/>
        </w:rPr>
      </w:pPr>
      <w:r w:rsidRPr="00825A83">
        <w:rPr>
          <w:rFonts w:hint="eastAsia"/>
        </w:rPr>
        <w:t>覆盖</w:t>
      </w:r>
      <w:r w:rsidRPr="00825A83">
        <w:rPr>
          <w:rFonts w:hint="eastAsia"/>
        </w:rPr>
        <w:t xml:space="preserve"> usp_attention </w:t>
      </w:r>
      <w:r w:rsidRPr="00825A83">
        <w:rPr>
          <w:rFonts w:hint="eastAsia"/>
        </w:rPr>
        <w:t>的基础注意力、</w:t>
      </w:r>
      <w:r w:rsidRPr="00825A83">
        <w:rPr>
          <w:rFonts w:hint="eastAsia"/>
        </w:rPr>
        <w:t xml:space="preserve">Ulysses </w:t>
      </w:r>
      <w:r w:rsidRPr="00825A83">
        <w:rPr>
          <w:rFonts w:hint="eastAsia"/>
        </w:rPr>
        <w:t>分片、</w:t>
      </w:r>
      <w:r w:rsidRPr="00825A83">
        <w:rPr>
          <w:rFonts w:hint="eastAsia"/>
        </w:rPr>
        <w:t xml:space="preserve">KV </w:t>
      </w:r>
      <w:r w:rsidRPr="00825A83">
        <w:rPr>
          <w:rFonts w:hint="eastAsia"/>
        </w:rPr>
        <w:t>聚合、通信量化、</w:t>
      </w:r>
      <w:r w:rsidRPr="00825A83">
        <w:rPr>
          <w:rFonts w:hint="eastAsia"/>
        </w:rPr>
        <w:t xml:space="preserve">Head Chunk </w:t>
      </w:r>
      <w:r w:rsidRPr="00825A83">
        <w:rPr>
          <w:rFonts w:hint="eastAsia"/>
        </w:rPr>
        <w:t>重叠、</w:t>
      </w:r>
      <w:r w:rsidRPr="00825A83">
        <w:rPr>
          <w:rFonts w:hint="eastAsia"/>
        </w:rPr>
        <w:t xml:space="preserve">Quant FA </w:t>
      </w:r>
      <w:r w:rsidRPr="00825A83">
        <w:rPr>
          <w:rFonts w:hint="eastAsia"/>
        </w:rPr>
        <w:t>结果复用、异常校验，以及</w:t>
      </w:r>
      <w:r w:rsidRPr="00825A83">
        <w:rPr>
          <w:rFonts w:hint="eastAsia"/>
        </w:rPr>
        <w:t xml:space="preserve"> HunyuanVideo 4/8 </w:t>
      </w:r>
      <w:r w:rsidRPr="00825A83">
        <w:rPr>
          <w:rFonts w:hint="eastAsia"/>
        </w:rPr>
        <w:t>卡端到端链路。</w:t>
      </w:r>
    </w:p>
    <w:p w14:paraId="1D006BEF" w14:textId="1D9CB95B" w:rsidR="00825A83" w:rsidRDefault="00825A83" w:rsidP="00825A83">
      <w:pPr>
        <w:pStyle w:val="1"/>
        <w:rPr>
          <w:rFonts w:hint="eastAsia"/>
          <w:color w:val="00008B"/>
          <w:sz w:val="30"/>
        </w:rPr>
      </w:pPr>
      <w:r w:rsidRPr="00825A83">
        <w:rPr>
          <w:rFonts w:hint="eastAsia"/>
          <w:color w:val="00008B"/>
          <w:sz w:val="30"/>
        </w:rPr>
        <w:t xml:space="preserve">2. </w:t>
      </w:r>
      <w:r w:rsidRPr="00825A83">
        <w:rPr>
          <w:rFonts w:hint="eastAsia"/>
          <w:color w:val="00008B"/>
          <w:sz w:val="30"/>
        </w:rPr>
        <w:t>测试设计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3062"/>
        <w:gridCol w:w="3062"/>
      </w:tblGrid>
      <w:tr w:rsidR="00825A83" w:rsidRPr="00825A83" w14:paraId="31835FE2" w14:textId="77777777" w:rsidTr="00825A83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E6E6E7"/>
          </w:tcPr>
          <w:p w14:paraId="5605CF30" w14:textId="6064ED5F" w:rsidR="00825A83" w:rsidRPr="00825A83" w:rsidRDefault="00825A83" w:rsidP="00825A83">
            <w:pPr>
              <w:rPr>
                <w:b/>
                <w:sz w:val="18"/>
              </w:rPr>
            </w:pPr>
            <w:r w:rsidRPr="00825A83">
              <w:rPr>
                <w:rFonts w:hint="eastAsia"/>
                <w:b/>
                <w:sz w:val="18"/>
              </w:rPr>
              <w:t>类别</w:t>
            </w:r>
          </w:p>
        </w:tc>
        <w:tc>
          <w:tcPr>
            <w:tcW w:w="3062" w:type="dxa"/>
            <w:shd w:val="clear" w:color="auto" w:fill="E6E6E7"/>
          </w:tcPr>
          <w:p w14:paraId="37EA52A8" w14:textId="1AF33A25" w:rsidR="00825A83" w:rsidRPr="00825A83" w:rsidRDefault="00825A83" w:rsidP="00825A83">
            <w:pPr>
              <w:rPr>
                <w:b/>
                <w:sz w:val="18"/>
              </w:rPr>
            </w:pPr>
            <w:r w:rsidRPr="00825A83">
              <w:rPr>
                <w:rFonts w:hint="eastAsia"/>
                <w:b/>
                <w:sz w:val="18"/>
              </w:rPr>
              <w:t>测试内容</w:t>
            </w:r>
          </w:p>
        </w:tc>
        <w:tc>
          <w:tcPr>
            <w:tcW w:w="3062" w:type="dxa"/>
            <w:shd w:val="clear" w:color="auto" w:fill="E6E6E7"/>
          </w:tcPr>
          <w:p w14:paraId="3371D84A" w14:textId="000A4EC0" w:rsidR="00825A83" w:rsidRPr="00825A83" w:rsidRDefault="00825A83" w:rsidP="00825A83">
            <w:pPr>
              <w:rPr>
                <w:b/>
                <w:sz w:val="18"/>
              </w:rPr>
            </w:pPr>
            <w:r w:rsidRPr="00825A83">
              <w:rPr>
                <w:rFonts w:hint="eastAsia"/>
                <w:b/>
                <w:sz w:val="18"/>
              </w:rPr>
              <w:t>判定原则</w:t>
            </w:r>
          </w:p>
        </w:tc>
      </w:tr>
      <w:tr w:rsidR="00825A83" w:rsidRPr="00825A83" w14:paraId="293BF731" w14:textId="77777777" w:rsidTr="00825A83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18022224" w14:textId="267BBCCC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功能</w:t>
            </w:r>
          </w:p>
        </w:tc>
        <w:tc>
          <w:tcPr>
            <w:tcW w:w="3062" w:type="dxa"/>
            <w:shd w:val="clear" w:color="auto" w:fill="auto"/>
          </w:tcPr>
          <w:p w14:paraId="24E48C08" w14:textId="7406958E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单</w:t>
            </w:r>
            <w:r>
              <w:rPr>
                <w:rFonts w:hint="eastAsia"/>
                <w:sz w:val="18"/>
              </w:rPr>
              <w:t xml:space="preserve"> Rank </w:t>
            </w:r>
            <w:r>
              <w:rPr>
                <w:rFonts w:hint="eastAsia"/>
                <w:sz w:val="18"/>
              </w:rPr>
              <w:t>与多</w:t>
            </w:r>
            <w:r>
              <w:rPr>
                <w:rFonts w:hint="eastAsia"/>
                <w:sz w:val="18"/>
              </w:rPr>
              <w:t xml:space="preserve"> Rank </w:t>
            </w:r>
            <w:r>
              <w:rPr>
                <w:rFonts w:hint="eastAsia"/>
                <w:sz w:val="18"/>
              </w:rPr>
              <w:t>基础路径</w:t>
            </w:r>
          </w:p>
        </w:tc>
        <w:tc>
          <w:tcPr>
            <w:tcW w:w="3062" w:type="dxa"/>
            <w:shd w:val="clear" w:color="auto" w:fill="auto"/>
          </w:tcPr>
          <w:p w14:paraId="6EDCD749" w14:textId="3BA45FF3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输出</w:t>
            </w:r>
            <w:r>
              <w:rPr>
                <w:rFonts w:hint="eastAsia"/>
                <w:sz w:val="18"/>
              </w:rPr>
              <w:t xml:space="preserve"> shape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dtype </w:t>
            </w:r>
            <w:r>
              <w:rPr>
                <w:rFonts w:hint="eastAsia"/>
                <w:sz w:val="18"/>
              </w:rPr>
              <w:t>与参考路径一致</w:t>
            </w:r>
          </w:p>
        </w:tc>
      </w:tr>
      <w:tr w:rsidR="00825A83" w:rsidRPr="00825A83" w14:paraId="09D71CD6" w14:textId="77777777" w:rsidTr="00825A83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7C86ED63" w14:textId="2C01AE64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分片</w:t>
            </w:r>
          </w:p>
        </w:tc>
        <w:tc>
          <w:tcPr>
            <w:tcW w:w="3062" w:type="dxa"/>
            <w:shd w:val="clear" w:color="auto" w:fill="auto"/>
          </w:tcPr>
          <w:p w14:paraId="5F4DDFF5" w14:textId="578C063F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Head/Sequence </w:t>
            </w:r>
            <w:r>
              <w:rPr>
                <w:rFonts w:hint="eastAsia"/>
                <w:sz w:val="18"/>
              </w:rPr>
              <w:t>交换与恢复</w:t>
            </w:r>
          </w:p>
        </w:tc>
        <w:tc>
          <w:tcPr>
            <w:tcW w:w="3062" w:type="dxa"/>
            <w:shd w:val="clear" w:color="auto" w:fill="auto"/>
          </w:tcPr>
          <w:p w14:paraId="4995908C" w14:textId="31D88983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分片前后语义一致</w:t>
            </w:r>
          </w:p>
        </w:tc>
      </w:tr>
      <w:tr w:rsidR="00825A83" w:rsidRPr="00825A83" w14:paraId="38A4F417" w14:textId="77777777" w:rsidTr="00825A83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1C79E648" w14:textId="5B202C46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量化</w:t>
            </w:r>
          </w:p>
        </w:tc>
        <w:tc>
          <w:tcPr>
            <w:tcW w:w="3062" w:type="dxa"/>
            <w:shd w:val="clear" w:color="auto" w:fill="auto"/>
          </w:tcPr>
          <w:p w14:paraId="0B8415E7" w14:textId="7C4F506B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Q/K/V/Out Q/DQ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Scale</w:t>
            </w:r>
          </w:p>
        </w:tc>
        <w:tc>
          <w:tcPr>
            <w:tcW w:w="3062" w:type="dxa"/>
            <w:shd w:val="clear" w:color="auto" w:fill="auto"/>
          </w:tcPr>
          <w:p w14:paraId="6548E5CE" w14:textId="09CD14A8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误差满足项目门限，无</w:t>
            </w:r>
            <w:r>
              <w:rPr>
                <w:rFonts w:hint="eastAsia"/>
                <w:sz w:val="18"/>
              </w:rPr>
              <w:t xml:space="preserve"> shape/dtype </w:t>
            </w:r>
            <w:r>
              <w:rPr>
                <w:rFonts w:hint="eastAsia"/>
                <w:sz w:val="18"/>
              </w:rPr>
              <w:t>错误</w:t>
            </w:r>
          </w:p>
        </w:tc>
      </w:tr>
      <w:tr w:rsidR="00825A83" w:rsidRPr="00825A83" w14:paraId="1670A03B" w14:textId="77777777" w:rsidTr="00825A83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2B34F18B" w14:textId="1B9E2735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重叠</w:t>
            </w:r>
          </w:p>
        </w:tc>
        <w:tc>
          <w:tcPr>
            <w:tcW w:w="3062" w:type="dxa"/>
            <w:shd w:val="clear" w:color="auto" w:fill="auto"/>
          </w:tcPr>
          <w:p w14:paraId="29233D82" w14:textId="1D52DC3F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多</w:t>
            </w:r>
            <w:r>
              <w:rPr>
                <w:rFonts w:hint="eastAsia"/>
                <w:sz w:val="18"/>
              </w:rPr>
              <w:t xml:space="preserve"> Stream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Event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Head Chunk</w:t>
            </w:r>
          </w:p>
        </w:tc>
        <w:tc>
          <w:tcPr>
            <w:tcW w:w="3062" w:type="dxa"/>
            <w:shd w:val="clear" w:color="auto" w:fill="auto"/>
          </w:tcPr>
          <w:p w14:paraId="47FB802A" w14:textId="0ED81503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无竞态、死锁，结果稳定</w:t>
            </w:r>
          </w:p>
        </w:tc>
      </w:tr>
      <w:tr w:rsidR="00825A83" w:rsidRPr="00825A83" w14:paraId="1D817820" w14:textId="77777777" w:rsidTr="00825A83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79BFAA28" w14:textId="12AAC971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复用</w:t>
            </w:r>
          </w:p>
        </w:tc>
        <w:tc>
          <w:tcPr>
            <w:tcW w:w="3062" w:type="dxa"/>
            <w:shd w:val="clear" w:color="auto" w:fill="auto"/>
          </w:tcPr>
          <w:p w14:paraId="48EFBF9C" w14:textId="3CFEB41D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Quant FA </w:t>
            </w:r>
            <w:r>
              <w:rPr>
                <w:rFonts w:hint="eastAsia"/>
                <w:sz w:val="18"/>
              </w:rPr>
              <w:t>中间量化结果复用</w:t>
            </w:r>
          </w:p>
        </w:tc>
        <w:tc>
          <w:tcPr>
            <w:tcW w:w="3062" w:type="dxa"/>
            <w:shd w:val="clear" w:color="auto" w:fill="auto"/>
          </w:tcPr>
          <w:p w14:paraId="30969FE9" w14:textId="1250A1FE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避免重复量化且结果一致</w:t>
            </w:r>
          </w:p>
        </w:tc>
      </w:tr>
      <w:tr w:rsidR="00825A83" w:rsidRPr="00825A83" w14:paraId="534A584A" w14:textId="77777777" w:rsidTr="00825A83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0AEA2C3C" w14:textId="3A633E81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异常</w:t>
            </w:r>
          </w:p>
        </w:tc>
        <w:tc>
          <w:tcPr>
            <w:tcW w:w="3062" w:type="dxa"/>
            <w:shd w:val="clear" w:color="auto" w:fill="auto"/>
          </w:tcPr>
          <w:p w14:paraId="54AFADA5" w14:textId="0C619B4E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非法拓扑、维度和参数</w:t>
            </w:r>
          </w:p>
        </w:tc>
        <w:tc>
          <w:tcPr>
            <w:tcW w:w="3062" w:type="dxa"/>
            <w:shd w:val="clear" w:color="auto" w:fill="auto"/>
          </w:tcPr>
          <w:p w14:paraId="72A58774" w14:textId="178FBAE8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明确报错并阻止错误执行</w:t>
            </w:r>
          </w:p>
        </w:tc>
      </w:tr>
      <w:tr w:rsidR="00825A83" w:rsidRPr="00825A83" w14:paraId="69223555" w14:textId="77777777" w:rsidTr="00825A83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6629DF21" w14:textId="00021945" w:rsidR="00825A83" w:rsidRPr="00825A83" w:rsidRDefault="00825A83" w:rsidP="00825A83">
            <w:pPr>
              <w:rPr>
                <w:sz w:val="18"/>
              </w:rPr>
            </w:pPr>
            <w:r>
              <w:rPr>
                <w:sz w:val="18"/>
              </w:rPr>
              <w:t>E2E</w:t>
            </w:r>
          </w:p>
        </w:tc>
        <w:tc>
          <w:tcPr>
            <w:tcW w:w="3062" w:type="dxa"/>
            <w:shd w:val="clear" w:color="auto" w:fill="auto"/>
          </w:tcPr>
          <w:p w14:paraId="6F61E36E" w14:textId="6B902E60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HunyuanVideo 4/8 </w:t>
            </w:r>
            <w:r>
              <w:rPr>
                <w:rFonts w:hint="eastAsia"/>
                <w:sz w:val="18"/>
              </w:rPr>
              <w:t>卡</w:t>
            </w:r>
          </w:p>
        </w:tc>
        <w:tc>
          <w:tcPr>
            <w:tcW w:w="3062" w:type="dxa"/>
            <w:shd w:val="clear" w:color="auto" w:fill="auto"/>
          </w:tcPr>
          <w:p w14:paraId="195EE920" w14:textId="15500F91" w:rsidR="00825A83" w:rsidRPr="00825A83" w:rsidRDefault="00825A83" w:rsidP="00825A8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模型可运行，精度与性能满足</w:t>
            </w:r>
            <w:r>
              <w:rPr>
                <w:rFonts w:hint="eastAsia"/>
                <w:sz w:val="18"/>
              </w:rPr>
              <w:t xml:space="preserve"> PR </w:t>
            </w:r>
            <w:r>
              <w:rPr>
                <w:rFonts w:hint="eastAsia"/>
                <w:sz w:val="18"/>
              </w:rPr>
              <w:t>验证口径</w:t>
            </w:r>
          </w:p>
        </w:tc>
      </w:tr>
    </w:tbl>
    <w:p w14:paraId="207F9AE6" w14:textId="3B71E44D" w:rsidR="00825A83" w:rsidRDefault="00825A83" w:rsidP="00825A83"/>
    <w:p w14:paraId="1B502169" w14:textId="68F741E0" w:rsidR="00825A83" w:rsidRDefault="00825A83" w:rsidP="00825A83">
      <w:pPr>
        <w:pStyle w:val="1"/>
        <w:rPr>
          <w:rFonts w:hint="eastAsia"/>
          <w:color w:val="00008B"/>
          <w:sz w:val="30"/>
        </w:rPr>
      </w:pPr>
      <w:r w:rsidRPr="00825A83">
        <w:rPr>
          <w:rFonts w:hint="eastAsia"/>
          <w:color w:val="00008B"/>
          <w:sz w:val="30"/>
        </w:rPr>
        <w:t xml:space="preserve">3. </w:t>
      </w:r>
      <w:r w:rsidRPr="00825A83">
        <w:rPr>
          <w:rFonts w:hint="eastAsia"/>
          <w:color w:val="00008B"/>
          <w:sz w:val="30"/>
        </w:rPr>
        <w:t>已有结果</w:t>
      </w:r>
    </w:p>
    <w:p w14:paraId="70A7262F" w14:textId="1C190F7A" w:rsidR="00825A83" w:rsidRDefault="00825A83" w:rsidP="00825A83">
      <w:pPr>
        <w:rPr>
          <w:rFonts w:hint="eastAsia"/>
        </w:rPr>
      </w:pPr>
      <w:r w:rsidRPr="00825A83">
        <w:rPr>
          <w:rFonts w:hint="eastAsia"/>
        </w:rPr>
        <w:t xml:space="preserve">- PR !578 </w:t>
      </w:r>
      <w:r w:rsidRPr="00825A83">
        <w:rPr>
          <w:rFonts w:hint="eastAsia"/>
        </w:rPr>
        <w:t>于</w:t>
      </w:r>
      <w:r w:rsidRPr="00825A83">
        <w:rPr>
          <w:rFonts w:hint="eastAsia"/>
        </w:rPr>
        <w:t xml:space="preserve"> 2026-09-03 </w:t>
      </w:r>
      <w:r w:rsidRPr="00825A83">
        <w:rPr>
          <w:rFonts w:hint="eastAsia"/>
        </w:rPr>
        <w:t>合入，</w:t>
      </w:r>
      <w:r w:rsidRPr="00825A83">
        <w:rPr>
          <w:rFonts w:hint="eastAsia"/>
        </w:rPr>
        <w:t xml:space="preserve">mindiesd/layers/usp.py </w:t>
      </w:r>
      <w:r w:rsidRPr="00825A83">
        <w:rPr>
          <w:rFonts w:hint="eastAsia"/>
        </w:rPr>
        <w:t>新增</w:t>
      </w:r>
      <w:r w:rsidRPr="00825A83">
        <w:rPr>
          <w:rFonts w:hint="eastAsia"/>
        </w:rPr>
        <w:t xml:space="preserve"> 904 </w:t>
      </w:r>
      <w:r w:rsidRPr="00825A83">
        <w:rPr>
          <w:rFonts w:hint="eastAsia"/>
        </w:rPr>
        <w:t>行核心实现。</w:t>
      </w:r>
    </w:p>
    <w:p w14:paraId="08736D87" w14:textId="04CA1EE9" w:rsidR="00825A83" w:rsidRDefault="00825A83" w:rsidP="00825A83">
      <w:pPr>
        <w:rPr>
          <w:rFonts w:hint="eastAsia"/>
        </w:rPr>
      </w:pPr>
      <w:r w:rsidRPr="00825A83">
        <w:rPr>
          <w:rFonts w:hint="eastAsia"/>
        </w:rPr>
        <w:t xml:space="preserve">- PR !580 </w:t>
      </w:r>
      <w:r w:rsidRPr="00825A83">
        <w:rPr>
          <w:rFonts w:hint="eastAsia"/>
        </w:rPr>
        <w:t>同日合入，中英文指南与</w:t>
      </w:r>
      <w:r w:rsidRPr="00825A83">
        <w:rPr>
          <w:rFonts w:hint="eastAsia"/>
        </w:rPr>
        <w:t xml:space="preserve"> tests/layers/test_usp.py </w:t>
      </w:r>
      <w:r w:rsidRPr="00825A83">
        <w:rPr>
          <w:rFonts w:hint="eastAsia"/>
        </w:rPr>
        <w:t>等共新增</w:t>
      </w:r>
      <w:r w:rsidRPr="00825A83">
        <w:rPr>
          <w:rFonts w:hint="eastAsia"/>
        </w:rPr>
        <w:t xml:space="preserve"> 832 </w:t>
      </w:r>
      <w:r w:rsidRPr="00825A83">
        <w:rPr>
          <w:rFonts w:hint="eastAsia"/>
        </w:rPr>
        <w:t>行。</w:t>
      </w:r>
    </w:p>
    <w:p w14:paraId="59107223" w14:textId="4174E674" w:rsidR="00825A83" w:rsidRDefault="00825A83" w:rsidP="00825A83">
      <w:pPr>
        <w:rPr>
          <w:rFonts w:hint="eastAsia"/>
        </w:rPr>
      </w:pPr>
      <w:r w:rsidRPr="00825A83">
        <w:rPr>
          <w:rFonts w:hint="eastAsia"/>
        </w:rPr>
        <w:lastRenderedPageBreak/>
        <w:t xml:space="preserve">- </w:t>
      </w:r>
      <w:r w:rsidRPr="00825A83">
        <w:rPr>
          <w:rFonts w:hint="eastAsia"/>
        </w:rPr>
        <w:t>两个</w:t>
      </w:r>
      <w:r w:rsidRPr="00825A83">
        <w:rPr>
          <w:rFonts w:hint="eastAsia"/>
        </w:rPr>
        <w:t xml:space="preserve"> PR </w:t>
      </w:r>
      <w:r w:rsidRPr="00825A83">
        <w:rPr>
          <w:rFonts w:hint="eastAsia"/>
        </w:rPr>
        <w:t>的</w:t>
      </w:r>
      <w:r w:rsidRPr="00825A83">
        <w:rPr>
          <w:rFonts w:hint="eastAsia"/>
        </w:rPr>
        <w:t xml:space="preserve"> Test Plan </w:t>
      </w:r>
      <w:r w:rsidRPr="00825A83">
        <w:rPr>
          <w:rFonts w:hint="eastAsia"/>
        </w:rPr>
        <w:t>均记录模型</w:t>
      </w:r>
      <w:r w:rsidRPr="00825A83">
        <w:rPr>
          <w:rFonts w:hint="eastAsia"/>
        </w:rPr>
        <w:t xml:space="preserve"> E2E 8 </w:t>
      </w:r>
      <w:r w:rsidRPr="00825A83">
        <w:rPr>
          <w:rFonts w:hint="eastAsia"/>
        </w:rPr>
        <w:t>卡、</w:t>
      </w:r>
      <w:r w:rsidRPr="00825A83">
        <w:rPr>
          <w:rFonts w:hint="eastAsia"/>
        </w:rPr>
        <w:t xml:space="preserve">4 </w:t>
      </w:r>
      <w:r w:rsidRPr="00825A83">
        <w:rPr>
          <w:rFonts w:hint="eastAsia"/>
        </w:rPr>
        <w:t>卡测试，并提供</w:t>
      </w:r>
      <w:r w:rsidRPr="00825A83">
        <w:rPr>
          <w:rFonts w:hint="eastAsia"/>
        </w:rPr>
        <w:t xml:space="preserve"> HunyuanVideo </w:t>
      </w:r>
      <w:r w:rsidRPr="00825A83">
        <w:rPr>
          <w:rFonts w:hint="eastAsia"/>
        </w:rPr>
        <w:t>多卡测试截图。</w:t>
      </w:r>
    </w:p>
    <w:p w14:paraId="3CB9D78B" w14:textId="3EE05029" w:rsidR="00825A83" w:rsidRDefault="00825A83" w:rsidP="00825A83">
      <w:pPr>
        <w:rPr>
          <w:rFonts w:hint="eastAsia"/>
        </w:rPr>
      </w:pPr>
      <w:r w:rsidRPr="00825A83">
        <w:rPr>
          <w:rFonts w:hint="eastAsia"/>
        </w:rPr>
        <w:t xml:space="preserve">- </w:t>
      </w:r>
      <w:r w:rsidRPr="00825A83">
        <w:rPr>
          <w:rFonts w:hint="eastAsia"/>
        </w:rPr>
        <w:t>合入提交作者</w:t>
      </w:r>
      <w:r w:rsidRPr="00825A83">
        <w:rPr>
          <w:rFonts w:hint="eastAsia"/>
        </w:rPr>
        <w:t>/</w:t>
      </w:r>
      <w:r w:rsidRPr="00825A83">
        <w:rPr>
          <w:rFonts w:hint="eastAsia"/>
        </w:rPr>
        <w:t>提交者信息包含</w:t>
      </w:r>
      <w:r w:rsidRPr="00825A83">
        <w:rPr>
          <w:rFonts w:hint="eastAsia"/>
        </w:rPr>
        <w:t xml:space="preserve"> weixin_44144262 / lijinxi2@huawei.com</w:t>
      </w:r>
      <w:r w:rsidRPr="00825A83">
        <w:rPr>
          <w:rFonts w:hint="eastAsia"/>
        </w:rPr>
        <w:t>，最终由机器人完成合入。</w:t>
      </w:r>
    </w:p>
    <w:p w14:paraId="3E6FFA34" w14:textId="39979471" w:rsidR="00825A83" w:rsidRDefault="00825A83" w:rsidP="00825A83">
      <w:pPr>
        <w:pStyle w:val="1"/>
        <w:rPr>
          <w:rFonts w:hint="eastAsia"/>
          <w:color w:val="00008B"/>
          <w:sz w:val="30"/>
        </w:rPr>
      </w:pPr>
      <w:r w:rsidRPr="00825A83">
        <w:rPr>
          <w:rFonts w:hint="eastAsia"/>
          <w:color w:val="00008B"/>
          <w:sz w:val="30"/>
        </w:rPr>
        <w:t xml:space="preserve">4. </w:t>
      </w:r>
      <w:r w:rsidRPr="00825A83">
        <w:rPr>
          <w:rFonts w:hint="eastAsia"/>
          <w:color w:val="00008B"/>
          <w:sz w:val="30"/>
        </w:rPr>
        <w:t>结论及证据边界</w:t>
      </w:r>
    </w:p>
    <w:p w14:paraId="07268DB8" w14:textId="38400CB0" w:rsidR="00825A83" w:rsidRDefault="00825A83" w:rsidP="00825A83">
      <w:pPr>
        <w:rPr>
          <w:rFonts w:hint="eastAsia"/>
        </w:rPr>
      </w:pPr>
      <w:r w:rsidRPr="00825A83">
        <w:rPr>
          <w:rFonts w:hint="eastAsia"/>
        </w:rPr>
        <w:t>核心代码、测试和文档已进入</w:t>
      </w:r>
      <w:r w:rsidRPr="00825A83">
        <w:rPr>
          <w:rFonts w:hint="eastAsia"/>
        </w:rPr>
        <w:t xml:space="preserve"> MindIE-SD </w:t>
      </w:r>
      <w:r w:rsidRPr="00825A83">
        <w:rPr>
          <w:rFonts w:hint="eastAsia"/>
        </w:rPr>
        <w:t>主仓，形成“设计—开发—测试—文档”的完整交付。</w:t>
      </w:r>
      <w:r w:rsidRPr="00825A83">
        <w:rPr>
          <w:rFonts w:hint="eastAsia"/>
        </w:rPr>
        <w:t xml:space="preserve">PR </w:t>
      </w:r>
      <w:r w:rsidRPr="00825A83">
        <w:rPr>
          <w:rFonts w:hint="eastAsia"/>
        </w:rPr>
        <w:t>记录的“小于</w:t>
      </w:r>
      <w:r w:rsidRPr="00825A83">
        <w:rPr>
          <w:rFonts w:hint="eastAsia"/>
        </w:rPr>
        <w:t xml:space="preserve"> 5%</w:t>
      </w:r>
      <w:r w:rsidRPr="00825A83">
        <w:rPr>
          <w:rFonts w:hint="eastAsia"/>
        </w:rPr>
        <w:t>”对应指定模型、硬件拓扑、序列长度和量化配置；基线、环境及统计方法以测试平台原始记录为准。</w:t>
      </w:r>
    </w:p>
    <w:p w14:paraId="0C338E4A" w14:textId="0EE0B40F" w:rsidR="00825A83" w:rsidRDefault="00825A83" w:rsidP="00825A83">
      <w:pPr>
        <w:pStyle w:val="1"/>
        <w:rPr>
          <w:rFonts w:hint="eastAsia"/>
          <w:color w:val="00008B"/>
          <w:sz w:val="30"/>
        </w:rPr>
      </w:pPr>
      <w:r w:rsidRPr="00825A83">
        <w:rPr>
          <w:rFonts w:hint="eastAsia"/>
          <w:color w:val="00008B"/>
          <w:sz w:val="30"/>
        </w:rPr>
        <w:t xml:space="preserve">5. </w:t>
      </w:r>
      <w:r w:rsidRPr="00825A83">
        <w:rPr>
          <w:rFonts w:hint="eastAsia"/>
          <w:color w:val="00008B"/>
          <w:sz w:val="30"/>
        </w:rPr>
        <w:t>证据链接</w:t>
      </w:r>
    </w:p>
    <w:p w14:paraId="5D684C35" w14:textId="176B9F98" w:rsidR="00825A83" w:rsidRDefault="00825A83" w:rsidP="00825A83">
      <w:r w:rsidRPr="00825A83">
        <w:t>- https://gitcode.com/Ascend/MindIE-SD/merge_requests/578</w:t>
      </w:r>
    </w:p>
    <w:p w14:paraId="16D6493C" w14:textId="47C11ACB" w:rsidR="00825A83" w:rsidRDefault="00825A83" w:rsidP="00825A83">
      <w:r w:rsidRPr="00825A83">
        <w:t>- https://gitcode.com/Ascend/MindIE-SD/merge_requests/580</w:t>
      </w:r>
    </w:p>
    <w:p w14:paraId="562DBF4D" w14:textId="05820A64" w:rsidR="00825A83" w:rsidRDefault="00825A83" w:rsidP="00825A83">
      <w:pPr>
        <w:rPr>
          <w:rFonts w:hint="eastAsia"/>
        </w:rPr>
      </w:pPr>
      <w:r w:rsidRPr="00825A83">
        <w:rPr>
          <w:rFonts w:hint="eastAsia"/>
        </w:rPr>
        <w:t>- commits</w:t>
      </w:r>
      <w:r w:rsidRPr="00825A83">
        <w:rPr>
          <w:rFonts w:hint="eastAsia"/>
        </w:rPr>
        <w:t>：</w:t>
      </w:r>
      <w:r w:rsidRPr="00825A83">
        <w:rPr>
          <w:rFonts w:hint="eastAsia"/>
        </w:rPr>
        <w:t>56a1400</w:t>
      </w:r>
      <w:r w:rsidRPr="00825A83">
        <w:rPr>
          <w:rFonts w:hint="eastAsia"/>
        </w:rPr>
        <w:t>、</w:t>
      </w:r>
      <w:r w:rsidRPr="00825A83">
        <w:rPr>
          <w:rFonts w:hint="eastAsia"/>
        </w:rPr>
        <w:t>6dc71e5</w:t>
      </w:r>
    </w:p>
    <w:p w14:paraId="68D5466A" w14:textId="77777777" w:rsidR="00825A83" w:rsidRPr="00825A83" w:rsidRDefault="00825A83" w:rsidP="00825A83"/>
    <w:sectPr w:rsidR="00825A83" w:rsidRPr="00825A83" w:rsidSect="00825A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304" w:right="1304" w:bottom="130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F95B7" w14:textId="77777777" w:rsidR="00825A83" w:rsidRDefault="00825A83" w:rsidP="00825A83">
      <w:pPr>
        <w:spacing w:after="0" w:line="240" w:lineRule="auto"/>
      </w:pPr>
      <w:r>
        <w:separator/>
      </w:r>
    </w:p>
  </w:endnote>
  <w:endnote w:type="continuationSeparator" w:id="0">
    <w:p w14:paraId="74A2EFC6" w14:textId="77777777" w:rsidR="00825A83" w:rsidRDefault="00825A83" w:rsidP="00825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547BA" w14:textId="77777777" w:rsidR="00825A83" w:rsidRDefault="00825A8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EEC8C" w14:textId="2D5FDCCD" w:rsidR="00825A83" w:rsidRPr="00825A83" w:rsidRDefault="00825A83" w:rsidP="00825A83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FC8C3" w14:textId="77777777" w:rsidR="00825A83" w:rsidRDefault="00825A8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25716" w14:textId="77777777" w:rsidR="00825A83" w:rsidRDefault="00825A83" w:rsidP="00825A83">
      <w:pPr>
        <w:spacing w:after="0" w:line="240" w:lineRule="auto"/>
      </w:pPr>
      <w:r>
        <w:separator/>
      </w:r>
    </w:p>
  </w:footnote>
  <w:footnote w:type="continuationSeparator" w:id="0">
    <w:p w14:paraId="2D55467D" w14:textId="77777777" w:rsidR="00825A83" w:rsidRDefault="00825A83" w:rsidP="00825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FA8A5" w14:textId="77777777" w:rsidR="00825A83" w:rsidRDefault="00825A8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D124B" w14:textId="5A759A15" w:rsidR="00825A83" w:rsidRPr="00825A83" w:rsidRDefault="00825A83" w:rsidP="00825A83">
    <w:pPr>
      <w:pStyle w:val="a3"/>
      <w:jc w:val="right"/>
      <w:rPr>
        <w:color w:val="777777"/>
        <w:sz w:val="16"/>
      </w:rPr>
    </w:pPr>
    <w:r w:rsidRPr="00825A83">
      <w:rPr>
        <w:rFonts w:hint="eastAsia"/>
        <w:color w:val="777777"/>
        <w:sz w:val="16"/>
      </w:rPr>
      <w:t xml:space="preserve">MindIE-SD </w:t>
    </w:r>
    <w:r w:rsidRPr="00825A83">
      <w:rPr>
        <w:rFonts w:hint="eastAsia"/>
        <w:color w:val="777777"/>
        <w:sz w:val="16"/>
      </w:rPr>
      <w:t>研发交付件｜</w:t>
    </w:r>
    <w:r w:rsidRPr="00825A83">
      <w:rPr>
        <w:rFonts w:hint="eastAsia"/>
        <w:color w:val="777777"/>
        <w:sz w:val="16"/>
      </w:rPr>
      <w:t>USP</w:t>
    </w:r>
    <w:r w:rsidRPr="00825A83">
      <w:rPr>
        <w:rFonts w:hint="eastAsia"/>
        <w:color w:val="777777"/>
        <w:sz w:val="16"/>
      </w:rPr>
      <w:t>通信重叠与量化验证报告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FD8F8" w14:textId="77777777" w:rsidR="00825A83" w:rsidRDefault="00825A8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A83"/>
    <w:rsid w:val="007E06FB"/>
    <w:rsid w:val="00825A83"/>
    <w:rsid w:val="009316DD"/>
    <w:rsid w:val="00AC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3F9DA9"/>
  <w15:chartTrackingRefBased/>
  <w15:docId w15:val="{182E4AA6-3352-47B8-9A6D-2598CEE0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Calibri" w:eastAsia="微软雅黑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825A8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5A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5A83"/>
    <w:rPr>
      <w:rFonts w:ascii="Calibri" w:eastAsia="微软雅黑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5A8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5A83"/>
    <w:rPr>
      <w:rFonts w:ascii="Calibri" w:eastAsia="微软雅黑" w:hAnsi="Calibri" w:cs="Calibr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825A8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825A8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25A83"/>
    <w:rPr>
      <w:rFonts w:ascii="Calibri" w:eastAsia="微软雅黑" w:hAnsi="Calibri" w:cs="Calibr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822</Characters>
  <Application>Microsoft Office Word</Application>
  <DocSecurity>0</DocSecurity>
  <Lines>6</Lines>
  <Paragraphs>1</Paragraphs>
  <ScaleCrop>false</ScaleCrop>
  <Company>Huawei Technologies Co., Ltd.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2026-09-11T10:00:00Z</dcterms:created>
  <dcterms:modified xsi:type="dcterms:W3CDTF">2026-09-11T10:00:00Z</dcterms:modified>
</cp:coreProperties>
</file>