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35"/>
        <w:ind w:hanging="8" w:left="235" w:right="0"/>
        <w:jc w:val="center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color w:val="000000"/>
          <w:sz w:val="22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bidi w:val="0"/>
        <w:spacing w:before="0" w:after="91"/>
        <w:ind w:hanging="8" w:left="235" w:right="0"/>
        <w:jc w:val="center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color w:val="000000"/>
          <w:sz w:val="22"/>
          <w:lang w:val="ru-RU"/>
        </w:rPr>
        <w:t xml:space="preserve">УЧРЕЖДЕНИЕ ВЫСШЕГО ОБРАЗОВАНИЯ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Calibri"/>
          <w:color w:val="000000"/>
          <w:sz w:val="22"/>
          <w:lang w:val="ru-RU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margin">
                  <wp:posOffset>-5080</wp:posOffset>
                </wp:positionH>
                <wp:positionV relativeFrom="paragraph">
                  <wp:posOffset>120015</wp:posOffset>
                </wp:positionV>
                <wp:extent cx="956945" cy="952500"/>
                <wp:effectExtent l="0" t="0" r="0" b="0"/>
                <wp:wrapSquare wrapText="bothSides"/>
                <wp:docPr id="1" name="Group 13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880" cy="952560"/>
                          <a:chOff x="0" y="0"/>
                          <a:chExt cx="956880" cy="9525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5040" y="488160"/>
                            <a:ext cx="70560" cy="289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b/>
                                  <w:color w:val="000000"/>
                                  <w:sz w:val="31"/>
                                  <w:lang w:val="ru-RU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54000" rIns="54000" tIns="54000" bIns="5400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7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956880" cy="95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370" style="position:absolute;margin-left:-0.4pt;margin-top:9.45pt;width:75.35pt;height:75pt" coordorigin="-8,189" coordsize="1507,1500">
                <v:rect id="shape_0" path="m0,0l-2147483645,0l-2147483645,-2147483646l0,-2147483646xe" stroked="f" o:allowincell="f" style="position:absolute;left:0;top:958;width:110;height:455;mso-wrap-style:square;v-text-anchor:top;mso-position-horizont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cs="Arial" w:ascii="Arial" w:hAnsi="Arial"/>
                            <w:b/>
                            <w:color w:val="000000"/>
                            <w:sz w:val="31"/>
                            <w:lang w:val="ru-RU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74" stroked="f" o:allowincell="f" style="position:absolute;left:-8;top:189;width:1506;height:1499;mso-wrap-style:none;v-text-anchor:middle;mso-position-horizontal-relative:margin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Cambria"/>
          <w:b/>
          <w:color w:val="000000"/>
          <w:sz w:val="31"/>
          <w:lang w:val="ru-RU"/>
        </w:rPr>
        <w:t xml:space="preserve"> </w:t>
      </w:r>
    </w:p>
    <w:p>
      <w:pPr>
        <w:pStyle w:val="Normal"/>
        <w:bidi w:val="0"/>
        <w:spacing w:lineRule="auto" w:line="290" w:before="0" w:after="329"/>
        <w:ind w:hanging="0" w:left="1812" w:right="239"/>
        <w:jc w:val="left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color w:val="000000"/>
          <w:sz w:val="28"/>
          <w:lang w:val="ru-RU"/>
        </w:rPr>
        <w:t>МОСКОВСКИЙ ПОЛИТЕХНИЧЕСКИЙ УНИВЕРСИТЕТ</w:t>
      </w:r>
      <w:r>
        <w:rPr>
          <w:rFonts w:cs="Cambria"/>
          <w:b/>
          <w:color w:val="000000"/>
          <w:sz w:val="26"/>
          <w:lang w:val="ru-RU"/>
        </w:rPr>
        <w:t xml:space="preserve"> </w:t>
      </w:r>
    </w:p>
    <w:p>
      <w:pPr>
        <w:pStyle w:val="Normal"/>
        <w:bidi w:val="0"/>
        <w:spacing w:lineRule="auto" w:line="290" w:before="0" w:after="329"/>
        <w:ind w:hanging="0" w:left="1812" w:right="239"/>
        <w:jc w:val="left"/>
        <w:rPr>
          <w:rFonts w:ascii="Times New Roman" w:hAnsi="Times New Roman" w:cs="Calibri"/>
          <w:b/>
          <w:i/>
          <w:i/>
          <w:color w:val="000000"/>
          <w:sz w:val="22"/>
          <w:lang w:val="ru-RU"/>
        </w:rPr>
      </w:pPr>
      <w:r>
        <w:rPr>
          <w:rFonts w:cs="Cambria"/>
          <w:b/>
          <w:i/>
          <w:color w:val="000000"/>
          <w:sz w:val="24"/>
          <w:lang w:val="ru-RU"/>
        </w:rPr>
        <w:t xml:space="preserve"> </w:t>
      </w:r>
      <w:r>
        <w:rPr>
          <w:rFonts w:cs="Cambria"/>
          <w:b w:val="false"/>
          <w:i/>
          <w:color w:val="000000"/>
          <w:sz w:val="26"/>
          <w:lang w:val="ru-RU"/>
        </w:rPr>
        <w:t>Центр проектной деятельности</w:t>
      </w:r>
      <w:r>
        <w:rPr>
          <w:rFonts w:cs="Cambria"/>
          <w:b/>
          <w:i/>
          <w:color w:val="000000"/>
          <w:sz w:val="24"/>
          <w:lang w:val="ru-RU"/>
        </w:rPr>
        <w:t xml:space="preserve">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Calibri"/>
          <w:b/>
          <w:i/>
          <w:i/>
          <w:color w:val="000000"/>
          <w:sz w:val="22"/>
          <w:lang w:val="ru-RU"/>
        </w:rPr>
      </w:pPr>
      <w:r>
        <w:rPr>
          <w:rFonts w:cs="Cambria"/>
          <w:b/>
          <w:i/>
          <w:color w:val="000000"/>
          <w:sz w:val="32"/>
          <w:lang w:val="ru-RU"/>
        </w:rPr>
        <w:t xml:space="preserve"> </w:t>
      </w:r>
    </w:p>
    <w:p>
      <w:pPr>
        <w:pStyle w:val="Normal"/>
        <w:bidi w:val="0"/>
        <w:spacing w:before="0" w:after="0"/>
        <w:jc w:val="center"/>
        <w:rPr>
          <w:rFonts w:cs="Calibri"/>
          <w:b w:val="false"/>
          <w:i w:val="false"/>
          <w:i w:val="false"/>
          <w:color w:val="000000"/>
          <w:sz w:val="22"/>
          <w:lang w:val="ru-RU"/>
        </w:rPr>
      </w:pPr>
      <w:r>
        <w:rPr>
          <w:rFonts w:cs="Calibri"/>
          <w:b w:val="false"/>
          <w:i w:val="false"/>
          <w:color w:val="000000"/>
          <w:sz w:val="22"/>
          <w:lang w:val="ru-RU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Calibri"/>
          <w:b w:val="false"/>
          <w:i w:val="false"/>
          <w:i w:val="false"/>
          <w:color w:val="000000"/>
          <w:sz w:val="22"/>
          <w:lang w:val="ru-RU"/>
        </w:rPr>
      </w:pPr>
      <w:r>
        <w:rPr>
          <w:rFonts w:cs="Cambria"/>
          <w:b w:val="false"/>
          <w:i w:val="false"/>
          <w:color w:val="000000"/>
          <w:sz w:val="28"/>
          <w:lang w:val="ru-RU"/>
        </w:rPr>
        <w:t>Группа проектов игровой индустрии</w:t>
      </w:r>
    </w:p>
    <w:p>
      <w:pPr>
        <w:pStyle w:val="Normal"/>
        <w:bidi w:val="0"/>
        <w:spacing w:before="0" w:after="0"/>
        <w:jc w:val="left"/>
        <w:rPr>
          <w:rFonts w:cs="Calibri"/>
          <w:b/>
          <w:i/>
          <w:i/>
          <w:color w:val="000000"/>
          <w:sz w:val="22"/>
          <w:lang w:val="ru-RU"/>
        </w:rPr>
      </w:pPr>
      <w:r>
        <w:rPr>
          <w:rFonts w:cs="Calibri"/>
          <w:b/>
          <w:i/>
          <w:color w:val="000000"/>
          <w:sz w:val="22"/>
          <w:lang w:val="ru-RU"/>
        </w:rPr>
      </w:r>
    </w:p>
    <w:p>
      <w:pPr>
        <w:pStyle w:val="BodyText"/>
        <w:bidi w:val="0"/>
        <w:jc w:val="center"/>
        <w:rPr>
          <w:b/>
          <w:bCs/>
          <w:sz w:val="44"/>
          <w:szCs w:val="44"/>
        </w:rPr>
      </w:pPr>
      <w:bookmarkStart w:id="0" w:name="__RefHeading___Toc4102_1047134127"/>
      <w:bookmarkEnd w:id="0"/>
      <w:r>
        <w:rPr>
          <w:rFonts w:cs="Cambria"/>
          <w:b/>
          <w:bCs/>
          <w:sz w:val="44"/>
          <w:szCs w:val="44"/>
          <w:lang w:val="ru-RU"/>
        </w:rPr>
        <w:t>Отчет о проекте</w:t>
      </w:r>
      <w:r>
        <w:rPr>
          <w:rFonts w:cs="Cambria"/>
          <w:b/>
          <w:bCs/>
          <w:sz w:val="44"/>
          <w:szCs w:val="44"/>
        </w:rPr>
        <w:t xml:space="preserve"> </w:t>
      </w:r>
      <w:r>
        <w:rPr>
          <w:rFonts w:cs="Cambria"/>
          <w:b/>
          <w:bCs/>
          <w:sz w:val="44"/>
          <w:szCs w:val="44"/>
          <w:lang w:val="en-US"/>
        </w:rPr>
        <w:t>“Synthadry”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color w:val="000000"/>
          <w:sz w:val="33"/>
          <w:lang w:val="ru-RU"/>
        </w:rPr>
        <w:t xml:space="preserve"> </w:t>
      </w:r>
    </w:p>
    <w:p>
      <w:pPr>
        <w:pStyle w:val="Normal"/>
        <w:bidi w:val="0"/>
        <w:spacing w:lineRule="auto" w:line="391" w:before="0" w:after="14"/>
        <w:ind w:hanging="0" w:left="0" w:right="340"/>
        <w:jc w:val="center"/>
        <w:rPr>
          <w:rFonts w:cs="Cambria"/>
          <w:sz w:val="28"/>
        </w:rPr>
      </w:pPr>
      <w:r>
        <w:rPr>
          <w:rFonts w:cs="Cambria"/>
          <w:sz w:val="28"/>
        </w:rPr>
      </w:r>
    </w:p>
    <w:p>
      <w:pPr>
        <w:pStyle w:val="Normal"/>
        <w:bidi w:val="0"/>
        <w:spacing w:before="0" w:after="185"/>
        <w:jc w:val="left"/>
        <w:rPr>
          <w:rFonts w:ascii="Times New Roman" w:hAnsi="Times New Roman" w:cs="Calibri"/>
          <w:color w:val="000000"/>
          <w:sz w:val="22"/>
          <w:lang w:val="ru-RU"/>
        </w:rPr>
      </w:pPr>
      <w:r>
        <w:rPr>
          <w:rFonts w:cs="Cambria"/>
          <w:color w:val="000000"/>
          <w:sz w:val="30"/>
          <w:lang w:val="ru-RU"/>
        </w:rPr>
        <w:t xml:space="preserve"> </w:t>
      </w:r>
    </w:p>
    <w:p>
      <w:pPr>
        <w:pStyle w:val="Normal"/>
        <w:bidi w:val="0"/>
        <w:spacing w:lineRule="auto" w:line="307" w:before="0" w:after="4"/>
        <w:ind w:hanging="0" w:left="5046" w:right="0"/>
        <w:jc w:val="left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i w:val="false"/>
          <w:color w:val="000000"/>
          <w:sz w:val="28"/>
          <w:u w:val="none"/>
          <w:lang w:val="ru-RU"/>
        </w:rPr>
        <w:t>Дата:</w:t>
      </w:r>
      <w:r>
        <w:rPr>
          <w:rFonts w:cs="Cambria"/>
          <w:b w:val="false"/>
          <w:i w:val="false"/>
          <w:color w:val="000000"/>
          <w:sz w:val="28"/>
          <w:u w:val="none"/>
          <w:lang w:val="ru-RU"/>
        </w:rPr>
        <w:t xml:space="preserve">  </w:t>
      </w:r>
      <w:r>
        <w:rPr>
          <w:rFonts w:cs="Cambria"/>
          <w:b w:val="false"/>
          <w:i/>
          <w:color w:val="000000"/>
          <w:sz w:val="28"/>
          <w:u w:val="none"/>
          <w:lang w:val="ru-RU"/>
        </w:rPr>
        <w:t>2025-05-11</w:t>
      </w:r>
    </w:p>
    <w:p>
      <w:pPr>
        <w:pStyle w:val="Normal"/>
        <w:bidi w:val="0"/>
        <w:spacing w:lineRule="auto" w:line="307" w:before="0" w:after="4"/>
        <w:ind w:hanging="0" w:left="5046" w:right="0"/>
        <w:jc w:val="left"/>
        <w:rPr>
          <w:rFonts w:cs="Calibri"/>
          <w:i/>
          <w:i/>
          <w:color w:val="000000"/>
          <w:sz w:val="22"/>
          <w:lang w:val="ru-RU"/>
        </w:rPr>
      </w:pPr>
      <w:r>
        <w:rPr>
          <w:rFonts w:cs="Calibri"/>
          <w:i/>
          <w:color w:val="000000"/>
          <w:sz w:val="22"/>
          <w:lang w:val="ru-RU"/>
        </w:rPr>
      </w:r>
    </w:p>
    <w:p>
      <w:pPr>
        <w:pStyle w:val="Normal"/>
        <w:bidi w:val="0"/>
        <w:spacing w:lineRule="auto" w:line="259" w:before="0" w:after="246"/>
        <w:ind w:hanging="0" w:left="4309" w:right="0"/>
        <w:jc w:val="left"/>
        <w:rPr>
          <w:rFonts w:ascii="Times New Roman" w:hAnsi="Times New Roman" w:cs="Calibri"/>
          <w:color w:val="000000"/>
          <w:sz w:val="22"/>
          <w:lang w:val="ru-RU"/>
        </w:rPr>
      </w:pPr>
      <w:r>
        <w:rPr>
          <w:rFonts w:cs="Cambria"/>
          <w:color w:val="000000"/>
          <w:sz w:val="20"/>
          <w:lang w:val="ru-RU"/>
        </w:rPr>
        <w:t xml:space="preserve"> </w:t>
      </w:r>
      <w:r>
        <w:rPr>
          <w:rFonts w:cs="Cambria"/>
          <w:b/>
          <w:color w:val="000000"/>
          <w:sz w:val="28"/>
          <w:lang w:val="ru-RU"/>
        </w:rPr>
        <w:t xml:space="preserve">Проверил:  </w:t>
      </w:r>
    </w:p>
    <w:p>
      <w:pPr>
        <w:pStyle w:val="Normal"/>
        <w:bidi w:val="0"/>
        <w:spacing w:lineRule="auto" w:line="259" w:before="0" w:after="246"/>
        <w:ind w:hanging="0" w:left="4706" w:right="0"/>
        <w:jc w:val="left"/>
        <w:rPr>
          <w:rFonts w:ascii="Times New Roman" w:hAnsi="Times New Roman" w:cs="Calibri"/>
          <w:b/>
          <w:color w:val="000000"/>
          <w:sz w:val="22"/>
          <w:lang w:val="ru-RU"/>
        </w:rPr>
      </w:pPr>
      <w:r>
        <w:rPr>
          <w:rFonts w:cs="Cambria"/>
          <w:b/>
          <w:color w:val="000000"/>
          <w:sz w:val="28"/>
          <w:lang w:val="ru-RU"/>
        </w:rPr>
        <w:t xml:space="preserve">Оценка:  </w:t>
      </w:r>
    </w:p>
    <w:p>
      <w:pPr>
        <w:pStyle w:val="Normal"/>
        <w:tabs>
          <w:tab w:val="clear" w:pos="708"/>
          <w:tab w:val="left" w:pos="3975" w:leader="none"/>
        </w:tabs>
        <w:bidi w:val="0"/>
        <w:spacing w:lineRule="auto" w:line="259" w:before="0" w:after="266"/>
        <w:ind w:firstLine="3798" w:left="0" w:right="0"/>
        <w:jc w:val="left"/>
        <w:rPr>
          <w:rFonts w:ascii="Times New Roman" w:hAnsi="Times New Roman" w:cs="Calibri"/>
          <w:color w:val="000000"/>
          <w:sz w:val="22"/>
          <w:lang w:val="ru-RU"/>
        </w:rPr>
      </w:pPr>
      <w:r>
        <w:rPr>
          <w:rFonts w:cs="Cambria"/>
          <w:b/>
          <w:color w:val="000000"/>
          <w:sz w:val="22"/>
          <w:lang w:val="ru-RU"/>
        </w:rPr>
        <w:t xml:space="preserve"> </w:t>
      </w:r>
      <w:r>
        <w:rPr>
          <w:rFonts w:cs="Cambria"/>
          <w:b/>
          <w:color w:val="000000"/>
          <w:sz w:val="28"/>
          <w:lang w:val="ru-RU"/>
        </w:rPr>
        <w:t xml:space="preserve">Дата, подпись:  </w:t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</w:p>
    <w:p>
      <w:pPr>
        <w:pStyle w:val="Normal"/>
        <w:tabs>
          <w:tab w:val="clear" w:pos="708"/>
          <w:tab w:val="right" w:pos="10880" w:leader="none"/>
        </w:tabs>
        <w:bidi w:val="0"/>
        <w:spacing w:lineRule="auto" w:line="259" w:before="0" w:after="37"/>
        <w:ind w:hanging="0" w:left="1701" w:right="0"/>
        <w:jc w:val="left"/>
        <w:rPr>
          <w:rFonts w:cs="Calibri"/>
          <w:b/>
          <w:color w:val="000000"/>
          <w:sz w:val="22"/>
          <w:lang w:val="ru-RU"/>
        </w:rPr>
      </w:pPr>
      <w:r>
        <w:rPr>
          <w:rFonts w:cs="Calibri"/>
          <w:b/>
          <w:color w:val="000000"/>
          <w:sz w:val="22"/>
          <w:lang w:val="ru-RU"/>
        </w:rPr>
      </w:r>
      <w:r>
        <w:br w:type="page"/>
      </w:r>
    </w:p>
    <w:p>
      <w:pPr>
        <w:pStyle w:val="Heading1"/>
        <w:bidi w:val="0"/>
        <w:spacing w:before="0" w:after="0"/>
        <w:rPr/>
      </w:pPr>
      <w:bookmarkStart w:id="1" w:name="__RefHeading___Toc4104_1047134127"/>
      <w:bookmarkEnd w:id="1"/>
      <w:r>
        <w:rPr/>
        <w:t>Список исполнителей</w:t>
      </w:r>
    </w:p>
    <w:p>
      <w:pPr>
        <w:pStyle w:val="Heading1"/>
        <w:bidi w:val="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6001"/>
        <w:gridCol w:w="2798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№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ФИО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Группа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Бакашвили Нино Бесиковна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211-7210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2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Грачев Максим Юрьевич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221-3710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3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Ермачкова Анастасия Дмитриевна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231-337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4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Лещинский Роман Алексеевич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221-329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5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Науменко Никита Алексеевич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221-3710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6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Скворцов Матвей Евгеньевич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211-727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7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Ахмадеев Арсений Дмитриевич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241-332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8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Банников Глеб Константинович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241-322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9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Гусев Игорь Владимирович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241-333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10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Довгалева Екатерина Владиславовна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241-821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11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Кудряшов Никита Иванович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241-333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12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Романова Анастасия Николаевна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241-141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13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Саввин Владислав Александрович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241-362</w:t>
            </w:r>
          </w:p>
        </w:tc>
      </w:tr>
      <w:tr>
        <w:trPr/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right"/>
              <w:rPr/>
            </w:pPr>
            <w:r>
              <w:rPr/>
              <w:t>14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Скальский Андрей Вадимович</w:t>
            </w:r>
          </w:p>
        </w:tc>
        <w:tc>
          <w:tcPr>
            <w:tcW w:w="2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/>
              <w:t>241-361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rPr/>
      </w:pPr>
      <w:bookmarkStart w:id="2" w:name="__RefHeading___Toc4106_1047134127"/>
      <w:bookmarkEnd w:id="2"/>
      <w:r>
        <w:rPr/>
        <w:t>Партнер/заказчик проекта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 xml:space="preserve">Партнером проекта </w:t>
      </w:r>
      <w:r>
        <w:rPr>
          <w:lang w:val="ru-RU"/>
        </w:rPr>
        <w:t>начиная со следующего семестра в случае приема заявки на продление выступит кафедра ИИиТ факультета ФИТ.</w:t>
      </w:r>
    </w:p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left"/>
        <w:rPr/>
      </w:pPr>
      <w:r>
        <w:rPr/>
      </w:r>
      <w:bookmarkStart w:id="3" w:name="__RefHeading___Toc4108_1047134127"/>
      <w:bookmarkStart w:id="4" w:name="__RefHeading___Toc4108_1047134127"/>
      <w:bookmarkEnd w:id="4"/>
    </w:p>
    <w:p>
      <w:pPr>
        <w:pStyle w:val="Heading1"/>
        <w:bidi w:val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"1-1" \h</w:instrText>
          </w:r>
          <w:r>
            <w:rPr>
              <w:rStyle w:val="IndexLink"/>
            </w:rPr>
            <w:fldChar w:fldCharType="separate"/>
          </w:r>
          <w:hyperlink w:anchor="__RefHeading___Toc4104_1047134127">
            <w:r>
              <w:rPr>
                <w:rStyle w:val="IndexLink"/>
              </w:rPr>
              <w:t>Список исполнителей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06_1047134127">
            <w:r>
              <w:rPr>
                <w:rStyle w:val="IndexLink"/>
              </w:rPr>
              <w:t>Партнер/заказчик проекта</w:t>
              <w:tab/>
              <w:t>2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10_1047134127">
            <w:r>
              <w:rPr>
                <w:rStyle w:val="IndexLink"/>
              </w:rPr>
              <w:t>Актуальность проекта</w:t>
              <w:tab/>
              <w:t>4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12_1047134127">
            <w:r>
              <w:rPr>
                <w:rStyle w:val="IndexLink"/>
              </w:rPr>
              <w:t>Проблематика проекта</w:t>
              <w:tab/>
              <w:t>4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14_1047134127">
            <w:r>
              <w:rPr>
                <w:rStyle w:val="IndexLink"/>
              </w:rPr>
              <w:t>Суть проекта</w:t>
              <w:tab/>
              <w:t>5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16_1047134127">
            <w:r>
              <w:rPr>
                <w:rStyle w:val="IndexLink"/>
              </w:rPr>
              <w:t>Цели и задачи проекта</w:t>
              <w:tab/>
              <w:t>5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18_1047134127">
            <w:r>
              <w:rPr>
                <w:rStyle w:val="IndexLink"/>
              </w:rPr>
              <w:t>Результаты выполненных задач</w:t>
              <w:tab/>
              <w:t>6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20_1047134127">
            <w:r>
              <w:rPr>
                <w:rStyle w:val="IndexLink"/>
              </w:rPr>
              <w:t>Промежуточный продуктовый результат</w:t>
              <w:tab/>
              <w:t>7</w:t>
            </w:r>
          </w:hyperlink>
        </w:p>
        <w:p>
          <w:pPr>
            <w:pStyle w:val="TOC1"/>
            <w:tabs>
              <w:tab w:val="clear" w:pos="9427"/>
              <w:tab w:val="right" w:pos="9426" w:leader="dot"/>
            </w:tabs>
            <w:bidi w:val="0"/>
            <w:jc w:val="left"/>
            <w:rPr/>
          </w:pPr>
          <w:hyperlink w:anchor="__RefHeading___Toc4122_1047134127">
            <w:r>
              <w:rPr>
                <w:rStyle w:val="IndexLink"/>
              </w:rPr>
              <w:t>Заключение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before="0" w:after="0"/>
        <w:rPr/>
      </w:pPr>
      <w:bookmarkStart w:id="5" w:name="__RefHeading___Toc4110_1047134127"/>
      <w:bookmarkEnd w:id="5"/>
      <w:r>
        <w:rPr/>
        <w:t>Актуальность проекта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/>
        <w:t>Растущая популярность небольших и недорогих однопользовательских инди-игр на фоне роста цен на высокобюджетные игры от крупных издателей и фокусировки ААА-сегмента на однообразных сессионных многопользовательских играх</w:t>
      </w:r>
    </w:p>
    <w:p>
      <w:pPr>
        <w:pStyle w:val="BodyText"/>
        <w:numPr>
          <w:ilvl w:val="0"/>
          <w:numId w:val="1"/>
        </w:numPr>
        <w:bidi w:val="0"/>
        <w:jc w:val="both"/>
        <w:rPr/>
      </w:pPr>
      <w:r>
        <w:rPr/>
        <w:t>Необходимость роста и развития российской игровой индустрии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rPr/>
      </w:pPr>
      <w:bookmarkStart w:id="6" w:name="__RefHeading___Toc4112_1047134127"/>
      <w:bookmarkEnd w:id="6"/>
      <w:r>
        <w:rPr/>
        <w:t>Проблематика проекта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/>
        <w:t>Недостаток на рынке игр отечественного производства</w:t>
      </w:r>
    </w:p>
    <w:p>
      <w:pPr>
        <w:pStyle w:val="BodyText"/>
        <w:numPr>
          <w:ilvl w:val="0"/>
          <w:numId w:val="2"/>
        </w:numPr>
        <w:bidi w:val="0"/>
        <w:jc w:val="both"/>
        <w:rPr/>
      </w:pPr>
      <w:r>
        <w:rPr/>
        <w:t>Сложность приобретения будущими разработчиками игр опыта более продолжительной работы в более крупной команде относительно краткосрочных геймджемов для небольших команд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before="0" w:after="0"/>
        <w:rPr/>
      </w:pPr>
      <w:bookmarkStart w:id="7" w:name="__RefHeading___Toc4114_1047134127"/>
      <w:bookmarkEnd w:id="7"/>
      <w:r>
        <w:rPr/>
        <w:t>Суть проекта</w:t>
      </w:r>
    </w:p>
    <w:p>
      <w:pPr>
        <w:pStyle w:val="Heading1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ab/>
        <w:t xml:space="preserve">Проект представляет собой однопользовательскую компьютерную игру в жанре </w:t>
      </w:r>
      <w:r>
        <w:rPr>
          <w:lang w:val="en-US"/>
        </w:rPr>
        <w:t xml:space="preserve">FPS </w:t>
      </w:r>
      <w:r>
        <w:rPr>
          <w:lang w:val="ru-RU"/>
        </w:rPr>
        <w:t>(шутер от первого лица). Основной частью проекта является сюжетный режим, основанный на отдельных «уровнях» - самодостаточных пространствах, наполненных разными игровыми ситуациями, требующими со стороны игрока креативного мышления и тактического подхода. Уровни связаны между собой короткими сценами, сюжетно обосновывающими мотивацию главного персонажа, цели и достижения игрока в рамках игрового процесса. Ориентировочная продолжительность сюжетного режима — 3 часа.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ab/>
        <w:t xml:space="preserve">Визуальный стиль, в котором выполнена игра — ретро </w:t>
      </w:r>
      <w:r>
        <w:rPr>
          <w:lang w:val="en-US"/>
        </w:rPr>
        <w:t xml:space="preserve">low poly, </w:t>
      </w:r>
      <w:r>
        <w:rPr>
          <w:lang w:val="ru-RU"/>
        </w:rPr>
        <w:t>вдохновленный классическими играми и набирающий в последнее время популярность. Такой стиль выбран в том числе и с целью облегчения и ускорения процесса наполнения игры контентом, т. к. в прошлом одной из главных проблем проекта была чрезвычайная трудоемкость создания ассетов (моделей и т. п.).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Heading1"/>
        <w:bidi w:val="0"/>
        <w:rPr/>
      </w:pPr>
      <w:bookmarkStart w:id="8" w:name="__RefHeading___Toc4116_1047134127"/>
      <w:bookmarkEnd w:id="8"/>
      <w:r>
        <w:rPr/>
        <w:t>Цели и задачи проекта</w:t>
      </w:r>
    </w:p>
    <w:p>
      <w:pPr>
        <w:pStyle w:val="Heading1"/>
        <w:bidi w:val="0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В течение весеннего семестра 2025 выполнить «vertical slice» игры: реализовать все планируемые игровые механики в пределах одного демо-уровня, наполнить его контентом на уровне финального продукта, сформировать в нем игровой опыт, который послужит сокращенным примером финального продукта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В дальнейшем и до окончания проекта доработать проект до полноценной игры, готовой к выпуску на таких платформах, как Steam, itch.io, VK Play</w:t>
      </w:r>
    </w:p>
    <w:p>
      <w:pPr>
        <w:pStyle w:val="BodyText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before="0" w:after="0"/>
        <w:rPr/>
      </w:pPr>
      <w:bookmarkStart w:id="9" w:name="__RefHeading___Toc4118_1047134127"/>
      <w:bookmarkEnd w:id="9"/>
      <w:r>
        <w:rPr/>
        <w:t>Результаты выполненных задач</w:t>
      </w:r>
    </w:p>
    <w:p>
      <w:pPr>
        <w:pStyle w:val="Heading1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ab/>
        <w:t>В результате работы в первой половине весеннего семестра 2025 получены: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Новое направление и арт-стиль проекта, подкрепленный концепт-артом (см. приложение)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Ясный, сфокусированный дизайн с чёткими рамками во избежание «раздувания» проекта вследствие бесцельного добавления новых, слабо обоснованных идей, а также объемных сторонних модулей и несвязных между собой стилистически ассетов для их поддержания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Составлен план разработки (дорожная карта) с расчетом на готовность финального продукта в срок двух семестров (весна и осень 2025)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Частично реализована часть ассетов, таких как модели оружия, главного персонажа и одного из трех запланированных как часть промежуточного продуктового результата монстров, а также модели окружения (см. приложение)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Реализованы программно базовые элементы игровых механик: контроллер движения и стрельбы игрока, ИИ монстров (на основе </w:t>
      </w:r>
      <w:r>
        <w:rPr>
          <w:lang w:val="en-US"/>
        </w:rPr>
        <w:t xml:space="preserve">state machine </w:t>
      </w:r>
      <w:r>
        <w:rPr>
          <w:lang w:val="ru-RU"/>
        </w:rPr>
        <w:t xml:space="preserve">и </w:t>
      </w:r>
      <w:r>
        <w:rPr>
          <w:lang w:val="en-US"/>
        </w:rPr>
        <w:t xml:space="preserve">navmesh), </w:t>
      </w:r>
      <w:r>
        <w:rPr>
          <w:lang w:val="ru-RU"/>
        </w:rPr>
        <w:t>подсистемы интерфейса (главное меню и менеджер сцен)</w:t>
      </w:r>
    </w:p>
    <w:p>
      <w:pPr>
        <w:pStyle w:val="BodyText"/>
        <w:numPr>
          <w:ilvl w:val="0"/>
          <w:numId w:val="4"/>
        </w:numPr>
        <w:bidi w:val="0"/>
        <w:jc w:val="both"/>
        <w:rPr>
          <w:lang w:val="ru-RU"/>
        </w:rPr>
      </w:pPr>
      <w:r>
        <w:rPr>
          <w:lang w:val="ru-RU"/>
        </w:rPr>
        <w:t>Составлены в общих чертах описания действующих лиц и локаций и сценарий сюжета игры, проработана начальная мотивация игрока в рамках первого демо-уровня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ab/>
      </w:r>
      <w:r>
        <w:br w:type="page"/>
      </w:r>
    </w:p>
    <w:p>
      <w:pPr>
        <w:pStyle w:val="BodyText"/>
        <w:bidi w:val="0"/>
        <w:spacing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ab/>
        <w:t>В течение второй половины семестра выполнены: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80% визуальных ассетов (модели, текстуры, анимации), составляющих промежуточный продуктовый результат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Рабочий прототип (грейбокс) демо-уровня в соответствии с планом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Имплементация всех игровых механик в соответствии с планом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Не выполнены в срок в связи с непредвиденными обстоятельствами: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20% ассетов ППР (был переоценен темп работы исполнителей)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Интеграция ассетов и финализация демо-уровня (пропуск расчетных сроков выполнения задач по имплементации; непредвиденные затраты времени, связанные с новыми требованиями по партнерству проекта)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>Графические эффекты (возникновение в процессе работы затруднений у исполнителя задач)</w:t>
      </w:r>
      <w:r>
        <w:br w:type="page"/>
      </w:r>
    </w:p>
    <w:p>
      <w:pPr>
        <w:pStyle w:val="Heading1"/>
        <w:bidi w:val="0"/>
        <w:spacing w:before="0" w:after="0"/>
        <w:rPr/>
      </w:pPr>
      <w:bookmarkStart w:id="10" w:name="__RefHeading___Toc4120_1047134127"/>
      <w:bookmarkEnd w:id="10"/>
      <w:r>
        <w:rPr/>
        <w:t>Промежуточный продуктовый результат</w:t>
      </w:r>
    </w:p>
    <w:p>
      <w:pPr>
        <w:pStyle w:val="Heading1"/>
        <w:bidi w:val="0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ab/>
        <w:t xml:space="preserve">Промежуточным продуктовым результатом на конец семестра будет завершенный </w:t>
      </w:r>
      <w:r>
        <w:rPr>
          <w:lang w:val="en-US"/>
        </w:rPr>
        <w:t xml:space="preserve">vertical slice </w:t>
      </w:r>
      <w:r>
        <w:rPr>
          <w:lang w:val="ru-RU"/>
        </w:rPr>
        <w:t>игры — сокращенный но полноценный образец финального игрового опыта, включающий все запланированные игровые механики, и наполненный контентом на уровне финального продукта.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bidi w:val="0"/>
        <w:rPr/>
      </w:pPr>
      <w:bookmarkStart w:id="11" w:name="__RefHeading___Toc4122_1047134127"/>
      <w:bookmarkEnd w:id="11"/>
      <w:r>
        <w:rPr/>
        <w:t>Заключение</w:t>
      </w:r>
    </w:p>
    <w:p>
      <w:pPr>
        <w:pStyle w:val="Heading1"/>
        <w:bidi w:val="0"/>
        <w:rPr/>
      </w:pPr>
      <w:r>
        <w:rPr/>
      </w:r>
    </w:p>
    <w:p>
      <w:pPr>
        <w:pStyle w:val="BodyText"/>
        <w:bidi w:val="0"/>
        <w:spacing w:before="0" w:after="0"/>
        <w:jc w:val="both"/>
        <w:rPr/>
      </w:pPr>
      <w:r>
        <w:rPr/>
        <w:tab/>
        <w:t>В срок до первого промежуточного отчета успешно заложено уверенное основание для дальнейшей работы над проектом; составлен план разработки, налажена командная работа. Пересмотрен подход к реализации проекта с целью вывода его из «тупика».</w:t>
      </w:r>
    </w:p>
    <w:p>
      <w:pPr>
        <w:pStyle w:val="BodyText"/>
        <w:bidi w:val="0"/>
        <w:spacing w:before="0" w:after="0"/>
        <w:jc w:val="both"/>
        <w:rPr/>
      </w:pPr>
      <w:r>
        <w:rPr/>
        <w:tab/>
        <w:t>Ко второму промежуточному отчету выполнено большинство запланированных задач. Некоторые сроки пропущены по причинам, связанным с  переоценкой темпа работы исполнителей и непредвиденными осложнениями; проведена корректировка дорожной карты на следующий семестр.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2" w:right="777" w:gutter="0" w:header="720" w:top="1181" w:footer="720" w:bottom="144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noLeading/>
    <w:doNotExpandShiftReturn/>
    <w:usePrinterMetrics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basedOn w:val="DStyleparagraph"/>
    <w:qFormat/>
    <w:pPr>
      <w:suppressAutoHyphens w:val="false"/>
      <w:spacing w:lineRule="auto" w:line="259" w:before="0" w:after="160"/>
      <w:jc w:val="left"/>
    </w:pPr>
    <w:rPr>
      <w:rFonts w:ascii="Times New Roman" w:hAnsi="Times New Roman" w:cs="Calibri"/>
      <w:color w:val="000000"/>
      <w:sz w:val="28"/>
    </w:rPr>
  </w:style>
  <w:style w:type="paragraph" w:styleId="Heading1">
    <w:name w:val="heading 1"/>
    <w:basedOn w:val="DStyleparagraph"/>
    <w:qFormat/>
    <w:pPr>
      <w:spacing w:lineRule="auto" w:line="259" w:before="0" w:after="0"/>
      <w:ind w:hanging="0" w:left="0" w:right="349"/>
      <w:jc w:val="center"/>
      <w:outlineLvl w:val="0"/>
    </w:pPr>
    <w:rPr>
      <w:rFonts w:ascii="Times New Roman" w:hAnsi="Times New Roman" w:cs="Times New Roman"/>
      <w:b/>
      <w:color w:val="000000"/>
      <w:sz w:val="36"/>
    </w:rPr>
  </w:style>
  <w:style w:type="paragraph" w:styleId="Heading2">
    <w:name w:val="heading 2"/>
    <w:basedOn w:val="DStyleparagraph"/>
    <w:qFormat/>
    <w:pPr>
      <w:spacing w:lineRule="auto" w:line="305" w:before="0" w:after="61"/>
      <w:ind w:hanging="8" w:left="118" w:right="2503"/>
      <w:jc w:val="center"/>
    </w:pPr>
    <w:rPr>
      <w:rFonts w:ascii="Times New Roman" w:hAnsi="Times New Roman" w:cs="Times New Roman"/>
      <w:b/>
      <w:color w:val="000000"/>
      <w:sz w:val="28"/>
    </w:rPr>
  </w:style>
  <w:style w:type="paragraph" w:styleId="Heading3">
    <w:name w:val="heading 3"/>
    <w:basedOn w:val="Normal1"/>
    <w:qFormat/>
    <w:pPr>
      <w:spacing w:before="160" w:after="80"/>
    </w:pPr>
    <w:rPr>
      <w:rFonts w:ascii="Arial" w:hAnsi="Arial" w:cs="Arial"/>
      <w:color w:val="0F4761"/>
      <w:sz w:val="28"/>
    </w:rPr>
  </w:style>
  <w:style w:type="paragraph" w:styleId="Heading4">
    <w:name w:val="heading 4"/>
    <w:basedOn w:val="Normal1"/>
    <w:qFormat/>
    <w:pPr>
      <w:spacing w:before="80" w:after="40"/>
    </w:pPr>
    <w:rPr>
      <w:rFonts w:ascii="Arial" w:hAnsi="Arial" w:cs="Arial"/>
      <w:i/>
      <w:color w:val="0F4761"/>
    </w:rPr>
  </w:style>
  <w:style w:type="paragraph" w:styleId="Heading5">
    <w:name w:val="heading 5"/>
    <w:basedOn w:val="Normal1"/>
    <w:qFormat/>
    <w:pPr>
      <w:spacing w:before="80" w:after="40"/>
    </w:pPr>
    <w:rPr>
      <w:rFonts w:ascii="Arial" w:hAnsi="Arial" w:cs="Arial"/>
      <w:color w:val="0F4761"/>
    </w:rPr>
  </w:style>
  <w:style w:type="paragraph" w:styleId="Heading6">
    <w:name w:val="heading 6"/>
    <w:basedOn w:val="Normal1"/>
    <w:qFormat/>
    <w:pPr>
      <w:spacing w:before="40" w:after="0"/>
    </w:pPr>
    <w:rPr>
      <w:rFonts w:ascii="Arial" w:hAnsi="Arial" w:cs="Arial"/>
      <w:i/>
      <w:color w:val="595959"/>
    </w:rPr>
  </w:style>
  <w:style w:type="paragraph" w:styleId="Heading7">
    <w:name w:val="heading 7"/>
    <w:basedOn w:val="Normal1"/>
    <w:qFormat/>
    <w:pPr>
      <w:spacing w:before="40" w:after="0"/>
    </w:pPr>
    <w:rPr>
      <w:rFonts w:ascii="Arial" w:hAnsi="Arial" w:cs="Arial"/>
      <w:color w:val="595959"/>
    </w:rPr>
  </w:style>
  <w:style w:type="paragraph" w:styleId="Heading8">
    <w:name w:val="heading 8"/>
    <w:basedOn w:val="Normal1"/>
    <w:qFormat/>
    <w:pPr>
      <w:spacing w:before="0" w:after="0"/>
    </w:pPr>
    <w:rPr>
      <w:rFonts w:ascii="Arial" w:hAnsi="Arial" w:cs="Arial"/>
      <w:i/>
      <w:color w:val="272727"/>
    </w:rPr>
  </w:style>
  <w:style w:type="paragraph" w:styleId="Heading9">
    <w:name w:val="heading 9"/>
    <w:basedOn w:val="Normal1"/>
    <w:qFormat/>
    <w:pPr>
      <w:spacing w:before="0" w:after="0"/>
    </w:pPr>
    <w:rPr>
      <w:rFonts w:ascii="Arial" w:hAnsi="Arial" w:cs="Arial"/>
      <w:i/>
      <w:color w:val="272727"/>
    </w:rPr>
  </w:style>
  <w:style w:type="character" w:styleId="DStyletext">
    <w:name w:val="DStyle_text"/>
    <w:qFormat/>
    <w:rPr/>
  </w:style>
  <w:style w:type="character" w:styleId="Heading1Char">
    <w:name w:val="Heading 1 Char"/>
    <w:basedOn w:val="DefaultParagraphFont"/>
    <w:qFormat/>
    <w:rPr>
      <w:rFonts w:ascii="Arial" w:hAnsi="Arial" w:cs="Arial"/>
      <w:color w:val="0F4761"/>
      <w:sz w:val="40"/>
    </w:rPr>
  </w:style>
  <w:style w:type="character" w:styleId="Heading2Char">
    <w:name w:val="Heading 2 Char"/>
    <w:basedOn w:val="DefaultParagraphFont"/>
    <w:qFormat/>
    <w:rPr>
      <w:rFonts w:ascii="Arial" w:hAnsi="Arial" w:cs="Arial"/>
      <w:color w:val="0F4761"/>
      <w:sz w:val="32"/>
    </w:rPr>
  </w:style>
  <w:style w:type="character" w:styleId="Heading3Char">
    <w:name w:val="Heading 3 Char"/>
    <w:basedOn w:val="DefaultParagraphFont"/>
    <w:qFormat/>
    <w:rPr>
      <w:rFonts w:ascii="Arial" w:hAnsi="Arial" w:cs="Arial"/>
      <w:color w:val="0F4761"/>
      <w:sz w:val="28"/>
    </w:rPr>
  </w:style>
  <w:style w:type="character" w:styleId="Heading4Char">
    <w:name w:val="Heading 4 Char"/>
    <w:basedOn w:val="DefaultParagraphFont"/>
    <w:qFormat/>
    <w:rPr>
      <w:rFonts w:ascii="Arial" w:hAnsi="Arial" w:cs="Arial"/>
      <w:i/>
      <w:color w:val="0F4761"/>
    </w:rPr>
  </w:style>
  <w:style w:type="character" w:styleId="Heading5Char">
    <w:name w:val="Heading 5 Char"/>
    <w:basedOn w:val="DefaultParagraphFont"/>
    <w:qFormat/>
    <w:rPr>
      <w:rFonts w:ascii="Arial" w:hAnsi="Arial" w:cs="Arial"/>
      <w:color w:val="0F4761"/>
    </w:rPr>
  </w:style>
  <w:style w:type="character" w:styleId="Heading6Char">
    <w:name w:val="Heading 6 Char"/>
    <w:basedOn w:val="DefaultParagraphFont"/>
    <w:qFormat/>
    <w:rPr>
      <w:rFonts w:ascii="Arial" w:hAnsi="Arial" w:cs="Arial"/>
      <w:i/>
      <w:color w:val="595959"/>
    </w:rPr>
  </w:style>
  <w:style w:type="character" w:styleId="Heading7Char">
    <w:name w:val="Heading 7 Char"/>
    <w:basedOn w:val="DefaultParagraphFont"/>
    <w:qFormat/>
    <w:rPr>
      <w:rFonts w:ascii="Arial" w:hAnsi="Arial" w:cs="Arial"/>
      <w:color w:val="595959"/>
    </w:rPr>
  </w:style>
  <w:style w:type="character" w:styleId="Heading8Char">
    <w:name w:val="Heading 8 Char"/>
    <w:basedOn w:val="DefaultParagraphFont"/>
    <w:qFormat/>
    <w:rPr>
      <w:rFonts w:ascii="Arial" w:hAnsi="Arial" w:cs="Arial"/>
      <w:i/>
      <w:color w:val="272727"/>
    </w:rPr>
  </w:style>
  <w:style w:type="character" w:styleId="Heading9Char">
    <w:name w:val="Heading 9 Char"/>
    <w:basedOn w:val="DefaultParagraphFont"/>
    <w:qFormat/>
    <w:rPr>
      <w:rFonts w:ascii="Arial" w:hAnsi="Arial" w:cs="Arial"/>
      <w:i/>
      <w:color w:val="272727"/>
    </w:rPr>
  </w:style>
  <w:style w:type="character" w:styleId="TitleChar">
    <w:name w:val="Title Char"/>
    <w:basedOn w:val="DefaultParagraphFont"/>
    <w:qFormat/>
    <w:rPr>
      <w:rFonts w:ascii="Arial" w:hAnsi="Arial" w:cs="Arial"/>
      <w:spacing w:val="-10"/>
      <w:sz w:val="56"/>
    </w:rPr>
  </w:style>
  <w:style w:type="character" w:styleId="SubtitleChar">
    <w:name w:val="Subtitle Char"/>
    <w:basedOn w:val="DefaultParagraphFont"/>
    <w:qFormat/>
    <w:rPr>
      <w:color w:val="595959"/>
      <w:spacing w:val="15"/>
      <w:sz w:val="28"/>
    </w:rPr>
  </w:style>
  <w:style w:type="character" w:styleId="QuoteChar">
    <w:name w:val="Quote Char"/>
    <w:basedOn w:val="DefaultParagraphFont"/>
    <w:qFormat/>
    <w:rPr>
      <w:i/>
      <w:color w:val="404040"/>
    </w:rPr>
  </w:style>
  <w:style w:type="character" w:styleId="IntenseEmphasis">
    <w:name w:val="Intense Emphasis"/>
    <w:basedOn w:val="DefaultParagraphFont"/>
    <w:qFormat/>
    <w:rPr>
      <w:i/>
      <w:color w:val="0F4761"/>
    </w:rPr>
  </w:style>
  <w:style w:type="character" w:styleId="IntenseQuoteChar">
    <w:name w:val="Intense Quote Char"/>
    <w:basedOn w:val="DefaultParagraphFont"/>
    <w:qFormat/>
    <w:rPr>
      <w:i/>
      <w:color w:val="0F4761"/>
    </w:rPr>
  </w:style>
  <w:style w:type="character" w:styleId="IntenseReference">
    <w:name w:val="Intense Reference"/>
    <w:basedOn w:val="DefaultParagraphFont"/>
    <w:qFormat/>
    <w:rPr>
      <w:b/>
      <w:smallCaps/>
      <w:color w:val="0F4761"/>
      <w:spacing w:val="5"/>
    </w:rPr>
  </w:style>
  <w:style w:type="character" w:styleId="SubtleEmphasis">
    <w:name w:val="Subtle Emphasis"/>
    <w:basedOn w:val="DefaultParagraphFont"/>
    <w:qFormat/>
    <w:rPr>
      <w:i/>
      <w:color w:val="404040"/>
    </w:rPr>
  </w:style>
  <w:style w:type="character" w:styleId="Emphasis">
    <w:name w:val="Emphasis"/>
    <w:basedOn w:val="DefaultParagraphFont"/>
    <w:qFormat/>
    <w:rPr>
      <w:i/>
    </w:rPr>
  </w:style>
  <w:style w:type="character" w:styleId="Strong">
    <w:name w:val="Strong"/>
    <w:basedOn w:val="DefaultParagraphFont"/>
    <w:qFormat/>
    <w:rPr>
      <w:b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BookTitle">
    <w:name w:val="Book Title"/>
    <w:basedOn w:val="DefaultParagraphFont"/>
    <w:qFormat/>
    <w:rPr>
      <w:b/>
      <w:i/>
      <w:spacing w:val="5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FootnoteTextChar">
    <w:name w:val="Footnote Text Char"/>
    <w:basedOn w:val="DefaultParagraphFont"/>
    <w:qFormat/>
    <w:rPr>
      <w:sz w:val="20"/>
    </w:rPr>
  </w:style>
  <w:style w:type="character" w:styleId="FootnoteCharactersuser">
    <w:name w:val="Footnote Characters (user)"/>
    <w:basedOn w:val="DefaultParagraphFont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qFormat/>
    <w:rPr>
      <w:sz w:val="20"/>
    </w:rPr>
  </w:style>
  <w:style w:type="character" w:styleId="EndnoteCharactersuser">
    <w:name w:val="Endnote Characters (user)"/>
    <w:basedOn w:val="DefaultParagraphFont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1">
    <w:name w:val="Hyperlink1"/>
    <w:basedOn w:val="DefaultParagraphFont"/>
    <w:qFormat/>
    <w:rPr>
      <w:color w:val="0563C1"/>
      <w:u w:val="single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qFormat/>
    <w:rPr>
      <w:rFonts w:ascii="Times New Roman" w:hAnsi="Times New Roman" w:cs="Times New Roman"/>
      <w:b/>
      <w:color w:val="000000"/>
      <w:sz w:val="28"/>
    </w:rPr>
  </w:style>
  <w:style w:type="character" w:styleId="1">
    <w:name w:val="Заголовок 1 Знак"/>
    <w:qFormat/>
    <w:rPr>
      <w:rFonts w:ascii="Times New Roman" w:hAnsi="Times New Roman" w:cs="Times New Roman"/>
      <w:b/>
      <w:color w:val="000000"/>
      <w:sz w:val="36"/>
    </w:rPr>
  </w:style>
  <w:style w:type="character" w:styleId="T1">
    <w:name w:val="T1"/>
    <w:qFormat/>
    <w:rPr/>
  </w:style>
  <w:style w:type="character" w:styleId="T2">
    <w:name w:val="T2"/>
    <w:qFormat/>
    <w:rPr/>
  </w:style>
  <w:style w:type="character" w:styleId="T3">
    <w:name w:val="T3"/>
    <w:qFormat/>
    <w:rPr/>
  </w:style>
  <w:style w:type="character" w:styleId="T4">
    <w:name w:val="T4"/>
    <w:qFormat/>
    <w:rPr/>
  </w:style>
  <w:style w:type="character" w:styleId="T5">
    <w:name w:val="T5"/>
    <w:qFormat/>
    <w:rPr/>
  </w:style>
  <w:style w:type="character" w:styleId="T6">
    <w:name w:val="T6"/>
    <w:qFormat/>
    <w:rPr/>
  </w:style>
  <w:style w:type="character" w:styleId="T7">
    <w:name w:val="T7"/>
    <w:qFormat/>
    <w:rPr/>
  </w:style>
  <w:style w:type="character" w:styleId="T8">
    <w:name w:val="T8"/>
    <w:qFormat/>
    <w:rPr/>
  </w:style>
  <w:style w:type="character" w:styleId="T9">
    <w:name w:val="T9"/>
    <w:qFormat/>
    <w:rPr/>
  </w:style>
  <w:style w:type="character" w:styleId="T10">
    <w:name w:val="T10"/>
    <w:qFormat/>
    <w:rPr/>
  </w:style>
  <w:style w:type="character" w:styleId="T11">
    <w:name w:val="T11"/>
    <w:qFormat/>
    <w:rPr/>
  </w:style>
  <w:style w:type="character" w:styleId="T12">
    <w:name w:val="T12"/>
    <w:qFormat/>
    <w:rPr/>
  </w:style>
  <w:style w:type="character" w:styleId="T13">
    <w:name w:val="T13"/>
    <w:qFormat/>
    <w:rPr/>
  </w:style>
  <w:style w:type="character" w:styleId="T14">
    <w:name w:val="T14"/>
    <w:qFormat/>
    <w:rPr/>
  </w:style>
  <w:style w:type="character" w:styleId="T15">
    <w:name w:val="T15"/>
    <w:qFormat/>
    <w:rPr/>
  </w:style>
  <w:style w:type="character" w:styleId="T16">
    <w:name w:val="T16"/>
    <w:qFormat/>
    <w:rPr/>
  </w:style>
  <w:style w:type="character" w:styleId="T17">
    <w:name w:val="T17"/>
    <w:qFormat/>
    <w:rPr/>
  </w:style>
  <w:style w:type="character" w:styleId="T18">
    <w:name w:val="T18"/>
    <w:qFormat/>
    <w:rPr/>
  </w:style>
  <w:style w:type="character" w:styleId="T19">
    <w:name w:val="T19"/>
    <w:qFormat/>
    <w:rPr>
      <w:rFonts w:ascii="Arial" w:hAnsi="Arial" w:cs="Arial"/>
    </w:rPr>
  </w:style>
  <w:style w:type="character" w:styleId="T20">
    <w:name w:val="T20"/>
    <w:qFormat/>
    <w:rPr>
      <w:rFonts w:ascii="Courier New" w:hAnsi="Courier New" w:cs="Courier New"/>
    </w:rPr>
  </w:style>
  <w:style w:type="character" w:styleId="T21">
    <w:name w:val="T21"/>
    <w:qFormat/>
    <w:rPr>
      <w:rFonts w:ascii="Wingdings" w:hAnsi="Wingdings" w:cs="Wingdings"/>
    </w:rPr>
  </w:style>
  <w:style w:type="character" w:styleId="T22">
    <w:name w:val="T22"/>
    <w:qFormat/>
    <w:rPr>
      <w:rFonts w:ascii="Symbol" w:hAnsi="Symbol" w:cs="Symbol"/>
    </w:rPr>
  </w:style>
  <w:style w:type="character" w:styleId="T23">
    <w:name w:val="T23"/>
    <w:qFormat/>
    <w:rPr>
      <w:rFonts w:ascii="Courier New" w:hAnsi="Courier New" w:cs="Courier New"/>
    </w:rPr>
  </w:style>
  <w:style w:type="character" w:styleId="T24">
    <w:name w:val="T24"/>
    <w:qFormat/>
    <w:rPr>
      <w:rFonts w:ascii="Wingdings" w:hAnsi="Wingdings" w:cs="Wingdings"/>
    </w:rPr>
  </w:style>
  <w:style w:type="character" w:styleId="T25">
    <w:name w:val="T25"/>
    <w:qFormat/>
    <w:rPr>
      <w:rFonts w:ascii="Symbol" w:hAnsi="Symbol" w:cs="Symbol"/>
    </w:rPr>
  </w:style>
  <w:style w:type="character" w:styleId="T26">
    <w:name w:val="T26"/>
    <w:qFormat/>
    <w:rPr>
      <w:rFonts w:ascii="Courier New" w:hAnsi="Courier New" w:cs="Courier New"/>
    </w:rPr>
  </w:style>
  <w:style w:type="character" w:styleId="T27">
    <w:name w:val="T27"/>
    <w:qFormat/>
    <w:rPr>
      <w:rFonts w:ascii="Wingdings" w:hAnsi="Wingdings" w:cs="Wingdings"/>
    </w:rPr>
  </w:style>
  <w:style w:type="character" w:styleId="T28">
    <w:name w:val="T28"/>
    <w:qFormat/>
    <w:rPr>
      <w:rFonts w:ascii="Arial" w:hAnsi="Arial" w:cs="Arial"/>
    </w:rPr>
  </w:style>
  <w:style w:type="character" w:styleId="T29">
    <w:name w:val="T29"/>
    <w:qFormat/>
    <w:rPr>
      <w:rFonts w:ascii="Courier New" w:hAnsi="Courier New" w:cs="Courier New"/>
    </w:rPr>
  </w:style>
  <w:style w:type="character" w:styleId="T30">
    <w:name w:val="T30"/>
    <w:qFormat/>
    <w:rPr>
      <w:rFonts w:ascii="Wingdings" w:hAnsi="Wingdings" w:cs="Wingdings"/>
    </w:rPr>
  </w:style>
  <w:style w:type="character" w:styleId="T31">
    <w:name w:val="T31"/>
    <w:qFormat/>
    <w:rPr>
      <w:rFonts w:ascii="Symbol" w:hAnsi="Symbol" w:cs="Symbol"/>
    </w:rPr>
  </w:style>
  <w:style w:type="character" w:styleId="T32">
    <w:name w:val="T32"/>
    <w:qFormat/>
    <w:rPr>
      <w:rFonts w:ascii="Courier New" w:hAnsi="Courier New" w:cs="Courier New"/>
    </w:rPr>
  </w:style>
  <w:style w:type="character" w:styleId="T33">
    <w:name w:val="T33"/>
    <w:qFormat/>
    <w:rPr>
      <w:rFonts w:ascii="Wingdings" w:hAnsi="Wingdings" w:cs="Wingdings"/>
    </w:rPr>
  </w:style>
  <w:style w:type="character" w:styleId="T34">
    <w:name w:val="T34"/>
    <w:qFormat/>
    <w:rPr>
      <w:rFonts w:ascii="Symbol" w:hAnsi="Symbol" w:cs="Symbol"/>
    </w:rPr>
  </w:style>
  <w:style w:type="character" w:styleId="T35">
    <w:name w:val="T35"/>
    <w:qFormat/>
    <w:rPr>
      <w:rFonts w:ascii="Courier New" w:hAnsi="Courier New" w:cs="Courier New"/>
    </w:rPr>
  </w:style>
  <w:style w:type="character" w:styleId="T36">
    <w:name w:val="T36"/>
    <w:qFormat/>
    <w:rPr>
      <w:rFonts w:ascii="Wingdings" w:hAnsi="Wingdings" w:cs="Wingdings"/>
    </w:rPr>
  </w:style>
  <w:style w:type="character" w:styleId="T37">
    <w:name w:val="T37"/>
    <w:qFormat/>
    <w:rPr>
      <w:rFonts w:ascii="Arial" w:hAnsi="Arial" w:cs="Arial"/>
    </w:rPr>
  </w:style>
  <w:style w:type="character" w:styleId="T38">
    <w:name w:val="T38"/>
    <w:qFormat/>
    <w:rPr>
      <w:rFonts w:ascii="Courier New" w:hAnsi="Courier New" w:cs="Courier New"/>
    </w:rPr>
  </w:style>
  <w:style w:type="character" w:styleId="T39">
    <w:name w:val="T39"/>
    <w:qFormat/>
    <w:rPr>
      <w:rFonts w:ascii="Wingdings" w:hAnsi="Wingdings" w:cs="Wingdings"/>
    </w:rPr>
  </w:style>
  <w:style w:type="character" w:styleId="T40">
    <w:name w:val="T40"/>
    <w:qFormat/>
    <w:rPr>
      <w:rFonts w:ascii="Symbol" w:hAnsi="Symbol" w:cs="Symbol"/>
    </w:rPr>
  </w:style>
  <w:style w:type="character" w:styleId="T41">
    <w:name w:val="T41"/>
    <w:qFormat/>
    <w:rPr>
      <w:rFonts w:ascii="Courier New" w:hAnsi="Courier New" w:cs="Courier New"/>
    </w:rPr>
  </w:style>
  <w:style w:type="character" w:styleId="T42">
    <w:name w:val="T42"/>
    <w:qFormat/>
    <w:rPr>
      <w:rFonts w:ascii="Wingdings" w:hAnsi="Wingdings" w:cs="Wingdings"/>
    </w:rPr>
  </w:style>
  <w:style w:type="character" w:styleId="T43">
    <w:name w:val="T43"/>
    <w:qFormat/>
    <w:rPr>
      <w:rFonts w:ascii="Symbol" w:hAnsi="Symbol" w:cs="Symbol"/>
    </w:rPr>
  </w:style>
  <w:style w:type="character" w:styleId="T44">
    <w:name w:val="T44"/>
    <w:qFormat/>
    <w:rPr>
      <w:rFonts w:ascii="Courier New" w:hAnsi="Courier New" w:cs="Courier New"/>
    </w:rPr>
  </w:style>
  <w:style w:type="character" w:styleId="T45">
    <w:name w:val="T45"/>
    <w:qFormat/>
    <w:rPr>
      <w:rFonts w:ascii="Wingdings" w:hAnsi="Wingdings" w:cs="Wingdings"/>
    </w:rPr>
  </w:style>
  <w:style w:type="character" w:styleId="T46">
    <w:name w:val="T46"/>
    <w:qFormat/>
    <w:rPr/>
  </w:style>
  <w:style w:type="character" w:styleId="T47">
    <w:name w:val="T47"/>
    <w:qFormat/>
    <w:rPr/>
  </w:style>
  <w:style w:type="character" w:styleId="T48">
    <w:name w:val="T48"/>
    <w:qFormat/>
    <w:rPr/>
  </w:style>
  <w:style w:type="character" w:styleId="T49">
    <w:name w:val="T49"/>
    <w:qFormat/>
    <w:rPr/>
  </w:style>
  <w:style w:type="character" w:styleId="T50">
    <w:name w:val="T50"/>
    <w:qFormat/>
    <w:rPr/>
  </w:style>
  <w:style w:type="character" w:styleId="T51">
    <w:name w:val="T51"/>
    <w:qFormat/>
    <w:rPr/>
  </w:style>
  <w:style w:type="character" w:styleId="T52">
    <w:name w:val="T52"/>
    <w:qFormat/>
    <w:rPr/>
  </w:style>
  <w:style w:type="character" w:styleId="T53">
    <w:name w:val="T53"/>
    <w:qFormat/>
    <w:rPr/>
  </w:style>
  <w:style w:type="character" w:styleId="T54">
    <w:name w:val="T54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styleId="Index">
    <w:name w:val="Index"/>
    <w:basedOn w:val="Normal"/>
    <w:qFormat/>
    <w:pPr/>
    <w:rPr/>
  </w:style>
  <w:style w:type="paragraph" w:styleId="DStyleparagraph">
    <w:name w:val="DStyle_paragraph"/>
    <w:basedOn w:val="Normal1"/>
    <w:qFormat/>
    <w:pPr/>
    <w:rPr>
      <w:rFonts w:ascii="Calibri" w:hAnsi="Calibri" w:cs="Calibri"/>
      <w:color w:val="000000"/>
      <w:sz w:val="22"/>
      <w:lang w:val="ru-RU"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0"/>
      <w:szCs w:val="24"/>
      <w:lang w:val="en-GB" w:eastAsia="zh-CN" w:bidi="hi-IN"/>
    </w:rPr>
  </w:style>
  <w:style w:type="paragraph" w:styleId="Title">
    <w:name w:val="Title"/>
    <w:basedOn w:val="Normal1"/>
    <w:qFormat/>
    <w:pPr>
      <w:spacing w:lineRule="auto" w:line="240" w:before="0" w:after="80"/>
    </w:pPr>
    <w:rPr>
      <w:rFonts w:ascii="Arial" w:hAnsi="Arial" w:cs="Arial"/>
      <w:spacing w:val="-10"/>
      <w:sz w:val="56"/>
    </w:rPr>
  </w:style>
  <w:style w:type="paragraph" w:styleId="Subtitle">
    <w:name w:val="Subtitle"/>
    <w:basedOn w:val="Normal1"/>
    <w:qFormat/>
    <w:pPr/>
    <w:rPr>
      <w:color w:val="595959"/>
      <w:spacing w:val="15"/>
      <w:sz w:val="28"/>
    </w:rPr>
  </w:style>
  <w:style w:type="paragraph" w:styleId="Quote">
    <w:name w:val="Quote"/>
    <w:basedOn w:val="Normal1"/>
    <w:qFormat/>
    <w:pPr>
      <w:spacing w:before="160" w:after="0"/>
      <w:jc w:val="center"/>
    </w:pPr>
    <w:rPr>
      <w:i/>
      <w:color w:val="404040"/>
    </w:rPr>
  </w:style>
  <w:style w:type="paragraph" w:styleId="ListParagraph">
    <w:name w:val="List Paragraph"/>
    <w:basedOn w:val="Normal1"/>
    <w:qFormat/>
    <w:pPr>
      <w:ind w:hanging="0" w:left="720" w:right="0"/>
    </w:pPr>
    <w:rPr/>
  </w:style>
  <w:style w:type="paragraph" w:styleId="IntenseQuote">
    <w:name w:val="Intense Quote"/>
    <w:basedOn w:val="Normal1"/>
    <w:qFormat/>
    <w:pPr>
      <w:pBdr>
        <w:top w:val="single" w:sz="4" w:space="0" w:color="0F4761"/>
        <w:bottom w:val="single" w:sz="4" w:space="0" w:color="0F4761"/>
      </w:pBdr>
      <w:spacing w:before="360" w:after="360"/>
      <w:ind w:hanging="0" w:left="864" w:right="864"/>
      <w:jc w:val="center"/>
    </w:pPr>
    <w:rPr>
      <w:i/>
      <w:color w:val="0F4761"/>
    </w:rPr>
  </w:style>
  <w:style w:type="paragraph" w:styleId="NoSpacing">
    <w:name w:val="No Spacing"/>
    <w:basedOn w:val="Normal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>
      <w:tabs>
        <w:tab w:val="clear" w:pos="708"/>
        <w:tab w:val="center" w:pos="4712" w:leader="none"/>
        <w:tab w:val="right" w:pos="9428" w:leader="none"/>
      </w:tabs>
    </w:pPr>
    <w:rPr/>
  </w:style>
  <w:style w:type="paragraph" w:styleId="Footer">
    <w:name w:val="footer"/>
    <w:basedOn w:val="Normal1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qFormat/>
    <w:pPr>
      <w:spacing w:lineRule="auto" w:line="240" w:before="0" w:after="0"/>
    </w:pPr>
    <w:rPr>
      <w:sz w:val="20"/>
    </w:rPr>
  </w:style>
  <w:style w:type="paragraph" w:styleId="EndnoteText">
    <w:name w:val="endnote text"/>
    <w:basedOn w:val="Normal1"/>
    <w:qFormat/>
    <w:pPr>
      <w:spacing w:lineRule="auto" w:line="240" w:before="0" w:after="0"/>
    </w:pPr>
    <w:rPr>
      <w:sz w:val="20"/>
    </w:rPr>
  </w:style>
  <w:style w:type="paragraph" w:styleId="toc11">
    <w:name w:val="toc 11"/>
    <w:basedOn w:val="Normal1"/>
    <w:qFormat/>
    <w:pPr>
      <w:spacing w:before="0" w:after="100"/>
    </w:pPr>
    <w:rPr/>
  </w:style>
  <w:style w:type="paragraph" w:styleId="TOC2">
    <w:name w:val="toc 2"/>
    <w:basedOn w:val="Normal1"/>
    <w:qFormat/>
    <w:pPr>
      <w:spacing w:before="0" w:after="100"/>
      <w:ind w:hanging="0" w:left="220" w:right="0"/>
    </w:pPr>
    <w:rPr/>
  </w:style>
  <w:style w:type="paragraph" w:styleId="TOC3">
    <w:name w:val="toc 3"/>
    <w:basedOn w:val="Normal1"/>
    <w:qFormat/>
    <w:pPr>
      <w:spacing w:before="0" w:after="100"/>
      <w:ind w:hanging="0" w:left="440" w:right="0"/>
    </w:pPr>
    <w:rPr/>
  </w:style>
  <w:style w:type="paragraph" w:styleId="TOC4">
    <w:name w:val="toc 4"/>
    <w:basedOn w:val="Normal1"/>
    <w:qFormat/>
    <w:pPr>
      <w:spacing w:before="0" w:after="100"/>
      <w:ind w:hanging="0" w:left="660" w:right="0"/>
    </w:pPr>
    <w:rPr/>
  </w:style>
  <w:style w:type="paragraph" w:styleId="TOC5">
    <w:name w:val="toc 5"/>
    <w:basedOn w:val="Normal1"/>
    <w:qFormat/>
    <w:pPr>
      <w:spacing w:before="0" w:after="100"/>
      <w:ind w:hanging="0" w:left="880" w:right="0"/>
    </w:pPr>
    <w:rPr/>
  </w:style>
  <w:style w:type="paragraph" w:styleId="TOC6">
    <w:name w:val="toc 6"/>
    <w:basedOn w:val="Normal1"/>
    <w:qFormat/>
    <w:pPr>
      <w:spacing w:before="0" w:after="100"/>
      <w:ind w:hanging="0" w:left="1100" w:right="0"/>
    </w:pPr>
    <w:rPr/>
  </w:style>
  <w:style w:type="paragraph" w:styleId="TOC7">
    <w:name w:val="toc 7"/>
    <w:basedOn w:val="Normal1"/>
    <w:qFormat/>
    <w:pPr>
      <w:spacing w:before="0" w:after="100"/>
      <w:ind w:hanging="0" w:left="1320" w:right="0"/>
    </w:pPr>
    <w:rPr/>
  </w:style>
  <w:style w:type="paragraph" w:styleId="TOC8">
    <w:name w:val="toc 8"/>
    <w:basedOn w:val="Normal1"/>
    <w:qFormat/>
    <w:pPr>
      <w:spacing w:before="0" w:after="100"/>
      <w:ind w:hanging="0" w:left="1540" w:right="0"/>
    </w:pPr>
    <w:rPr/>
  </w:style>
  <w:style w:type="paragraph" w:styleId="TOC9">
    <w:name w:val="toc 9"/>
    <w:basedOn w:val="Normal1"/>
    <w:qFormat/>
    <w:pPr>
      <w:spacing w:before="0" w:after="100"/>
      <w:ind w:hanging="0" w:left="1760" w:right="0"/>
    </w:pPr>
    <w:rPr/>
  </w:style>
  <w:style w:type="paragraph" w:styleId="TOCHeading1">
    <w:name w:val="TOC Heading1"/>
    <w:basedOn w:val="Normal1"/>
    <w:qFormat/>
    <w:pPr/>
    <w:rPr/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TGliederung1">
    <w:name w:val="Заголовок и объект~LT~Gliederung 1"/>
    <w:qFormat/>
    <w:pPr>
      <w:widowControl w:val="false"/>
      <w:suppressAutoHyphens w:val="true"/>
      <w:bidi w:val="0"/>
      <w:spacing w:before="283" w:after="0"/>
      <w:jc w:val="left"/>
    </w:pPr>
    <w:rPr>
      <w:rFonts w:ascii="Arial Unicode MS" w:hAnsi="Arial Unicode MS" w:eastAsia="Tahoma" w:cs="Verdana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427" w:leader="dot"/>
      </w:tabs>
      <w:ind w:hanging="0" w:left="0"/>
    </w:pPr>
    <w:rPr/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LibreOffice/25.2.2.2$Windows_X86_64 LibreOffice_project/7370d4be9e3cf6031a51beef54ff3bda878e3fac</Application>
  <AppVersion>15.0000</AppVersion>
  <Pages>8</Pages>
  <Words>735</Words>
  <Characters>5033</Characters>
  <CharactersWithSpaces>5679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2023-09-21T18:25:00Z</dcterms:created>
  <dc:creator/>
  <dc:description/>
  <dc:language>en-GB</dc:language>
  <cp:lastModifiedBy/>
  <dcterms:modified xsi:type="dcterms:W3CDTF">2025-05-11T11:18:15Z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