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5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Внимание!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Для выполнения тестовых заданий скачайте и откройте массив данных по ссылке: 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https://docs.google.com/spreadsheets/d/1EOEmGcBpokRfYbiNBDQs5XnWG9QGmOSwYKpKiOkhQR4/edit?usp=sharing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Во вкладке "Данные об аудитории" информация о пользователях, посетивших наше приложение в ноябре. Чему равен MAU продукта? 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MAU (Monthly Active Users)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  <w:rtl w:val="0"/>
        </w:rPr>
        <w:t xml:space="preserve">7639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16814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10482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16529</w:t>
      </w:r>
    </w:p>
    <w:p w:rsidR="00000000" w:rsidDel="00000000" w:rsidP="00000000" w:rsidRDefault="00000000" w:rsidRPr="00000000" w14:paraId="00000006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Используя вкладку "Данные об аудитории", посчитайте, чему будет равен DAU 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DAU (Daily Active Users)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  <w:highlight w:val="green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490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  <w:rtl w:val="0"/>
        </w:rPr>
        <w:t xml:space="preserve">560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 от количества всех новых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  <w:highlight w:val="green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28,3%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26,6%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38,5%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  <w:rtl w:val="0"/>
        </w:rPr>
        <w:t xml:space="preserve">32,7%</w:t>
      </w:r>
    </w:p>
    <w:p w:rsidR="00000000" w:rsidDel="00000000" w:rsidP="00000000" w:rsidRDefault="00000000" w:rsidRPr="00000000" w14:paraId="0000000E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На графике изображены retention кривые 2 продуктов. Какие выводы можно сделать, глядя на них? 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0" distT="0" distL="0" distR="0">
            <wp:extent cx="5680381" cy="2909108"/>
            <wp:effectExtent b="0" l="0" r="0" t="0"/>
            <wp:docPr id="6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381" cy="290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Ваш ответ: голубой продукт более актуальный чем красный тк хоть и наблюдается спад, людям это интересно и почти 40% людей возращаются для просмотра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либо второй вариант. возможно красный продукт был снят с продаж на 5й день потому ретеншен 0%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3c3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 </w:t>
      </w:r>
    </w:p>
    <w:p w:rsidR="00000000" w:rsidDel="00000000" w:rsidP="00000000" w:rsidRDefault="00000000" w:rsidRPr="00000000" w14:paraId="00000016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41,8%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  <w:rtl w:val="0"/>
        </w:rPr>
        <w:t xml:space="preserve">54,7%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46,3%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39%</w:t>
      </w:r>
    </w:p>
    <w:p w:rsidR="00000000" w:rsidDel="00000000" w:rsidP="00000000" w:rsidRDefault="00000000" w:rsidRPr="00000000" w14:paraId="00000017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:rsidR="00000000" w:rsidDel="00000000" w:rsidP="00000000" w:rsidRDefault="00000000" w:rsidRPr="00000000" w14:paraId="00000019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  <w:highlight w:val="green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4,9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6,2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5,3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  <w:rtl w:val="0"/>
        </w:rPr>
        <w:t xml:space="preserve">2,9</w:t>
      </w:r>
    </w:p>
    <w:p w:rsidR="00000000" w:rsidDel="00000000" w:rsidP="00000000" w:rsidRDefault="00000000" w:rsidRPr="00000000" w14:paraId="0000001A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Мы провели опрос среди 2000 пользователей. Из них 500 «критики», 1200 «сторонники» и 300 «нейтралы». Посчитайте, чему будет равен NPS 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3c3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:rsidR="00000000" w:rsidDel="00000000" w:rsidP="00000000" w:rsidRDefault="00000000" w:rsidRPr="00000000" w14:paraId="0000001D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30%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43%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40%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  <w:rtl w:val="0"/>
        </w:rPr>
        <w:t xml:space="preserve">35%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Во вкладке "Данные АБ-тестов" результаты трех несвязанных АБ тестов для ARPU (общая выручка/общее количество пользователей).</w:t>
        <w:br w:type="textWrapping"/>
        <w:t xml:space="preserve">Посмотрите на результаты тестов и интерпретируйте их. Напишите значения p-value, которые вы получили.</w:t>
        <w:br w:type="textWrapping"/>
        <w:t xml:space="preserve">Подготовьте выводы и рекомендации. </w:t>
        <w:br w:type="textWrapping"/>
        <w:br w:type="textWrapping"/>
        <w:t xml:space="preserve">experiment_num - номер эксперимента</w:t>
        <w:br w:type="textWrapping"/>
        <w:t xml:space="preserve">experiment_group - группа, в которую попал пользователь</w:t>
        <w:br w:type="textWrapping"/>
        <w:t xml:space="preserve">user_id - id пользователя</w:t>
        <w:br w:type="textWrapping"/>
        <w:t xml:space="preserve">revenue - выручка, которую сгенерировал пользователь, купив платную услугу продвижения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Ваш ответ: p-value = 0,716 ////  Общий ARPU = 681,03</w:t>
        <w:br w:type="textWrapping"/>
        <w:t xml:space="preserve">p-value значительно выше порогового уровня значимости 0,05, что указывает на отсутствие статистически значимой разницы в ARPU между контрольной и тестовой группами в рассматриваемых экспериментах, а это значит что изменения, внесенные в тестовой группе, не приводят к значимым изменениям в выручке на пользователя по сравнению с контрольной группой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рекомендую оставить текущие методы и практики без изменений, а также провести новые A/B тесты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color w:val="398dc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По датасету с листерами посчитайте средний доход на пользователя 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121.2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156.4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70.9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</w:rPr>
        <w:drawing>
          <wp:inline distB="0" distT="0" distL="114300" distR="114300">
            <wp:extent cx="228600" cy="200660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  <w:rtl w:val="0"/>
        </w:rPr>
        <w:t xml:space="preserve">30.7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средняя здесь не применима</w:t>
        <w:br w:type="textWrapping"/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По датасету с листерами посчитайте медиану возраста пользователя 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27,42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</w:rPr>
        <w:drawing>
          <wp:inline distB="0" distT="0" distL="114300" distR="114300">
            <wp:extent cx="228600" cy="20066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27,93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медиана здесь не применима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11. Какой график лучше всего подходит для отображения разброса цен на товары в разных магазинах?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*возможно несколько вариантов ответа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0"/>
          <w:szCs w:val="20"/>
          <w:highlight w:val="green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  <w:rtl w:val="0"/>
        </w:rPr>
        <w:t xml:space="preserve">Линейный график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Круговая диаграмма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  <w:rtl w:val="0"/>
        </w:rPr>
        <w:t xml:space="preserve">Ящик с усами (box plot)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  <w:rtl w:val="0"/>
        </w:rPr>
        <w:t xml:space="preserve">Гистограмма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12. На каком графике бимодальное распределение?  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№1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988539" cy="223920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5877" t="6091"/>
                    <a:stretch>
                      <a:fillRect/>
                    </a:stretch>
                  </pic:blipFill>
                  <pic:spPr>
                    <a:xfrm>
                      <a:off x="0" y="0"/>
                      <a:ext cx="2988539" cy="2239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№2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971413" cy="208202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-669" l="11592" r="16663" t="32444"/>
                    <a:stretch>
                      <a:fillRect/>
                    </a:stretch>
                  </pic:blipFill>
                  <pic:spPr>
                    <a:xfrm>
                      <a:off x="0" y="0"/>
                      <a:ext cx="2971413" cy="208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</w:rPr>
        <w:drawing>
          <wp:inline distB="0" distT="0" distL="0" distR="0">
            <wp:extent cx="2979864" cy="1947466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11068"/>
                    <a:stretch>
                      <a:fillRect/>
                    </a:stretch>
                  </pic:blipFill>
                  <pic:spPr>
                    <a:xfrm>
                      <a:off x="0" y="0"/>
                      <a:ext cx="2979864" cy="1947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571740" cy="1949408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-1347" l="6849" r="4417" t="1347"/>
                    <a:stretch>
                      <a:fillRect/>
                    </a:stretch>
                  </pic:blipFill>
                  <pic:spPr>
                    <a:xfrm>
                      <a:off x="0" y="0"/>
                      <a:ext cx="3571740" cy="1949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13. Какая случайная величина имеет наибольшую дисперсию данных по следующим графикам плотности распределения? 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</w:rPr>
        <w:drawing>
          <wp:inline distB="0" distT="0" distL="0" distR="0">
            <wp:extent cx="3160797" cy="198721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797" cy="1987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37485" cy="2057287"/>
            <wp:effectExtent b="0" l="0" r="0" t="0"/>
            <wp:docPr id="5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485" cy="2057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02684" cy="2032625"/>
            <wp:effectExtent b="0" l="0" r="0" t="0"/>
            <wp:docPr id="6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2684" cy="203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25958" cy="2038878"/>
            <wp:effectExtent b="0" l="0" r="0" t="0"/>
            <wp:docPr id="6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958" cy="2038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14. На каком графике можно посчитать коррелцияю?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*возможно несколько вариантов ответа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</w:rPr>
        <w:drawing>
          <wp:inline distB="0" distT="0" distL="114300" distR="114300">
            <wp:extent cx="228600" cy="200660"/>
            <wp:effectExtent b="0" l="0" r="0" 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</w:rPr>
        <w:drawing>
          <wp:inline distB="0" distT="0" distL="0" distR="0">
            <wp:extent cx="3218111" cy="2709096"/>
            <wp:effectExtent b="0" l="0" r="0" t="0"/>
            <wp:docPr id="6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111" cy="2709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</w:rPr>
        <w:drawing>
          <wp:inline distB="0" distT="0" distL="114300" distR="114300">
            <wp:extent cx="228600" cy="200660"/>
            <wp:effectExtent b="0" l="0" r="0" t="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</w:rPr>
        <w:drawing>
          <wp:inline distB="0" distT="0" distL="0" distR="0">
            <wp:extent cx="3197175" cy="2616374"/>
            <wp:effectExtent b="0" l="0" r="0" t="0"/>
            <wp:docPr id="7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175" cy="261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</w:rPr>
        <w:drawing>
          <wp:inline distB="0" distT="0" distL="114300" distR="114300">
            <wp:extent cx="228600" cy="200660"/>
            <wp:effectExtent b="0" l="0" r="0" t="0"/>
            <wp:docPr id="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</w:rPr>
        <w:drawing>
          <wp:inline distB="0" distT="0" distL="0" distR="0">
            <wp:extent cx="3169238" cy="2740493"/>
            <wp:effectExtent b="0" l="0" r="0" t="0"/>
            <wp:docPr id="5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238" cy="2740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431192" cy="2754211"/>
            <wp:effectExtent b="0" l="0" r="0" t="0"/>
            <wp:docPr id="4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192" cy="2754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15. Что значит, если при проверке гипотез мы получили p-value = 0.05? 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Это означает, что нет никакой статистически значимой разницы между группами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0"/>
          <w:szCs w:val="20"/>
          <w:highlight w:val="green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  <w:rtl w:val="0"/>
        </w:rPr>
        <w:t xml:space="preserve">Есть 5% вероятность случайно получить такой или еще более экстремальный результат, если нулевая гипотеза верна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Это означает, что результаты эксперимента на 95% точны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Это говорит о том, что альтернативная гипотеза верна с вероятностью 95%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16. Какой метод наиболее подходит для проверки гипотезы о равенстве средних двух выборок из нормального распределения?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</w:rPr>
        <w:drawing>
          <wp:inline distB="0" distT="0" distL="114300" distR="114300">
            <wp:extent cx="228600" cy="200660"/>
            <wp:effectExtent b="0" l="0" r="0" t="0"/>
            <wp:docPr id="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  <w:rtl w:val="0"/>
        </w:rPr>
        <w:t xml:space="preserve">t-тест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Хи-квадрат тест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Анализ дисперсии (ANOVA)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Корреляция Пирсона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17. Как интерпретировать квартили в распределении доходов пользователей? 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Показывают максимальный и минимальный доход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0"/>
          <w:szCs w:val="20"/>
          <w:highlight w:val="green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  <w:rtl w:val="0"/>
        </w:rPr>
        <w:t xml:space="preserve">Делят данные на четыре равные части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Указывают на наиболее часто встречающийся доход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График плотности распределения вещества во вселенной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18. Были получены следующие результаты. Коллеги просят вас подтвердить их и сделать окончательный вывод по эксперименту.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A (контрольная группа) — 100 047 501 посетитель, 1003 платежа.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B (тестовая группа) — 100 001 055 посетителей, 1099 платежей.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рекомендации вы бы дали, основываясь на этих данных?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Ваш ответ: вычисляем коэф конверсии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коэф конверсия а ~ 0.00001 (0.001%)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коэф конверсия в ~ 0.000011 (0.0011%)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я бы порекомендовала провести более глубокий статистический анализ и на основе его результатов решить является ли коэф столь значимым в этом вопросе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если да (значим) то стоит что-то изменить в тестовой группе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если нет (не значим) то стоит провести доп тесты и постараться выяснить почему конверсия остается низкой в обеих группах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21" Type="http://schemas.openxmlformats.org/officeDocument/2006/relationships/image" Target="media/image1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docs.google.com/spreadsheets/d/1EOEmGcBpokRfYbiNBDQs5XnWG9QGmOSwYKpKiOkhQR4/edit?usp=sharing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