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F276C" w14:textId="77777777" w:rsidR="0012260B" w:rsidRPr="006D169B" w:rsidRDefault="00000000">
      <w:pPr>
        <w:jc w:val="center"/>
        <w:rPr>
          <w:sz w:val="32"/>
          <w:szCs w:val="32"/>
        </w:rPr>
      </w:pPr>
      <w:r w:rsidRPr="006D169B">
        <w:rPr>
          <w:rFonts w:ascii="Aptos Display" w:hAnsi="Aptos Display"/>
          <w:b/>
          <w:color w:val="1F4E79"/>
          <w:sz w:val="32"/>
          <w:szCs w:val="32"/>
        </w:rPr>
        <w:t>Azure Well-Architected Framework Review</w:t>
      </w:r>
    </w:p>
    <w:p w14:paraId="52A81C2C" w14:textId="77777777" w:rsidR="0012260B" w:rsidRPr="006D169B" w:rsidRDefault="00000000">
      <w:pPr>
        <w:jc w:val="center"/>
        <w:rPr>
          <w:sz w:val="28"/>
          <w:szCs w:val="28"/>
        </w:rPr>
      </w:pPr>
      <w:r w:rsidRPr="006D169B">
        <w:rPr>
          <w:rFonts w:ascii="Aptos Display" w:hAnsi="Aptos Display"/>
          <w:b/>
          <w:sz w:val="28"/>
          <w:szCs w:val="28"/>
        </w:rPr>
        <w:t>Automation Pillar Assessment and Modernization Roadmap</w:t>
      </w:r>
    </w:p>
    <w:p w14:paraId="164D97D5" w14:textId="77777777" w:rsidR="0012260B" w:rsidRPr="006D169B" w:rsidRDefault="00000000">
      <w:pPr>
        <w:jc w:val="center"/>
        <w:rPr>
          <w:sz w:val="21"/>
          <w:szCs w:val="21"/>
        </w:rPr>
      </w:pPr>
      <w:r w:rsidRPr="006D169B">
        <w:rPr>
          <w:i/>
          <w:sz w:val="21"/>
          <w:szCs w:val="21"/>
        </w:rPr>
        <w:t>Terraform IaC | HCP Terraform | Azure DevOps | Ansible | Reusable Modules | Governance Automation</w:t>
      </w:r>
    </w:p>
    <w:p w14:paraId="39C683AC" w14:textId="77777777" w:rsidR="0012260B" w:rsidRPr="006D169B" w:rsidRDefault="0012260B">
      <w:pPr>
        <w:rPr>
          <w:sz w:val="21"/>
          <w:szCs w:val="21"/>
        </w:rPr>
      </w:pPr>
    </w:p>
    <w:tbl>
      <w:tblPr>
        <w:tblStyle w:val="TableGrid"/>
        <w:tblW w:w="0" w:type="auto"/>
        <w:jc w:val="center"/>
        <w:tblLook w:val="04A0" w:firstRow="1" w:lastRow="0" w:firstColumn="1" w:lastColumn="0" w:noHBand="0" w:noVBand="1"/>
      </w:tblPr>
      <w:tblGrid>
        <w:gridCol w:w="2553"/>
        <w:gridCol w:w="7887"/>
      </w:tblGrid>
      <w:tr w:rsidR="0012260B" w:rsidRPr="006D169B" w14:paraId="69CEBF70" w14:textId="77777777">
        <w:trPr>
          <w:jc w:val="center"/>
        </w:trPr>
        <w:tc>
          <w:tcPr>
            <w:tcW w:w="2592" w:type="dxa"/>
            <w:shd w:val="clear" w:color="auto" w:fill="1F4E79"/>
          </w:tcPr>
          <w:p w14:paraId="0FB6274B" w14:textId="77777777" w:rsidR="0012260B" w:rsidRPr="006D169B" w:rsidRDefault="00000000">
            <w:pPr>
              <w:spacing w:after="0"/>
              <w:rPr>
                <w:sz w:val="21"/>
                <w:szCs w:val="21"/>
              </w:rPr>
            </w:pPr>
            <w:r w:rsidRPr="006D169B">
              <w:rPr>
                <w:b/>
                <w:color w:val="FFFFFF"/>
                <w:sz w:val="21"/>
                <w:szCs w:val="21"/>
              </w:rPr>
              <w:t>Document Element</w:t>
            </w:r>
          </w:p>
        </w:tc>
        <w:tc>
          <w:tcPr>
            <w:tcW w:w="8064" w:type="dxa"/>
            <w:shd w:val="clear" w:color="auto" w:fill="1F4E79"/>
          </w:tcPr>
          <w:p w14:paraId="5A0E1880" w14:textId="77777777" w:rsidR="0012260B" w:rsidRPr="006D169B" w:rsidRDefault="00000000">
            <w:pPr>
              <w:spacing w:after="0"/>
              <w:rPr>
                <w:sz w:val="21"/>
                <w:szCs w:val="21"/>
              </w:rPr>
            </w:pPr>
            <w:r w:rsidRPr="006D169B">
              <w:rPr>
                <w:b/>
                <w:color w:val="FFFFFF"/>
                <w:sz w:val="21"/>
                <w:szCs w:val="21"/>
              </w:rPr>
              <w:t>Description</w:t>
            </w:r>
          </w:p>
        </w:tc>
      </w:tr>
      <w:tr w:rsidR="0012260B" w:rsidRPr="006D169B" w14:paraId="619C32DD" w14:textId="77777777">
        <w:trPr>
          <w:jc w:val="center"/>
        </w:trPr>
        <w:tc>
          <w:tcPr>
            <w:tcW w:w="2592" w:type="dxa"/>
          </w:tcPr>
          <w:p w14:paraId="3B931CD4" w14:textId="77777777" w:rsidR="0012260B" w:rsidRPr="006D169B" w:rsidRDefault="00000000">
            <w:pPr>
              <w:spacing w:after="0"/>
              <w:rPr>
                <w:sz w:val="21"/>
                <w:szCs w:val="21"/>
              </w:rPr>
            </w:pPr>
            <w:r w:rsidRPr="006D169B">
              <w:rPr>
                <w:sz w:val="21"/>
                <w:szCs w:val="21"/>
              </w:rPr>
              <w:t>Purpose</w:t>
            </w:r>
          </w:p>
        </w:tc>
        <w:tc>
          <w:tcPr>
            <w:tcW w:w="8064" w:type="dxa"/>
          </w:tcPr>
          <w:p w14:paraId="15C5D57F" w14:textId="77777777" w:rsidR="0012260B" w:rsidRPr="006D169B" w:rsidRDefault="00000000">
            <w:pPr>
              <w:spacing w:after="0"/>
              <w:rPr>
                <w:sz w:val="21"/>
                <w:szCs w:val="21"/>
              </w:rPr>
            </w:pPr>
            <w:r w:rsidRPr="006D169B">
              <w:rPr>
                <w:sz w:val="21"/>
                <w:szCs w:val="21"/>
              </w:rPr>
              <w:t>Automation pillar review document for an Azure Well-Architected Framework assessment.</w:t>
            </w:r>
          </w:p>
        </w:tc>
      </w:tr>
      <w:tr w:rsidR="0012260B" w:rsidRPr="006D169B" w14:paraId="79847EE3" w14:textId="77777777">
        <w:trPr>
          <w:jc w:val="center"/>
        </w:trPr>
        <w:tc>
          <w:tcPr>
            <w:tcW w:w="2592" w:type="dxa"/>
          </w:tcPr>
          <w:p w14:paraId="40583E4C" w14:textId="77777777" w:rsidR="0012260B" w:rsidRPr="006D169B" w:rsidRDefault="00000000">
            <w:pPr>
              <w:spacing w:after="0"/>
              <w:rPr>
                <w:sz w:val="21"/>
                <w:szCs w:val="21"/>
              </w:rPr>
            </w:pPr>
            <w:r w:rsidRPr="006D169B">
              <w:rPr>
                <w:sz w:val="21"/>
                <w:szCs w:val="21"/>
              </w:rPr>
              <w:t>Context</w:t>
            </w:r>
          </w:p>
        </w:tc>
        <w:tc>
          <w:tcPr>
            <w:tcW w:w="8064" w:type="dxa"/>
          </w:tcPr>
          <w:p w14:paraId="145AC6AC" w14:textId="77777777" w:rsidR="0012260B" w:rsidRPr="006D169B" w:rsidRDefault="00000000">
            <w:pPr>
              <w:spacing w:after="0"/>
              <w:rPr>
                <w:sz w:val="21"/>
                <w:szCs w:val="21"/>
              </w:rPr>
            </w:pPr>
            <w:r w:rsidRPr="006D169B">
              <w:rPr>
                <w:sz w:val="21"/>
                <w:szCs w:val="21"/>
              </w:rPr>
              <w:t>Azure platform using Terraform for Infrastructure as Code, HCP Terraform for remote execution/state and future private registry use, Azure DevOps for source control and CI/CD, and Ansible for configuration management.</w:t>
            </w:r>
          </w:p>
        </w:tc>
      </w:tr>
      <w:tr w:rsidR="0012260B" w:rsidRPr="006D169B" w14:paraId="4FF55187" w14:textId="77777777">
        <w:trPr>
          <w:jc w:val="center"/>
        </w:trPr>
        <w:tc>
          <w:tcPr>
            <w:tcW w:w="2592" w:type="dxa"/>
          </w:tcPr>
          <w:p w14:paraId="6B04B277" w14:textId="77777777" w:rsidR="0012260B" w:rsidRPr="006D169B" w:rsidRDefault="00000000">
            <w:pPr>
              <w:spacing w:after="0"/>
              <w:rPr>
                <w:sz w:val="21"/>
                <w:szCs w:val="21"/>
              </w:rPr>
            </w:pPr>
            <w:r w:rsidRPr="006D169B">
              <w:rPr>
                <w:sz w:val="21"/>
                <w:szCs w:val="21"/>
              </w:rPr>
              <w:t>Basis of Review</w:t>
            </w:r>
          </w:p>
        </w:tc>
        <w:tc>
          <w:tcPr>
            <w:tcW w:w="8064" w:type="dxa"/>
          </w:tcPr>
          <w:p w14:paraId="2E3F5D91" w14:textId="77777777" w:rsidR="0012260B" w:rsidRPr="006D169B" w:rsidRDefault="00000000">
            <w:pPr>
              <w:spacing w:after="0"/>
              <w:rPr>
                <w:sz w:val="21"/>
                <w:szCs w:val="21"/>
              </w:rPr>
            </w:pPr>
            <w:r w:rsidRPr="006D169B">
              <w:rPr>
                <w:sz w:val="21"/>
                <w:szCs w:val="21"/>
              </w:rPr>
              <w:t>Current automation roadmap draft, branching/PR governance standard, and Terraform module architecture and enterprise reusability assessment.</w:t>
            </w:r>
          </w:p>
        </w:tc>
      </w:tr>
      <w:tr w:rsidR="0012260B" w:rsidRPr="006D169B" w14:paraId="4B210EBC" w14:textId="77777777">
        <w:trPr>
          <w:jc w:val="center"/>
        </w:trPr>
        <w:tc>
          <w:tcPr>
            <w:tcW w:w="2592" w:type="dxa"/>
          </w:tcPr>
          <w:p w14:paraId="11457752" w14:textId="77777777" w:rsidR="0012260B" w:rsidRPr="006D169B" w:rsidRDefault="00000000">
            <w:pPr>
              <w:spacing w:after="0"/>
              <w:rPr>
                <w:sz w:val="21"/>
                <w:szCs w:val="21"/>
              </w:rPr>
            </w:pPr>
            <w:r w:rsidRPr="006D169B">
              <w:rPr>
                <w:sz w:val="21"/>
                <w:szCs w:val="21"/>
              </w:rPr>
              <w:t>Output</w:t>
            </w:r>
          </w:p>
        </w:tc>
        <w:tc>
          <w:tcPr>
            <w:tcW w:w="8064" w:type="dxa"/>
          </w:tcPr>
          <w:p w14:paraId="30FF3F02" w14:textId="77777777" w:rsidR="0012260B" w:rsidRPr="006D169B" w:rsidRDefault="00000000">
            <w:pPr>
              <w:spacing w:after="0"/>
              <w:rPr>
                <w:sz w:val="21"/>
                <w:szCs w:val="21"/>
              </w:rPr>
            </w:pPr>
            <w:r w:rsidRPr="006D169B">
              <w:rPr>
                <w:sz w:val="21"/>
                <w:szCs w:val="21"/>
              </w:rPr>
              <w:t>Assessment narrative, target operating model, recommendations by automation workstream, module remediation plan, phased roadmap, governance model, and success metrics.</w:t>
            </w:r>
          </w:p>
        </w:tc>
      </w:tr>
    </w:tbl>
    <w:p w14:paraId="4E3F286C" w14:textId="77777777" w:rsidR="0012260B" w:rsidRPr="006D169B" w:rsidRDefault="0012260B">
      <w:pPr>
        <w:rPr>
          <w:sz w:val="21"/>
          <w:szCs w:val="21"/>
        </w:rPr>
      </w:pPr>
    </w:p>
    <w:p w14:paraId="67FEA72D" w14:textId="77777777" w:rsidR="0012260B" w:rsidRPr="006D169B" w:rsidRDefault="00000000">
      <w:pPr>
        <w:pStyle w:val="Heading1"/>
        <w:rPr>
          <w:sz w:val="24"/>
          <w:szCs w:val="24"/>
        </w:rPr>
      </w:pPr>
      <w:r w:rsidRPr="006D169B">
        <w:rPr>
          <w:sz w:val="24"/>
          <w:szCs w:val="24"/>
        </w:rPr>
        <w:t>1. Executive Summary</w:t>
      </w:r>
    </w:p>
    <w:p w14:paraId="2F60516D" w14:textId="0AB4F0DB" w:rsidR="0012260B" w:rsidRPr="006D169B" w:rsidRDefault="00454090">
      <w:pPr>
        <w:rPr>
          <w:sz w:val="21"/>
          <w:szCs w:val="21"/>
        </w:rPr>
      </w:pPr>
      <w:r w:rsidRPr="006D169B">
        <w:rPr>
          <w:sz w:val="21"/>
          <w:szCs w:val="21"/>
        </w:rPr>
        <w:t>An a</w:t>
      </w:r>
      <w:r w:rsidR="00000000" w:rsidRPr="006D169B">
        <w:rPr>
          <w:sz w:val="21"/>
          <w:szCs w:val="21"/>
        </w:rPr>
        <w:t>utomation pillar should not be assessed as a set of individual tools</w:t>
      </w:r>
      <w:r w:rsidRPr="006D169B">
        <w:rPr>
          <w:sz w:val="21"/>
          <w:szCs w:val="21"/>
        </w:rPr>
        <w:t xml:space="preserve"> but rather</w:t>
      </w:r>
      <w:r w:rsidR="00000000" w:rsidRPr="006D169B">
        <w:rPr>
          <w:sz w:val="21"/>
          <w:szCs w:val="21"/>
        </w:rPr>
        <w:t xml:space="preserve"> as an integrated operating model that covers how infrastructure is designed, reviewed, promoted, governed, configured, recovered, and measured. Terraform, HCP Terraform, Azure DevOps, and Ansible are already useful building blocks, but the current model is still transitional and should be strengthened before it can be considered a mature platform engineering capability.</w:t>
      </w:r>
    </w:p>
    <w:p w14:paraId="1D20818A" w14:textId="4BF45834" w:rsidR="0012260B" w:rsidRPr="006D169B" w:rsidRDefault="00000000">
      <w:pPr>
        <w:rPr>
          <w:sz w:val="21"/>
          <w:szCs w:val="21"/>
        </w:rPr>
      </w:pPr>
      <w:r w:rsidRPr="006D169B">
        <w:rPr>
          <w:sz w:val="21"/>
          <w:szCs w:val="21"/>
        </w:rPr>
        <w:t xml:space="preserve">The most important finding is that </w:t>
      </w:r>
      <w:r w:rsidR="00454090" w:rsidRPr="006D169B">
        <w:rPr>
          <w:sz w:val="21"/>
          <w:szCs w:val="21"/>
        </w:rPr>
        <w:t>we need</w:t>
      </w:r>
      <w:r w:rsidRPr="006D169B">
        <w:rPr>
          <w:sz w:val="21"/>
          <w:szCs w:val="21"/>
        </w:rPr>
        <w:t xml:space="preserve"> to solve two related but separate problems: release control and reusable module isolation. The proposed develop/main model can help manage near-term release risk, but it does not by itself solve the deeper module lifecycle issue. Production isolation for shared Terraform modules requires versioned module consumption, ideally through the HCP Terraform Private Registry, with explicit version pinning in environment root modules.</w:t>
      </w:r>
    </w:p>
    <w:p w14:paraId="031654CB" w14:textId="77777777" w:rsidR="0012260B" w:rsidRPr="006D169B" w:rsidRDefault="00000000">
      <w:pPr>
        <w:rPr>
          <w:sz w:val="21"/>
          <w:szCs w:val="21"/>
        </w:rPr>
      </w:pPr>
      <w:r w:rsidRPr="006D169B">
        <w:rPr>
          <w:sz w:val="21"/>
          <w:szCs w:val="21"/>
        </w:rPr>
        <w:t>The direction I recommend is to stabilize the current operating model first, then move deliberately toward a governed platform model: standardized PR governance, reusable Azure DevOps pipeline templates, versioned Terraform modules, HCP workspace governance, policy-as-code, secrets automation, drift detection, Ansible governance, operational automation, and measurable delivery outcomes.</w:t>
      </w:r>
    </w:p>
    <w:tbl>
      <w:tblPr>
        <w:tblStyle w:val="TableGrid"/>
        <w:tblW w:w="0" w:type="auto"/>
        <w:jc w:val="center"/>
        <w:tblLook w:val="04A0" w:firstRow="1" w:lastRow="0" w:firstColumn="1" w:lastColumn="0" w:noHBand="0" w:noVBand="1"/>
      </w:tblPr>
      <w:tblGrid>
        <w:gridCol w:w="2059"/>
        <w:gridCol w:w="4081"/>
        <w:gridCol w:w="4300"/>
      </w:tblGrid>
      <w:tr w:rsidR="0012260B" w:rsidRPr="006D169B" w14:paraId="079951A5" w14:textId="77777777" w:rsidTr="007B1AD1">
        <w:trPr>
          <w:jc w:val="center"/>
        </w:trPr>
        <w:tc>
          <w:tcPr>
            <w:tcW w:w="2059" w:type="dxa"/>
            <w:shd w:val="clear" w:color="auto" w:fill="1F4E79"/>
          </w:tcPr>
          <w:p w14:paraId="0ABF9211" w14:textId="77777777" w:rsidR="0012260B" w:rsidRPr="006D169B" w:rsidRDefault="00000000">
            <w:pPr>
              <w:spacing w:after="0"/>
              <w:rPr>
                <w:sz w:val="21"/>
                <w:szCs w:val="21"/>
              </w:rPr>
            </w:pPr>
            <w:r w:rsidRPr="006D169B">
              <w:rPr>
                <w:b/>
                <w:color w:val="FFFFFF"/>
                <w:sz w:val="21"/>
                <w:szCs w:val="21"/>
              </w:rPr>
              <w:t>Executive Theme</w:t>
            </w:r>
          </w:p>
        </w:tc>
        <w:tc>
          <w:tcPr>
            <w:tcW w:w="4081" w:type="dxa"/>
            <w:shd w:val="clear" w:color="auto" w:fill="1F4E79"/>
          </w:tcPr>
          <w:p w14:paraId="725350FE" w14:textId="77777777" w:rsidR="0012260B" w:rsidRPr="006D169B" w:rsidRDefault="00000000">
            <w:pPr>
              <w:spacing w:after="0"/>
              <w:rPr>
                <w:sz w:val="21"/>
                <w:szCs w:val="21"/>
              </w:rPr>
            </w:pPr>
            <w:r w:rsidRPr="006D169B">
              <w:rPr>
                <w:b/>
                <w:color w:val="FFFFFF"/>
                <w:sz w:val="21"/>
                <w:szCs w:val="21"/>
              </w:rPr>
              <w:t>Assessment</w:t>
            </w:r>
          </w:p>
        </w:tc>
        <w:tc>
          <w:tcPr>
            <w:tcW w:w="4300" w:type="dxa"/>
            <w:shd w:val="clear" w:color="auto" w:fill="1F4E79"/>
          </w:tcPr>
          <w:p w14:paraId="015727AA" w14:textId="77777777" w:rsidR="0012260B" w:rsidRPr="006D169B" w:rsidRDefault="00000000">
            <w:pPr>
              <w:spacing w:after="0"/>
              <w:rPr>
                <w:sz w:val="21"/>
                <w:szCs w:val="21"/>
              </w:rPr>
            </w:pPr>
            <w:r w:rsidRPr="006D169B">
              <w:rPr>
                <w:b/>
                <w:color w:val="FFFFFF"/>
                <w:sz w:val="21"/>
                <w:szCs w:val="21"/>
              </w:rPr>
              <w:t>Recommendation</w:t>
            </w:r>
          </w:p>
        </w:tc>
      </w:tr>
      <w:tr w:rsidR="0012260B" w:rsidRPr="006D169B" w14:paraId="2473F16E" w14:textId="77777777" w:rsidTr="007B1AD1">
        <w:trPr>
          <w:jc w:val="center"/>
        </w:trPr>
        <w:tc>
          <w:tcPr>
            <w:tcW w:w="2059" w:type="dxa"/>
          </w:tcPr>
          <w:p w14:paraId="1FDDD2DA" w14:textId="77777777" w:rsidR="0012260B" w:rsidRPr="006D169B" w:rsidRDefault="00000000">
            <w:pPr>
              <w:spacing w:after="0"/>
              <w:rPr>
                <w:sz w:val="21"/>
                <w:szCs w:val="21"/>
              </w:rPr>
            </w:pPr>
            <w:r w:rsidRPr="006D169B">
              <w:rPr>
                <w:sz w:val="21"/>
                <w:szCs w:val="21"/>
              </w:rPr>
              <w:t>Branching and promotion</w:t>
            </w:r>
          </w:p>
        </w:tc>
        <w:tc>
          <w:tcPr>
            <w:tcW w:w="4081" w:type="dxa"/>
          </w:tcPr>
          <w:p w14:paraId="1BEEC51C" w14:textId="72FFA23F" w:rsidR="0012260B" w:rsidRPr="006D169B" w:rsidRDefault="00454090">
            <w:pPr>
              <w:spacing w:after="0"/>
              <w:rPr>
                <w:sz w:val="21"/>
                <w:szCs w:val="21"/>
              </w:rPr>
            </w:pPr>
            <w:r w:rsidRPr="006D169B">
              <w:rPr>
                <w:sz w:val="21"/>
                <w:szCs w:val="21"/>
              </w:rPr>
              <w:t>A</w:t>
            </w:r>
            <w:r w:rsidR="00000000" w:rsidRPr="006D169B">
              <w:rPr>
                <w:sz w:val="21"/>
                <w:szCs w:val="21"/>
              </w:rPr>
              <w:t xml:space="preserve"> close to a trunk-based model</w:t>
            </w:r>
            <w:r w:rsidRPr="006D169B">
              <w:rPr>
                <w:sz w:val="21"/>
                <w:szCs w:val="21"/>
              </w:rPr>
              <w:t xml:space="preserve"> has been in operation</w:t>
            </w:r>
            <w:r w:rsidR="00000000" w:rsidRPr="006D169B">
              <w:rPr>
                <w:sz w:val="21"/>
                <w:szCs w:val="21"/>
              </w:rPr>
              <w:t xml:space="preserve">, but </w:t>
            </w:r>
            <w:r w:rsidRPr="006D169B">
              <w:rPr>
                <w:sz w:val="21"/>
                <w:szCs w:val="21"/>
              </w:rPr>
              <w:t xml:space="preserve">with coupling issues from </w:t>
            </w:r>
            <w:r w:rsidR="00000000" w:rsidRPr="006D169B">
              <w:rPr>
                <w:sz w:val="21"/>
                <w:szCs w:val="21"/>
              </w:rPr>
              <w:t>shared modules and live environment promotion are not isolated enough for the current module maturity level.</w:t>
            </w:r>
          </w:p>
        </w:tc>
        <w:tc>
          <w:tcPr>
            <w:tcW w:w="4300" w:type="dxa"/>
          </w:tcPr>
          <w:p w14:paraId="320C7F14" w14:textId="77777777" w:rsidR="0012260B" w:rsidRPr="006D169B" w:rsidRDefault="00000000">
            <w:pPr>
              <w:spacing w:after="0"/>
              <w:rPr>
                <w:sz w:val="21"/>
                <w:szCs w:val="21"/>
              </w:rPr>
            </w:pPr>
            <w:r w:rsidRPr="006D169B">
              <w:rPr>
                <w:sz w:val="21"/>
                <w:szCs w:val="21"/>
              </w:rPr>
              <w:t>Adopt the interim develop/main model: develop for NP1 only, main for NP2/NP3/PROD. Treat it as temporary and define the conditions for returning to trunk-based delivery.</w:t>
            </w:r>
          </w:p>
        </w:tc>
      </w:tr>
      <w:tr w:rsidR="007B1AD1" w:rsidRPr="006D169B" w14:paraId="2C32E0C4" w14:textId="77777777" w:rsidTr="007B1AD1">
        <w:trPr>
          <w:jc w:val="center"/>
        </w:trPr>
        <w:tc>
          <w:tcPr>
            <w:tcW w:w="2059" w:type="dxa"/>
          </w:tcPr>
          <w:p w14:paraId="2686E6B3" w14:textId="7295C69E" w:rsidR="007B1AD1" w:rsidRPr="006D169B" w:rsidRDefault="007B1AD1">
            <w:pPr>
              <w:spacing w:after="0"/>
              <w:rPr>
                <w:sz w:val="21"/>
                <w:szCs w:val="21"/>
              </w:rPr>
            </w:pPr>
            <w:r>
              <w:rPr>
                <w:sz w:val="21"/>
                <w:szCs w:val="21"/>
              </w:rPr>
              <w:t xml:space="preserve">Reusable </w:t>
            </w:r>
            <w:r>
              <w:t>Module architecture</w:t>
            </w:r>
          </w:p>
        </w:tc>
        <w:tc>
          <w:tcPr>
            <w:tcW w:w="4081" w:type="dxa"/>
          </w:tcPr>
          <w:p w14:paraId="2641AFC6" w14:textId="77777777" w:rsidR="007B1AD1" w:rsidRDefault="007B1AD1" w:rsidP="007B1AD1">
            <w:pPr>
              <w:spacing w:after="0" w:line="240" w:lineRule="auto"/>
            </w:pPr>
            <w:r>
              <w:t>The module review shows a mixed estate: some modules are excellent, some good, some incomplete, and some too complex.</w:t>
            </w:r>
          </w:p>
          <w:p w14:paraId="204D2956" w14:textId="77777777" w:rsidR="007B1AD1" w:rsidRPr="006D169B" w:rsidRDefault="007B1AD1">
            <w:pPr>
              <w:spacing w:after="0"/>
              <w:rPr>
                <w:sz w:val="21"/>
                <w:szCs w:val="21"/>
              </w:rPr>
            </w:pPr>
          </w:p>
        </w:tc>
        <w:tc>
          <w:tcPr>
            <w:tcW w:w="4300" w:type="dxa"/>
          </w:tcPr>
          <w:p w14:paraId="4B378695" w14:textId="2C1AD471" w:rsidR="007B1AD1" w:rsidRPr="006D169B" w:rsidRDefault="007B1AD1">
            <w:pPr>
              <w:spacing w:after="0"/>
              <w:rPr>
                <w:sz w:val="21"/>
                <w:szCs w:val="21"/>
              </w:rPr>
            </w:pPr>
            <w:r>
              <w:t xml:space="preserve">Properly architected reusable versioned modules with stable contracts </w:t>
            </w:r>
            <w:r>
              <w:t>suitable for</w:t>
            </w:r>
            <w:r>
              <w:t xml:space="preserve"> explicit environment consumption.</w:t>
            </w:r>
          </w:p>
        </w:tc>
      </w:tr>
      <w:tr w:rsidR="0012260B" w:rsidRPr="006D169B" w14:paraId="75CC1B9E" w14:textId="77777777" w:rsidTr="007B1AD1">
        <w:trPr>
          <w:jc w:val="center"/>
        </w:trPr>
        <w:tc>
          <w:tcPr>
            <w:tcW w:w="2059" w:type="dxa"/>
          </w:tcPr>
          <w:p w14:paraId="0F01CBEA" w14:textId="352E46BB" w:rsidR="0012260B" w:rsidRPr="006D169B" w:rsidRDefault="00000000">
            <w:pPr>
              <w:spacing w:after="0"/>
              <w:rPr>
                <w:sz w:val="21"/>
                <w:szCs w:val="21"/>
              </w:rPr>
            </w:pPr>
            <w:r w:rsidRPr="006D169B">
              <w:rPr>
                <w:sz w:val="21"/>
                <w:szCs w:val="21"/>
              </w:rPr>
              <w:t>Module lifecycle</w:t>
            </w:r>
          </w:p>
        </w:tc>
        <w:tc>
          <w:tcPr>
            <w:tcW w:w="4081" w:type="dxa"/>
          </w:tcPr>
          <w:p w14:paraId="52F87BA7" w14:textId="4DF943C7" w:rsidR="0012260B" w:rsidRPr="006D169B" w:rsidRDefault="00000000">
            <w:pPr>
              <w:spacing w:after="0"/>
              <w:rPr>
                <w:sz w:val="21"/>
                <w:szCs w:val="21"/>
              </w:rPr>
            </w:pPr>
            <w:r w:rsidRPr="006D169B">
              <w:rPr>
                <w:sz w:val="21"/>
                <w:szCs w:val="21"/>
              </w:rPr>
              <w:t xml:space="preserve">Shared modules are currently too close to the consuming infrastructure code and </w:t>
            </w:r>
            <w:r w:rsidR="007B1AD1">
              <w:rPr>
                <w:sz w:val="21"/>
                <w:szCs w:val="21"/>
              </w:rPr>
              <w:t xml:space="preserve">mainly </w:t>
            </w:r>
            <w:r w:rsidRPr="006D169B">
              <w:rPr>
                <w:sz w:val="21"/>
                <w:szCs w:val="21"/>
              </w:rPr>
              <w:t>consumed through local paths or non-versioned patterns.</w:t>
            </w:r>
          </w:p>
        </w:tc>
        <w:tc>
          <w:tcPr>
            <w:tcW w:w="4300" w:type="dxa"/>
          </w:tcPr>
          <w:p w14:paraId="21AC9B3C" w14:textId="46A17360" w:rsidR="0012260B" w:rsidRPr="006D169B" w:rsidRDefault="00000000">
            <w:pPr>
              <w:spacing w:after="0"/>
              <w:rPr>
                <w:sz w:val="21"/>
                <w:szCs w:val="21"/>
              </w:rPr>
            </w:pPr>
            <w:r w:rsidRPr="006D169B">
              <w:rPr>
                <w:sz w:val="21"/>
                <w:szCs w:val="21"/>
              </w:rPr>
              <w:t xml:space="preserve">Move </w:t>
            </w:r>
            <w:r w:rsidR="007B1AD1">
              <w:rPr>
                <w:sz w:val="21"/>
                <w:szCs w:val="21"/>
              </w:rPr>
              <w:t>shared</w:t>
            </w:r>
            <w:r w:rsidRPr="006D169B">
              <w:rPr>
                <w:sz w:val="21"/>
                <w:szCs w:val="21"/>
              </w:rPr>
              <w:t xml:space="preserve"> modules into a governed module catalog and publish through HCP Terraform Private Registry with semantic versioning and pinned consumption.</w:t>
            </w:r>
          </w:p>
        </w:tc>
      </w:tr>
      <w:tr w:rsidR="0012260B" w:rsidRPr="006D169B" w14:paraId="7D562D6B" w14:textId="77777777" w:rsidTr="007B1AD1">
        <w:trPr>
          <w:jc w:val="center"/>
        </w:trPr>
        <w:tc>
          <w:tcPr>
            <w:tcW w:w="2059" w:type="dxa"/>
          </w:tcPr>
          <w:p w14:paraId="324C7FE6" w14:textId="77777777" w:rsidR="0012260B" w:rsidRPr="006D169B" w:rsidRDefault="00000000">
            <w:pPr>
              <w:spacing w:after="0"/>
              <w:rPr>
                <w:sz w:val="21"/>
                <w:szCs w:val="21"/>
              </w:rPr>
            </w:pPr>
            <w:r w:rsidRPr="006D169B">
              <w:rPr>
                <w:sz w:val="21"/>
                <w:szCs w:val="21"/>
              </w:rPr>
              <w:t>CI/CD</w:t>
            </w:r>
          </w:p>
        </w:tc>
        <w:tc>
          <w:tcPr>
            <w:tcW w:w="4081" w:type="dxa"/>
          </w:tcPr>
          <w:p w14:paraId="3BD36C01" w14:textId="77777777" w:rsidR="0012260B" w:rsidRPr="006D169B" w:rsidRDefault="00000000">
            <w:pPr>
              <w:spacing w:after="0"/>
              <w:rPr>
                <w:sz w:val="21"/>
                <w:szCs w:val="21"/>
              </w:rPr>
            </w:pPr>
            <w:r w:rsidRPr="006D169B">
              <w:rPr>
                <w:sz w:val="21"/>
                <w:szCs w:val="21"/>
              </w:rPr>
              <w:t xml:space="preserve">Validation activities exist or are being piloted, but enforcement is not yet </w:t>
            </w:r>
            <w:r w:rsidRPr="006D169B">
              <w:rPr>
                <w:sz w:val="21"/>
                <w:szCs w:val="21"/>
              </w:rPr>
              <w:lastRenderedPageBreak/>
              <w:t>uniformly embedded across repositories.</w:t>
            </w:r>
          </w:p>
        </w:tc>
        <w:tc>
          <w:tcPr>
            <w:tcW w:w="4300" w:type="dxa"/>
          </w:tcPr>
          <w:p w14:paraId="38E326D9" w14:textId="1C54B2D1" w:rsidR="0012260B" w:rsidRPr="006D169B" w:rsidRDefault="00000000">
            <w:pPr>
              <w:spacing w:after="0"/>
              <w:rPr>
                <w:sz w:val="21"/>
                <w:szCs w:val="21"/>
              </w:rPr>
            </w:pPr>
            <w:r w:rsidRPr="006D169B">
              <w:rPr>
                <w:sz w:val="21"/>
                <w:szCs w:val="21"/>
              </w:rPr>
              <w:lastRenderedPageBreak/>
              <w:t xml:space="preserve">Create central Azure DevOps templates for Terraform validation, security scanning, </w:t>
            </w:r>
            <w:r w:rsidRPr="006D169B">
              <w:rPr>
                <w:sz w:val="21"/>
                <w:szCs w:val="21"/>
              </w:rPr>
              <w:lastRenderedPageBreak/>
              <w:t>speculative plans, approvals, and evidence capture.</w:t>
            </w:r>
          </w:p>
        </w:tc>
      </w:tr>
      <w:tr w:rsidR="0012260B" w:rsidRPr="006D169B" w14:paraId="6D7344AE" w14:textId="77777777" w:rsidTr="007B1AD1">
        <w:trPr>
          <w:jc w:val="center"/>
        </w:trPr>
        <w:tc>
          <w:tcPr>
            <w:tcW w:w="2059" w:type="dxa"/>
          </w:tcPr>
          <w:p w14:paraId="6E1952DC" w14:textId="77777777" w:rsidR="0012260B" w:rsidRPr="006D169B" w:rsidRDefault="00000000">
            <w:pPr>
              <w:spacing w:after="0"/>
              <w:rPr>
                <w:sz w:val="21"/>
                <w:szCs w:val="21"/>
              </w:rPr>
            </w:pPr>
            <w:r w:rsidRPr="006D169B">
              <w:rPr>
                <w:sz w:val="21"/>
                <w:szCs w:val="21"/>
              </w:rPr>
              <w:lastRenderedPageBreak/>
              <w:t>Governance</w:t>
            </w:r>
          </w:p>
        </w:tc>
        <w:tc>
          <w:tcPr>
            <w:tcW w:w="4081" w:type="dxa"/>
          </w:tcPr>
          <w:p w14:paraId="5C8CBED3" w14:textId="77777777" w:rsidR="0012260B" w:rsidRPr="006D169B" w:rsidRDefault="00000000">
            <w:pPr>
              <w:spacing w:after="0"/>
              <w:rPr>
                <w:sz w:val="21"/>
                <w:szCs w:val="21"/>
              </w:rPr>
            </w:pPr>
            <w:r w:rsidRPr="006D169B">
              <w:rPr>
                <w:sz w:val="21"/>
                <w:szCs w:val="21"/>
              </w:rPr>
              <w:t>Manual discipline is still doing too much work. Branch policies, PR standards, policy-as-code, and module release controls need stronger automation.</w:t>
            </w:r>
          </w:p>
        </w:tc>
        <w:tc>
          <w:tcPr>
            <w:tcW w:w="4300" w:type="dxa"/>
          </w:tcPr>
          <w:p w14:paraId="1E819D11" w14:textId="77777777" w:rsidR="0012260B" w:rsidRPr="006D169B" w:rsidRDefault="00000000">
            <w:pPr>
              <w:spacing w:after="0"/>
              <w:rPr>
                <w:sz w:val="21"/>
                <w:szCs w:val="21"/>
              </w:rPr>
            </w:pPr>
            <w:r w:rsidRPr="006D169B">
              <w:rPr>
                <w:sz w:val="21"/>
                <w:szCs w:val="21"/>
              </w:rPr>
              <w:t>Automate governance through branch protection, required reviewers, PR templates, HCP policy sets, Azure Policy, and exception workflows.</w:t>
            </w:r>
          </w:p>
        </w:tc>
      </w:tr>
      <w:tr w:rsidR="0012260B" w:rsidRPr="006D169B" w14:paraId="7D0A833D" w14:textId="77777777" w:rsidTr="007B1AD1">
        <w:trPr>
          <w:jc w:val="center"/>
        </w:trPr>
        <w:tc>
          <w:tcPr>
            <w:tcW w:w="2059" w:type="dxa"/>
          </w:tcPr>
          <w:p w14:paraId="7A1EA731" w14:textId="77777777" w:rsidR="0012260B" w:rsidRPr="006D169B" w:rsidRDefault="00000000">
            <w:pPr>
              <w:spacing w:after="0"/>
              <w:rPr>
                <w:sz w:val="21"/>
                <w:szCs w:val="21"/>
              </w:rPr>
            </w:pPr>
            <w:r w:rsidRPr="006D169B">
              <w:rPr>
                <w:sz w:val="21"/>
                <w:szCs w:val="21"/>
              </w:rPr>
              <w:t>Drift and operations</w:t>
            </w:r>
          </w:p>
        </w:tc>
        <w:tc>
          <w:tcPr>
            <w:tcW w:w="4081" w:type="dxa"/>
          </w:tcPr>
          <w:p w14:paraId="0500F6DE" w14:textId="77777777" w:rsidR="0012260B" w:rsidRPr="006D169B" w:rsidRDefault="00000000">
            <w:pPr>
              <w:spacing w:after="0"/>
              <w:rPr>
                <w:sz w:val="21"/>
                <w:szCs w:val="21"/>
              </w:rPr>
            </w:pPr>
            <w:r w:rsidRPr="006D169B">
              <w:rPr>
                <w:sz w:val="21"/>
                <w:szCs w:val="21"/>
              </w:rPr>
              <w:t>Drift risk is present due to local module consumption, broad modules, ignore_changes usage, and potential portal/manual changes.</w:t>
            </w:r>
          </w:p>
        </w:tc>
        <w:tc>
          <w:tcPr>
            <w:tcW w:w="4300" w:type="dxa"/>
          </w:tcPr>
          <w:p w14:paraId="110B6410" w14:textId="38165591" w:rsidR="0012260B" w:rsidRPr="006D169B" w:rsidRDefault="007B1AD1">
            <w:pPr>
              <w:spacing w:after="0"/>
              <w:rPr>
                <w:sz w:val="21"/>
                <w:szCs w:val="21"/>
              </w:rPr>
            </w:pPr>
            <w:r>
              <w:rPr>
                <w:sz w:val="21"/>
                <w:szCs w:val="21"/>
              </w:rPr>
              <w:t>R</w:t>
            </w:r>
            <w:r w:rsidR="00000000" w:rsidRPr="006D169B">
              <w:rPr>
                <w:sz w:val="21"/>
                <w:szCs w:val="21"/>
              </w:rPr>
              <w:t>emove unjustified ignore_changes, improve module boundaries, and create remediation workflows.</w:t>
            </w:r>
          </w:p>
        </w:tc>
      </w:tr>
    </w:tbl>
    <w:p w14:paraId="1759BBAA" w14:textId="77777777" w:rsidR="0012260B" w:rsidRPr="006D169B" w:rsidRDefault="0012260B">
      <w:pPr>
        <w:rPr>
          <w:sz w:val="21"/>
          <w:szCs w:val="21"/>
        </w:rPr>
      </w:pPr>
    </w:p>
    <w:p w14:paraId="68813003" w14:textId="77777777" w:rsidR="0012260B" w:rsidRPr="006D169B" w:rsidRDefault="00000000">
      <w:pPr>
        <w:pStyle w:val="Heading1"/>
        <w:rPr>
          <w:sz w:val="24"/>
          <w:szCs w:val="24"/>
        </w:rPr>
      </w:pPr>
      <w:r w:rsidRPr="006D169B">
        <w:rPr>
          <w:sz w:val="24"/>
          <w:szCs w:val="24"/>
        </w:rPr>
        <w:t>2. Automation Pillar Scope and Review Direction</w:t>
      </w:r>
    </w:p>
    <w:p w14:paraId="3F1BD954" w14:textId="77777777" w:rsidR="0012260B" w:rsidRPr="006D169B" w:rsidRDefault="00000000">
      <w:pPr>
        <w:rPr>
          <w:sz w:val="21"/>
          <w:szCs w:val="21"/>
        </w:rPr>
      </w:pPr>
      <w:r w:rsidRPr="006D169B">
        <w:rPr>
          <w:sz w:val="21"/>
          <w:szCs w:val="21"/>
        </w:rPr>
        <w:t>For this WAF review, automation should cover the full lifecycle from engineering change to production operation. The scope is broader than pipeline execution. It includes how code is branched and reviewed, how modules are released and consumed, how environments are promoted, how policies are enforced, how configuration is applied, how drift is detected, and how operational evidence is produced.</w:t>
      </w:r>
    </w:p>
    <w:tbl>
      <w:tblPr>
        <w:tblStyle w:val="TableGrid"/>
        <w:tblW w:w="0" w:type="auto"/>
        <w:jc w:val="center"/>
        <w:tblLook w:val="04A0" w:firstRow="1" w:lastRow="0" w:firstColumn="1" w:lastColumn="0" w:noHBand="0" w:noVBand="1"/>
      </w:tblPr>
      <w:tblGrid>
        <w:gridCol w:w="1774"/>
        <w:gridCol w:w="2995"/>
        <w:gridCol w:w="2797"/>
        <w:gridCol w:w="2874"/>
      </w:tblGrid>
      <w:tr w:rsidR="0012260B" w:rsidRPr="006D169B" w14:paraId="2FF1B308" w14:textId="77777777">
        <w:trPr>
          <w:jc w:val="center"/>
        </w:trPr>
        <w:tc>
          <w:tcPr>
            <w:tcW w:w="1800" w:type="dxa"/>
            <w:shd w:val="clear" w:color="auto" w:fill="1F4E79"/>
          </w:tcPr>
          <w:p w14:paraId="2A6D371F" w14:textId="77777777" w:rsidR="0012260B" w:rsidRPr="006D169B" w:rsidRDefault="00000000">
            <w:pPr>
              <w:spacing w:after="0"/>
              <w:rPr>
                <w:sz w:val="21"/>
                <w:szCs w:val="21"/>
              </w:rPr>
            </w:pPr>
            <w:r w:rsidRPr="006D169B">
              <w:rPr>
                <w:b/>
                <w:color w:val="FFFFFF"/>
                <w:sz w:val="21"/>
                <w:szCs w:val="21"/>
              </w:rPr>
              <w:t>Domain</w:t>
            </w:r>
          </w:p>
        </w:tc>
        <w:tc>
          <w:tcPr>
            <w:tcW w:w="3096" w:type="dxa"/>
            <w:shd w:val="clear" w:color="auto" w:fill="1F4E79"/>
          </w:tcPr>
          <w:p w14:paraId="3AE85E4E" w14:textId="77777777" w:rsidR="0012260B" w:rsidRPr="006D169B" w:rsidRDefault="00000000">
            <w:pPr>
              <w:spacing w:after="0"/>
              <w:rPr>
                <w:sz w:val="21"/>
                <w:szCs w:val="21"/>
              </w:rPr>
            </w:pPr>
            <w:r w:rsidRPr="006D169B">
              <w:rPr>
                <w:b/>
                <w:color w:val="FFFFFF"/>
                <w:sz w:val="21"/>
                <w:szCs w:val="21"/>
              </w:rPr>
              <w:t>Current Direction / Observation</w:t>
            </w:r>
          </w:p>
        </w:tc>
        <w:tc>
          <w:tcPr>
            <w:tcW w:w="2880" w:type="dxa"/>
            <w:shd w:val="clear" w:color="auto" w:fill="1F4E79"/>
          </w:tcPr>
          <w:p w14:paraId="7F769918" w14:textId="77777777" w:rsidR="0012260B" w:rsidRPr="006D169B" w:rsidRDefault="00000000">
            <w:pPr>
              <w:spacing w:after="0"/>
              <w:rPr>
                <w:sz w:val="21"/>
                <w:szCs w:val="21"/>
              </w:rPr>
            </w:pPr>
            <w:r w:rsidRPr="006D169B">
              <w:rPr>
                <w:b/>
                <w:color w:val="FFFFFF"/>
                <w:sz w:val="21"/>
                <w:szCs w:val="21"/>
              </w:rPr>
              <w:t>Gap to Close</w:t>
            </w:r>
          </w:p>
        </w:tc>
        <w:tc>
          <w:tcPr>
            <w:tcW w:w="2952" w:type="dxa"/>
            <w:shd w:val="clear" w:color="auto" w:fill="1F4E79"/>
          </w:tcPr>
          <w:p w14:paraId="03DC27DB" w14:textId="77777777" w:rsidR="0012260B" w:rsidRPr="006D169B" w:rsidRDefault="00000000">
            <w:pPr>
              <w:spacing w:after="0"/>
              <w:rPr>
                <w:sz w:val="21"/>
                <w:szCs w:val="21"/>
              </w:rPr>
            </w:pPr>
            <w:r w:rsidRPr="006D169B">
              <w:rPr>
                <w:b/>
                <w:color w:val="FFFFFF"/>
                <w:sz w:val="21"/>
                <w:szCs w:val="21"/>
              </w:rPr>
              <w:t>Target Capability</w:t>
            </w:r>
          </w:p>
        </w:tc>
      </w:tr>
      <w:tr w:rsidR="0012260B" w:rsidRPr="006D169B" w14:paraId="7C7AFD97" w14:textId="77777777">
        <w:trPr>
          <w:jc w:val="center"/>
        </w:trPr>
        <w:tc>
          <w:tcPr>
            <w:tcW w:w="1800" w:type="dxa"/>
          </w:tcPr>
          <w:p w14:paraId="666E15C4" w14:textId="77777777" w:rsidR="0012260B" w:rsidRPr="006D169B" w:rsidRDefault="00000000">
            <w:pPr>
              <w:spacing w:after="0"/>
              <w:rPr>
                <w:sz w:val="21"/>
                <w:szCs w:val="21"/>
              </w:rPr>
            </w:pPr>
            <w:r w:rsidRPr="006D169B">
              <w:rPr>
                <w:sz w:val="21"/>
                <w:szCs w:val="21"/>
              </w:rPr>
              <w:t>Branching and promotion</w:t>
            </w:r>
          </w:p>
        </w:tc>
        <w:tc>
          <w:tcPr>
            <w:tcW w:w="3096" w:type="dxa"/>
          </w:tcPr>
          <w:p w14:paraId="2845F492" w14:textId="77777777" w:rsidR="0012260B" w:rsidRPr="006D169B" w:rsidRDefault="00000000">
            <w:pPr>
              <w:spacing w:after="0"/>
              <w:rPr>
                <w:sz w:val="21"/>
                <w:szCs w:val="21"/>
              </w:rPr>
            </w:pPr>
            <w:r w:rsidRPr="006D169B">
              <w:rPr>
                <w:sz w:val="21"/>
                <w:szCs w:val="21"/>
              </w:rPr>
              <w:t>A controlled develop/main interim model is being proposed to separate NP1 iteration from NP2/NP3/PROD promotion.</w:t>
            </w:r>
          </w:p>
        </w:tc>
        <w:tc>
          <w:tcPr>
            <w:tcW w:w="2880" w:type="dxa"/>
          </w:tcPr>
          <w:p w14:paraId="1EC43BE4" w14:textId="77777777" w:rsidR="0012260B" w:rsidRPr="006D169B" w:rsidRDefault="00000000">
            <w:pPr>
              <w:spacing w:after="0"/>
              <w:rPr>
                <w:sz w:val="21"/>
                <w:szCs w:val="21"/>
              </w:rPr>
            </w:pPr>
            <w:r w:rsidRPr="006D169B">
              <w:rPr>
                <w:sz w:val="21"/>
                <w:szCs w:val="21"/>
              </w:rPr>
              <w:t>The model must be enforced through branch policies and should not become a permanent substitute for module versioning.</w:t>
            </w:r>
          </w:p>
        </w:tc>
        <w:tc>
          <w:tcPr>
            <w:tcW w:w="2952" w:type="dxa"/>
          </w:tcPr>
          <w:p w14:paraId="693A4BCE" w14:textId="77777777" w:rsidR="0012260B" w:rsidRPr="006D169B" w:rsidRDefault="00000000">
            <w:pPr>
              <w:spacing w:after="0"/>
              <w:rPr>
                <w:sz w:val="21"/>
                <w:szCs w:val="21"/>
              </w:rPr>
            </w:pPr>
            <w:r w:rsidRPr="006D169B">
              <w:rPr>
                <w:sz w:val="21"/>
                <w:szCs w:val="21"/>
              </w:rPr>
              <w:t>Time-boxed develop/main model with clear exit criteria toward trunk-based development.</w:t>
            </w:r>
          </w:p>
        </w:tc>
      </w:tr>
      <w:tr w:rsidR="0012260B" w:rsidRPr="006D169B" w14:paraId="088741FB" w14:textId="77777777">
        <w:trPr>
          <w:jc w:val="center"/>
        </w:trPr>
        <w:tc>
          <w:tcPr>
            <w:tcW w:w="1800" w:type="dxa"/>
          </w:tcPr>
          <w:p w14:paraId="155F8F4E" w14:textId="77777777" w:rsidR="0012260B" w:rsidRPr="006D169B" w:rsidRDefault="00000000">
            <w:pPr>
              <w:spacing w:after="0"/>
              <w:rPr>
                <w:sz w:val="21"/>
                <w:szCs w:val="21"/>
              </w:rPr>
            </w:pPr>
            <w:r w:rsidRPr="006D169B">
              <w:rPr>
                <w:sz w:val="21"/>
                <w:szCs w:val="21"/>
              </w:rPr>
              <w:t>PR governance</w:t>
            </w:r>
          </w:p>
        </w:tc>
        <w:tc>
          <w:tcPr>
            <w:tcW w:w="3096" w:type="dxa"/>
          </w:tcPr>
          <w:p w14:paraId="0E096A26" w14:textId="77777777" w:rsidR="0012260B" w:rsidRPr="006D169B" w:rsidRDefault="00000000">
            <w:pPr>
              <w:spacing w:after="0"/>
              <w:rPr>
                <w:sz w:val="21"/>
                <w:szCs w:val="21"/>
              </w:rPr>
            </w:pPr>
            <w:r w:rsidRPr="006D169B">
              <w:rPr>
                <w:sz w:val="21"/>
                <w:szCs w:val="21"/>
              </w:rPr>
              <w:t>PRs exist, but the process needs a standard template, reviewer rules, validation evidence, and stronger production controls.</w:t>
            </w:r>
          </w:p>
        </w:tc>
        <w:tc>
          <w:tcPr>
            <w:tcW w:w="2880" w:type="dxa"/>
          </w:tcPr>
          <w:p w14:paraId="1A39D9DF" w14:textId="77777777" w:rsidR="0012260B" w:rsidRPr="006D169B" w:rsidRDefault="00000000">
            <w:pPr>
              <w:spacing w:after="0"/>
              <w:rPr>
                <w:sz w:val="21"/>
                <w:szCs w:val="21"/>
              </w:rPr>
            </w:pPr>
            <w:r w:rsidRPr="006D169B">
              <w:rPr>
                <w:sz w:val="21"/>
                <w:szCs w:val="21"/>
              </w:rPr>
              <w:t>Self-approval and inconsistent reviewer expectations can weaken auditability and production safety.</w:t>
            </w:r>
          </w:p>
        </w:tc>
        <w:tc>
          <w:tcPr>
            <w:tcW w:w="2952" w:type="dxa"/>
          </w:tcPr>
          <w:p w14:paraId="3867FDFA" w14:textId="77777777" w:rsidR="0012260B" w:rsidRPr="006D169B" w:rsidRDefault="00000000">
            <w:pPr>
              <w:spacing w:after="0"/>
              <w:rPr>
                <w:sz w:val="21"/>
                <w:szCs w:val="21"/>
              </w:rPr>
            </w:pPr>
            <w:r w:rsidRPr="006D169B">
              <w:rPr>
                <w:sz w:val="21"/>
                <w:szCs w:val="21"/>
              </w:rPr>
              <w:t>Standard IaC PR template, branch protection, path-based reviewers, required build validation, resolved comments, and work item linkage.</w:t>
            </w:r>
          </w:p>
        </w:tc>
      </w:tr>
      <w:tr w:rsidR="0012260B" w:rsidRPr="006D169B" w14:paraId="0F198374" w14:textId="77777777">
        <w:trPr>
          <w:jc w:val="center"/>
        </w:trPr>
        <w:tc>
          <w:tcPr>
            <w:tcW w:w="1800" w:type="dxa"/>
          </w:tcPr>
          <w:p w14:paraId="47FAEBB6" w14:textId="77777777" w:rsidR="0012260B" w:rsidRPr="006D169B" w:rsidRDefault="00000000">
            <w:pPr>
              <w:spacing w:after="0"/>
              <w:rPr>
                <w:sz w:val="21"/>
                <w:szCs w:val="21"/>
              </w:rPr>
            </w:pPr>
            <w:r w:rsidRPr="006D169B">
              <w:rPr>
                <w:sz w:val="21"/>
                <w:szCs w:val="21"/>
              </w:rPr>
              <w:t>Reusable modules</w:t>
            </w:r>
          </w:p>
        </w:tc>
        <w:tc>
          <w:tcPr>
            <w:tcW w:w="3096" w:type="dxa"/>
          </w:tcPr>
          <w:p w14:paraId="0031816F" w14:textId="77777777" w:rsidR="0012260B" w:rsidRPr="006D169B" w:rsidRDefault="00000000">
            <w:pPr>
              <w:spacing w:after="0"/>
              <w:rPr>
                <w:sz w:val="21"/>
                <w:szCs w:val="21"/>
              </w:rPr>
            </w:pPr>
            <w:r w:rsidRPr="006D169B">
              <w:rPr>
                <w:sz w:val="21"/>
                <w:szCs w:val="21"/>
              </w:rPr>
              <w:t>A growing Terraform module estate exists, but modules vary in completeness, interface quality, and lifecycle boundaries.</w:t>
            </w:r>
          </w:p>
        </w:tc>
        <w:tc>
          <w:tcPr>
            <w:tcW w:w="2880" w:type="dxa"/>
          </w:tcPr>
          <w:p w14:paraId="063F2A69" w14:textId="77777777" w:rsidR="0012260B" w:rsidRPr="006D169B" w:rsidRDefault="00000000">
            <w:pPr>
              <w:spacing w:after="0"/>
              <w:rPr>
                <w:sz w:val="21"/>
                <w:szCs w:val="21"/>
              </w:rPr>
            </w:pPr>
            <w:r w:rsidRPr="006D169B">
              <w:rPr>
                <w:sz w:val="21"/>
                <w:szCs w:val="21"/>
              </w:rPr>
              <w:t>Some modules are too broad, too list-heavy, or rely on ignore_changes, which increases drift and consumer friction.</w:t>
            </w:r>
          </w:p>
        </w:tc>
        <w:tc>
          <w:tcPr>
            <w:tcW w:w="2952" w:type="dxa"/>
          </w:tcPr>
          <w:p w14:paraId="404AC2A1" w14:textId="77777777" w:rsidR="0012260B" w:rsidRPr="006D169B" w:rsidRDefault="00000000">
            <w:pPr>
              <w:spacing w:after="0"/>
              <w:rPr>
                <w:sz w:val="21"/>
                <w:szCs w:val="21"/>
              </w:rPr>
            </w:pPr>
            <w:r w:rsidRPr="006D169B">
              <w:rPr>
                <w:sz w:val="21"/>
                <w:szCs w:val="21"/>
              </w:rPr>
              <w:t>Versioned reusable modules with stable input contracts, tests, examples, and registry publication.</w:t>
            </w:r>
          </w:p>
        </w:tc>
      </w:tr>
      <w:tr w:rsidR="0012260B" w:rsidRPr="006D169B" w14:paraId="6476538C" w14:textId="77777777">
        <w:trPr>
          <w:jc w:val="center"/>
        </w:trPr>
        <w:tc>
          <w:tcPr>
            <w:tcW w:w="1800" w:type="dxa"/>
          </w:tcPr>
          <w:p w14:paraId="60D4A81E" w14:textId="77777777" w:rsidR="0012260B" w:rsidRPr="006D169B" w:rsidRDefault="00000000">
            <w:pPr>
              <w:spacing w:after="0"/>
              <w:rPr>
                <w:sz w:val="21"/>
                <w:szCs w:val="21"/>
              </w:rPr>
            </w:pPr>
            <w:r w:rsidRPr="006D169B">
              <w:rPr>
                <w:sz w:val="21"/>
                <w:szCs w:val="21"/>
              </w:rPr>
              <w:t>Module consumption</w:t>
            </w:r>
          </w:p>
        </w:tc>
        <w:tc>
          <w:tcPr>
            <w:tcW w:w="3096" w:type="dxa"/>
          </w:tcPr>
          <w:p w14:paraId="594282D4" w14:textId="77777777" w:rsidR="0012260B" w:rsidRPr="006D169B" w:rsidRDefault="00000000">
            <w:pPr>
              <w:spacing w:after="0"/>
              <w:rPr>
                <w:sz w:val="21"/>
                <w:szCs w:val="21"/>
              </w:rPr>
            </w:pPr>
            <w:r w:rsidRPr="006D169B">
              <w:rPr>
                <w:sz w:val="21"/>
                <w:szCs w:val="21"/>
              </w:rPr>
              <w:t>Some shared module patterns are too closely tied to local paths or mutable branches.</w:t>
            </w:r>
          </w:p>
        </w:tc>
        <w:tc>
          <w:tcPr>
            <w:tcW w:w="2880" w:type="dxa"/>
          </w:tcPr>
          <w:p w14:paraId="67A1E97D" w14:textId="77777777" w:rsidR="0012260B" w:rsidRPr="006D169B" w:rsidRDefault="00000000">
            <w:pPr>
              <w:spacing w:after="0"/>
              <w:rPr>
                <w:sz w:val="21"/>
                <w:szCs w:val="21"/>
              </w:rPr>
            </w:pPr>
            <w:r w:rsidRPr="006D169B">
              <w:rPr>
                <w:sz w:val="21"/>
                <w:szCs w:val="21"/>
              </w:rPr>
              <w:t>Production cannot safely remain on an approved module revision while non-production evaluates a newer one.</w:t>
            </w:r>
          </w:p>
        </w:tc>
        <w:tc>
          <w:tcPr>
            <w:tcW w:w="2952" w:type="dxa"/>
          </w:tcPr>
          <w:p w14:paraId="49873E85" w14:textId="77777777" w:rsidR="0012260B" w:rsidRPr="006D169B" w:rsidRDefault="00000000">
            <w:pPr>
              <w:spacing w:after="0"/>
              <w:rPr>
                <w:sz w:val="21"/>
                <w:szCs w:val="21"/>
              </w:rPr>
            </w:pPr>
            <w:r w:rsidRPr="006D169B">
              <w:rPr>
                <w:sz w:val="21"/>
                <w:szCs w:val="21"/>
              </w:rPr>
              <w:t>Pinned registry modules or pinned Git tags as an interim pattern.</w:t>
            </w:r>
          </w:p>
        </w:tc>
      </w:tr>
      <w:tr w:rsidR="0012260B" w:rsidRPr="006D169B" w14:paraId="643A815F" w14:textId="77777777">
        <w:trPr>
          <w:jc w:val="center"/>
        </w:trPr>
        <w:tc>
          <w:tcPr>
            <w:tcW w:w="1800" w:type="dxa"/>
          </w:tcPr>
          <w:p w14:paraId="2A701CE5" w14:textId="77777777" w:rsidR="0012260B" w:rsidRPr="006D169B" w:rsidRDefault="00000000">
            <w:pPr>
              <w:spacing w:after="0"/>
              <w:rPr>
                <w:sz w:val="21"/>
                <w:szCs w:val="21"/>
              </w:rPr>
            </w:pPr>
            <w:r w:rsidRPr="006D169B">
              <w:rPr>
                <w:sz w:val="21"/>
                <w:szCs w:val="21"/>
              </w:rPr>
              <w:t>Azure DevOps CI/CD</w:t>
            </w:r>
          </w:p>
        </w:tc>
        <w:tc>
          <w:tcPr>
            <w:tcW w:w="3096" w:type="dxa"/>
          </w:tcPr>
          <w:p w14:paraId="2A113A69" w14:textId="77777777" w:rsidR="0012260B" w:rsidRPr="006D169B" w:rsidRDefault="00000000">
            <w:pPr>
              <w:spacing w:after="0"/>
              <w:rPr>
                <w:sz w:val="21"/>
                <w:szCs w:val="21"/>
              </w:rPr>
            </w:pPr>
            <w:r w:rsidRPr="006D169B">
              <w:rPr>
                <w:sz w:val="21"/>
                <w:szCs w:val="21"/>
              </w:rPr>
              <w:t>Pre-check pipelines and validation ideas are being developed.</w:t>
            </w:r>
          </w:p>
        </w:tc>
        <w:tc>
          <w:tcPr>
            <w:tcW w:w="2880" w:type="dxa"/>
          </w:tcPr>
          <w:p w14:paraId="71FA90FA" w14:textId="77777777" w:rsidR="0012260B" w:rsidRPr="006D169B" w:rsidRDefault="00000000">
            <w:pPr>
              <w:spacing w:after="0"/>
              <w:rPr>
                <w:sz w:val="21"/>
                <w:szCs w:val="21"/>
              </w:rPr>
            </w:pPr>
            <w:r w:rsidRPr="006D169B">
              <w:rPr>
                <w:sz w:val="21"/>
                <w:szCs w:val="21"/>
              </w:rPr>
              <w:t>Checks must be consistently required across repositories, not left as optional or manually invoked practices.</w:t>
            </w:r>
          </w:p>
        </w:tc>
        <w:tc>
          <w:tcPr>
            <w:tcW w:w="2952" w:type="dxa"/>
          </w:tcPr>
          <w:p w14:paraId="3498C7EC" w14:textId="77777777" w:rsidR="0012260B" w:rsidRPr="006D169B" w:rsidRDefault="00000000">
            <w:pPr>
              <w:spacing w:after="0"/>
              <w:rPr>
                <w:sz w:val="21"/>
                <w:szCs w:val="21"/>
              </w:rPr>
            </w:pPr>
            <w:r w:rsidRPr="006D169B">
              <w:rPr>
                <w:sz w:val="21"/>
                <w:szCs w:val="21"/>
              </w:rPr>
              <w:t>Reusable pipeline templates for fmt, validate, lint, security scans, secret scans, tests, speculative plans, approvals, and evidence.</w:t>
            </w:r>
          </w:p>
        </w:tc>
      </w:tr>
      <w:tr w:rsidR="0012260B" w:rsidRPr="006D169B" w14:paraId="2BF09C98" w14:textId="77777777">
        <w:trPr>
          <w:jc w:val="center"/>
        </w:trPr>
        <w:tc>
          <w:tcPr>
            <w:tcW w:w="1800" w:type="dxa"/>
          </w:tcPr>
          <w:p w14:paraId="33821525" w14:textId="77777777" w:rsidR="0012260B" w:rsidRPr="006D169B" w:rsidRDefault="00000000">
            <w:pPr>
              <w:spacing w:after="0"/>
              <w:rPr>
                <w:sz w:val="21"/>
                <w:szCs w:val="21"/>
              </w:rPr>
            </w:pPr>
            <w:r w:rsidRPr="006D169B">
              <w:rPr>
                <w:sz w:val="21"/>
                <w:szCs w:val="21"/>
              </w:rPr>
              <w:t>HCP Terraform</w:t>
            </w:r>
          </w:p>
        </w:tc>
        <w:tc>
          <w:tcPr>
            <w:tcW w:w="3096" w:type="dxa"/>
          </w:tcPr>
          <w:p w14:paraId="2071FB0B" w14:textId="4BDD6C4C" w:rsidR="0012260B" w:rsidRPr="006D169B" w:rsidRDefault="00000000">
            <w:pPr>
              <w:spacing w:after="0"/>
              <w:rPr>
                <w:sz w:val="21"/>
                <w:szCs w:val="21"/>
              </w:rPr>
            </w:pPr>
            <w:r w:rsidRPr="006D169B">
              <w:rPr>
                <w:sz w:val="21"/>
                <w:szCs w:val="21"/>
              </w:rPr>
              <w:t xml:space="preserve">HCP is part of the automation estate and the </w:t>
            </w:r>
            <w:proofErr w:type="spellStart"/>
            <w:r w:rsidRPr="006D169B">
              <w:rPr>
                <w:sz w:val="21"/>
                <w:szCs w:val="21"/>
              </w:rPr>
              <w:t>IaC</w:t>
            </w:r>
            <w:proofErr w:type="spellEnd"/>
            <w:r w:rsidRPr="006D169B">
              <w:rPr>
                <w:sz w:val="21"/>
                <w:szCs w:val="21"/>
              </w:rPr>
              <w:t xml:space="preserve"> control plane.</w:t>
            </w:r>
          </w:p>
        </w:tc>
        <w:tc>
          <w:tcPr>
            <w:tcW w:w="2880" w:type="dxa"/>
          </w:tcPr>
          <w:p w14:paraId="4FB89D3A" w14:textId="77777777" w:rsidR="0012260B" w:rsidRPr="006D169B" w:rsidRDefault="00000000">
            <w:pPr>
              <w:spacing w:after="0"/>
              <w:rPr>
                <w:sz w:val="21"/>
                <w:szCs w:val="21"/>
              </w:rPr>
            </w:pPr>
            <w:r w:rsidRPr="006D169B">
              <w:rPr>
                <w:sz w:val="21"/>
                <w:szCs w:val="21"/>
              </w:rPr>
              <w:t>Workspace boundaries, module registry use, drift detection, policy sets, and apply permissions need formal standards.</w:t>
            </w:r>
          </w:p>
        </w:tc>
        <w:tc>
          <w:tcPr>
            <w:tcW w:w="2952" w:type="dxa"/>
          </w:tcPr>
          <w:p w14:paraId="787497CD" w14:textId="77777777" w:rsidR="0012260B" w:rsidRPr="006D169B" w:rsidRDefault="00000000">
            <w:pPr>
              <w:spacing w:after="0"/>
              <w:rPr>
                <w:sz w:val="21"/>
                <w:szCs w:val="21"/>
              </w:rPr>
            </w:pPr>
            <w:r w:rsidRPr="006D169B">
              <w:rPr>
                <w:sz w:val="21"/>
                <w:szCs w:val="21"/>
              </w:rPr>
              <w:t>One clear lifecycle boundary per workspace, private registry adoption, policy sets, drift detection, controlled applies, and variable sets.</w:t>
            </w:r>
          </w:p>
        </w:tc>
      </w:tr>
      <w:tr w:rsidR="0012260B" w:rsidRPr="006D169B" w14:paraId="38E880C5" w14:textId="77777777">
        <w:trPr>
          <w:jc w:val="center"/>
        </w:trPr>
        <w:tc>
          <w:tcPr>
            <w:tcW w:w="1800" w:type="dxa"/>
          </w:tcPr>
          <w:p w14:paraId="48B43648" w14:textId="77777777" w:rsidR="0012260B" w:rsidRPr="006D169B" w:rsidRDefault="00000000">
            <w:pPr>
              <w:spacing w:after="0"/>
              <w:rPr>
                <w:sz w:val="21"/>
                <w:szCs w:val="21"/>
              </w:rPr>
            </w:pPr>
            <w:r w:rsidRPr="006D169B">
              <w:rPr>
                <w:sz w:val="21"/>
                <w:szCs w:val="21"/>
              </w:rPr>
              <w:lastRenderedPageBreak/>
              <w:t>Ansible</w:t>
            </w:r>
          </w:p>
        </w:tc>
        <w:tc>
          <w:tcPr>
            <w:tcW w:w="3096" w:type="dxa"/>
          </w:tcPr>
          <w:p w14:paraId="44933170" w14:textId="77777777" w:rsidR="0012260B" w:rsidRPr="006D169B" w:rsidRDefault="00000000">
            <w:pPr>
              <w:spacing w:after="0"/>
              <w:rPr>
                <w:sz w:val="21"/>
                <w:szCs w:val="21"/>
              </w:rPr>
            </w:pPr>
            <w:r w:rsidRPr="006D169B">
              <w:rPr>
                <w:sz w:val="21"/>
                <w:szCs w:val="21"/>
              </w:rPr>
              <w:t>Ansible is used for configuration management, but the governance expectations need to be explicit.</w:t>
            </w:r>
          </w:p>
        </w:tc>
        <w:tc>
          <w:tcPr>
            <w:tcW w:w="2880" w:type="dxa"/>
          </w:tcPr>
          <w:p w14:paraId="5DDC61E3" w14:textId="77777777" w:rsidR="0012260B" w:rsidRPr="006D169B" w:rsidRDefault="00000000">
            <w:pPr>
              <w:spacing w:after="0"/>
              <w:rPr>
                <w:sz w:val="21"/>
                <w:szCs w:val="21"/>
              </w:rPr>
            </w:pPr>
            <w:r w:rsidRPr="006D169B">
              <w:rPr>
                <w:sz w:val="21"/>
                <w:szCs w:val="21"/>
              </w:rPr>
              <w:t>Without linting, idempotency checks, secure variables, and controlled execution, Ansible can become manual scripting under another name.</w:t>
            </w:r>
          </w:p>
        </w:tc>
        <w:tc>
          <w:tcPr>
            <w:tcW w:w="2952" w:type="dxa"/>
          </w:tcPr>
          <w:p w14:paraId="6AA43740" w14:textId="77777777" w:rsidR="0012260B" w:rsidRPr="006D169B" w:rsidRDefault="00000000">
            <w:pPr>
              <w:spacing w:after="0"/>
              <w:rPr>
                <w:sz w:val="21"/>
                <w:szCs w:val="21"/>
              </w:rPr>
            </w:pPr>
            <w:r w:rsidRPr="006D169B">
              <w:rPr>
                <w:sz w:val="21"/>
                <w:szCs w:val="21"/>
              </w:rPr>
              <w:t>Governed roles/playbooks with CI validation, secure secrets, inventory control, and production execution through approved automation.</w:t>
            </w:r>
          </w:p>
        </w:tc>
      </w:tr>
      <w:tr w:rsidR="0012260B" w:rsidRPr="006D169B" w14:paraId="18CB0C7A" w14:textId="77777777">
        <w:trPr>
          <w:jc w:val="center"/>
        </w:trPr>
        <w:tc>
          <w:tcPr>
            <w:tcW w:w="1800" w:type="dxa"/>
          </w:tcPr>
          <w:p w14:paraId="4AA0DC55" w14:textId="77777777" w:rsidR="0012260B" w:rsidRPr="006D169B" w:rsidRDefault="00000000">
            <w:pPr>
              <w:spacing w:after="0"/>
              <w:rPr>
                <w:sz w:val="21"/>
                <w:szCs w:val="21"/>
              </w:rPr>
            </w:pPr>
            <w:r w:rsidRPr="006D169B">
              <w:rPr>
                <w:sz w:val="21"/>
                <w:szCs w:val="21"/>
              </w:rPr>
              <w:t>Policy and compliance</w:t>
            </w:r>
          </w:p>
        </w:tc>
        <w:tc>
          <w:tcPr>
            <w:tcW w:w="3096" w:type="dxa"/>
          </w:tcPr>
          <w:p w14:paraId="18318FC2" w14:textId="77777777" w:rsidR="0012260B" w:rsidRPr="006D169B" w:rsidRDefault="00000000">
            <w:pPr>
              <w:spacing w:after="0"/>
              <w:rPr>
                <w:sz w:val="21"/>
                <w:szCs w:val="21"/>
              </w:rPr>
            </w:pPr>
            <w:r w:rsidRPr="006D169B">
              <w:rPr>
                <w:sz w:val="21"/>
                <w:szCs w:val="21"/>
              </w:rPr>
              <w:t>Policy automation is a target capability but not yet mature enough to rely on as the main guardrail.</w:t>
            </w:r>
          </w:p>
        </w:tc>
        <w:tc>
          <w:tcPr>
            <w:tcW w:w="2880" w:type="dxa"/>
          </w:tcPr>
          <w:p w14:paraId="4064C803" w14:textId="77777777" w:rsidR="0012260B" w:rsidRPr="006D169B" w:rsidRDefault="00000000">
            <w:pPr>
              <w:spacing w:after="0"/>
              <w:rPr>
                <w:sz w:val="21"/>
                <w:szCs w:val="21"/>
              </w:rPr>
            </w:pPr>
            <w:r w:rsidRPr="006D169B">
              <w:rPr>
                <w:sz w:val="21"/>
                <w:szCs w:val="21"/>
              </w:rPr>
              <w:t>Manual review alone will not scale and will not consistently prevent non-compliant deployments.</w:t>
            </w:r>
          </w:p>
        </w:tc>
        <w:tc>
          <w:tcPr>
            <w:tcW w:w="2952" w:type="dxa"/>
          </w:tcPr>
          <w:p w14:paraId="755A0051" w14:textId="77777777" w:rsidR="0012260B" w:rsidRPr="006D169B" w:rsidRDefault="00000000">
            <w:pPr>
              <w:spacing w:after="0"/>
              <w:rPr>
                <w:sz w:val="21"/>
                <w:szCs w:val="21"/>
              </w:rPr>
            </w:pPr>
            <w:r w:rsidRPr="006D169B">
              <w:rPr>
                <w:sz w:val="21"/>
                <w:szCs w:val="21"/>
              </w:rPr>
              <w:t>HCP policy sets, Azure Policy, exception workflows, remediation tasks, and release evidence.</w:t>
            </w:r>
          </w:p>
        </w:tc>
      </w:tr>
      <w:tr w:rsidR="0012260B" w:rsidRPr="006D169B" w14:paraId="41D719B4" w14:textId="77777777">
        <w:trPr>
          <w:jc w:val="center"/>
        </w:trPr>
        <w:tc>
          <w:tcPr>
            <w:tcW w:w="1800" w:type="dxa"/>
          </w:tcPr>
          <w:p w14:paraId="40AA7146" w14:textId="77777777" w:rsidR="0012260B" w:rsidRPr="006D169B" w:rsidRDefault="00000000">
            <w:pPr>
              <w:spacing w:after="0"/>
              <w:rPr>
                <w:sz w:val="21"/>
                <w:szCs w:val="21"/>
              </w:rPr>
            </w:pPr>
            <w:r w:rsidRPr="006D169B">
              <w:rPr>
                <w:sz w:val="21"/>
                <w:szCs w:val="21"/>
              </w:rPr>
              <w:t>Security automation</w:t>
            </w:r>
          </w:p>
        </w:tc>
        <w:tc>
          <w:tcPr>
            <w:tcW w:w="3096" w:type="dxa"/>
          </w:tcPr>
          <w:p w14:paraId="65C852CF" w14:textId="77777777" w:rsidR="0012260B" w:rsidRPr="006D169B" w:rsidRDefault="00000000">
            <w:pPr>
              <w:spacing w:after="0"/>
              <w:rPr>
                <w:sz w:val="21"/>
                <w:szCs w:val="21"/>
              </w:rPr>
            </w:pPr>
            <w:r w:rsidRPr="006D169B">
              <w:rPr>
                <w:sz w:val="21"/>
                <w:szCs w:val="21"/>
              </w:rPr>
              <w:t>Secret scanning, IaC scanning, dependency scanning, RBAC, Key Vault, and managed identity should be part of the standard delivery model.</w:t>
            </w:r>
          </w:p>
        </w:tc>
        <w:tc>
          <w:tcPr>
            <w:tcW w:w="2880" w:type="dxa"/>
          </w:tcPr>
          <w:p w14:paraId="511DBADF" w14:textId="77777777" w:rsidR="0012260B" w:rsidRPr="006D169B" w:rsidRDefault="00000000">
            <w:pPr>
              <w:spacing w:after="0"/>
              <w:rPr>
                <w:sz w:val="21"/>
                <w:szCs w:val="21"/>
              </w:rPr>
            </w:pPr>
            <w:r w:rsidRPr="006D169B">
              <w:rPr>
                <w:sz w:val="21"/>
                <w:szCs w:val="21"/>
              </w:rPr>
              <w:t>Hardcoded credentials and long-lived secrets represent immediate audit and operational risk.</w:t>
            </w:r>
          </w:p>
        </w:tc>
        <w:tc>
          <w:tcPr>
            <w:tcW w:w="2952" w:type="dxa"/>
          </w:tcPr>
          <w:p w14:paraId="7C96D786" w14:textId="77777777" w:rsidR="0012260B" w:rsidRPr="006D169B" w:rsidRDefault="00000000">
            <w:pPr>
              <w:spacing w:after="0"/>
              <w:rPr>
                <w:sz w:val="21"/>
                <w:szCs w:val="21"/>
              </w:rPr>
            </w:pPr>
            <w:r w:rsidRPr="006D169B">
              <w:rPr>
                <w:sz w:val="21"/>
                <w:szCs w:val="21"/>
              </w:rPr>
              <w:t>Shift-left security with blocking gates and secure workload/pipeline identity.</w:t>
            </w:r>
          </w:p>
        </w:tc>
      </w:tr>
      <w:tr w:rsidR="0012260B" w:rsidRPr="006D169B" w14:paraId="73499012" w14:textId="77777777">
        <w:trPr>
          <w:jc w:val="center"/>
        </w:trPr>
        <w:tc>
          <w:tcPr>
            <w:tcW w:w="1800" w:type="dxa"/>
          </w:tcPr>
          <w:p w14:paraId="7401E920" w14:textId="77777777" w:rsidR="0012260B" w:rsidRPr="006D169B" w:rsidRDefault="00000000">
            <w:pPr>
              <w:spacing w:after="0"/>
              <w:rPr>
                <w:sz w:val="21"/>
                <w:szCs w:val="21"/>
              </w:rPr>
            </w:pPr>
            <w:r w:rsidRPr="006D169B">
              <w:rPr>
                <w:sz w:val="21"/>
                <w:szCs w:val="21"/>
              </w:rPr>
              <w:t>Operational automation</w:t>
            </w:r>
          </w:p>
        </w:tc>
        <w:tc>
          <w:tcPr>
            <w:tcW w:w="3096" w:type="dxa"/>
          </w:tcPr>
          <w:p w14:paraId="08596F8F" w14:textId="77777777" w:rsidR="0012260B" w:rsidRPr="006D169B" w:rsidRDefault="00000000">
            <w:pPr>
              <w:spacing w:after="0"/>
              <w:rPr>
                <w:sz w:val="21"/>
                <w:szCs w:val="21"/>
              </w:rPr>
            </w:pPr>
            <w:r w:rsidRPr="006D169B">
              <w:rPr>
                <w:sz w:val="21"/>
                <w:szCs w:val="21"/>
              </w:rPr>
              <w:t>Runbooks, rollback, incident actions, and recovery need to be treated as automation scope.</w:t>
            </w:r>
          </w:p>
        </w:tc>
        <w:tc>
          <w:tcPr>
            <w:tcW w:w="2880" w:type="dxa"/>
          </w:tcPr>
          <w:p w14:paraId="6A196909" w14:textId="77777777" w:rsidR="0012260B" w:rsidRPr="006D169B" w:rsidRDefault="00000000">
            <w:pPr>
              <w:spacing w:after="0"/>
              <w:rPr>
                <w:sz w:val="21"/>
                <w:szCs w:val="21"/>
              </w:rPr>
            </w:pPr>
            <w:r w:rsidRPr="006D169B">
              <w:rPr>
                <w:sz w:val="21"/>
                <w:szCs w:val="21"/>
              </w:rPr>
              <w:t>Manual day-2 work creates variability, slower recovery, and limited audit evidence.</w:t>
            </w:r>
          </w:p>
        </w:tc>
        <w:tc>
          <w:tcPr>
            <w:tcW w:w="2952" w:type="dxa"/>
          </w:tcPr>
          <w:p w14:paraId="6BDF5EED" w14:textId="77777777" w:rsidR="0012260B" w:rsidRPr="006D169B" w:rsidRDefault="00000000">
            <w:pPr>
              <w:spacing w:after="0"/>
              <w:rPr>
                <w:sz w:val="21"/>
                <w:szCs w:val="21"/>
              </w:rPr>
            </w:pPr>
            <w:r w:rsidRPr="006D169B">
              <w:rPr>
                <w:sz w:val="21"/>
                <w:szCs w:val="21"/>
              </w:rPr>
              <w:t>Repeatable operational runbooks, drift remediation, rollback procedures, and measurable recovery performance.</w:t>
            </w:r>
          </w:p>
        </w:tc>
      </w:tr>
      <w:tr w:rsidR="0012260B" w:rsidRPr="006D169B" w14:paraId="0D12D89C" w14:textId="77777777">
        <w:trPr>
          <w:jc w:val="center"/>
        </w:trPr>
        <w:tc>
          <w:tcPr>
            <w:tcW w:w="1800" w:type="dxa"/>
          </w:tcPr>
          <w:p w14:paraId="68290AFB" w14:textId="77777777" w:rsidR="0012260B" w:rsidRPr="006D169B" w:rsidRDefault="00000000">
            <w:pPr>
              <w:spacing w:after="0"/>
              <w:rPr>
                <w:sz w:val="21"/>
                <w:szCs w:val="21"/>
              </w:rPr>
            </w:pPr>
            <w:r w:rsidRPr="006D169B">
              <w:rPr>
                <w:sz w:val="21"/>
                <w:szCs w:val="21"/>
              </w:rPr>
              <w:t>Observability and metrics</w:t>
            </w:r>
          </w:p>
        </w:tc>
        <w:tc>
          <w:tcPr>
            <w:tcW w:w="3096" w:type="dxa"/>
          </w:tcPr>
          <w:p w14:paraId="0997368C" w14:textId="77777777" w:rsidR="0012260B" w:rsidRPr="006D169B" w:rsidRDefault="00000000">
            <w:pPr>
              <w:spacing w:after="0"/>
              <w:rPr>
                <w:sz w:val="21"/>
                <w:szCs w:val="21"/>
              </w:rPr>
            </w:pPr>
            <w:r w:rsidRPr="006D169B">
              <w:rPr>
                <w:sz w:val="21"/>
                <w:szCs w:val="21"/>
              </w:rPr>
              <w:t xml:space="preserve">Pipeline logs </w:t>
            </w:r>
            <w:proofErr w:type="gramStart"/>
            <w:r w:rsidRPr="006D169B">
              <w:rPr>
                <w:sz w:val="21"/>
                <w:szCs w:val="21"/>
              </w:rPr>
              <w:t>exist, but</w:t>
            </w:r>
            <w:proofErr w:type="gramEnd"/>
            <w:r w:rsidRPr="006D169B">
              <w:rPr>
                <w:sz w:val="21"/>
                <w:szCs w:val="21"/>
              </w:rPr>
              <w:t xml:space="preserve"> logs alone are not a management system.</w:t>
            </w:r>
          </w:p>
        </w:tc>
        <w:tc>
          <w:tcPr>
            <w:tcW w:w="2880" w:type="dxa"/>
          </w:tcPr>
          <w:p w14:paraId="091459E7" w14:textId="77777777" w:rsidR="0012260B" w:rsidRPr="006D169B" w:rsidRDefault="00000000">
            <w:pPr>
              <w:spacing w:after="0"/>
              <w:rPr>
                <w:sz w:val="21"/>
                <w:szCs w:val="21"/>
              </w:rPr>
            </w:pPr>
            <w:r w:rsidRPr="006D169B">
              <w:rPr>
                <w:sz w:val="21"/>
                <w:szCs w:val="21"/>
              </w:rPr>
              <w:t>Leadership and engineering need visibility into delivery throughput, quality, drift, and policy outcomes.</w:t>
            </w:r>
          </w:p>
        </w:tc>
        <w:tc>
          <w:tcPr>
            <w:tcW w:w="2952" w:type="dxa"/>
          </w:tcPr>
          <w:p w14:paraId="6CC99981" w14:textId="77777777" w:rsidR="0012260B" w:rsidRPr="006D169B" w:rsidRDefault="00000000">
            <w:pPr>
              <w:spacing w:after="0"/>
              <w:rPr>
                <w:sz w:val="21"/>
                <w:szCs w:val="21"/>
              </w:rPr>
            </w:pPr>
            <w:r w:rsidRPr="006D169B">
              <w:rPr>
                <w:sz w:val="21"/>
                <w:szCs w:val="21"/>
              </w:rPr>
              <w:t>Dashboards for DORA metrics, pipeline health, drift events, policy failures, module adoption, and MTTR.</w:t>
            </w:r>
          </w:p>
        </w:tc>
      </w:tr>
      <w:tr w:rsidR="0012260B" w:rsidRPr="006D169B" w14:paraId="6C7FEC47" w14:textId="77777777">
        <w:trPr>
          <w:jc w:val="center"/>
        </w:trPr>
        <w:tc>
          <w:tcPr>
            <w:tcW w:w="1800" w:type="dxa"/>
          </w:tcPr>
          <w:p w14:paraId="270C9E22" w14:textId="77777777" w:rsidR="0012260B" w:rsidRPr="006D169B" w:rsidRDefault="00000000">
            <w:pPr>
              <w:spacing w:after="0"/>
              <w:rPr>
                <w:sz w:val="21"/>
                <w:szCs w:val="21"/>
              </w:rPr>
            </w:pPr>
            <w:r w:rsidRPr="006D169B">
              <w:rPr>
                <w:sz w:val="21"/>
                <w:szCs w:val="21"/>
              </w:rPr>
              <w:t>FinOps automation</w:t>
            </w:r>
          </w:p>
        </w:tc>
        <w:tc>
          <w:tcPr>
            <w:tcW w:w="3096" w:type="dxa"/>
          </w:tcPr>
          <w:p w14:paraId="2A1B4071" w14:textId="77777777" w:rsidR="0012260B" w:rsidRPr="006D169B" w:rsidRDefault="00000000">
            <w:pPr>
              <w:spacing w:after="0"/>
              <w:rPr>
                <w:sz w:val="21"/>
                <w:szCs w:val="21"/>
              </w:rPr>
            </w:pPr>
            <w:r w:rsidRPr="006D169B">
              <w:rPr>
                <w:sz w:val="21"/>
                <w:szCs w:val="21"/>
              </w:rPr>
              <w:t>Cost governance is still an automation opportunity.</w:t>
            </w:r>
          </w:p>
        </w:tc>
        <w:tc>
          <w:tcPr>
            <w:tcW w:w="2880" w:type="dxa"/>
          </w:tcPr>
          <w:p w14:paraId="7283EA77" w14:textId="77777777" w:rsidR="0012260B" w:rsidRPr="006D169B" w:rsidRDefault="00000000">
            <w:pPr>
              <w:spacing w:after="0"/>
              <w:rPr>
                <w:sz w:val="21"/>
                <w:szCs w:val="21"/>
              </w:rPr>
            </w:pPr>
            <w:r w:rsidRPr="006D169B">
              <w:rPr>
                <w:sz w:val="21"/>
                <w:szCs w:val="21"/>
              </w:rPr>
              <w:t>Tagging, cost ownership, budget alerts, anomaly detection, and rightsizing need consistent enforcement.</w:t>
            </w:r>
          </w:p>
        </w:tc>
        <w:tc>
          <w:tcPr>
            <w:tcW w:w="2952" w:type="dxa"/>
          </w:tcPr>
          <w:p w14:paraId="49C6D902" w14:textId="77777777" w:rsidR="0012260B" w:rsidRPr="006D169B" w:rsidRDefault="00000000">
            <w:pPr>
              <w:spacing w:after="0"/>
              <w:rPr>
                <w:sz w:val="21"/>
                <w:szCs w:val="21"/>
              </w:rPr>
            </w:pPr>
            <w:r w:rsidRPr="006D169B">
              <w:rPr>
                <w:sz w:val="21"/>
                <w:szCs w:val="21"/>
              </w:rPr>
              <w:t>Automated cost visibility and ownership-based cost controls.</w:t>
            </w:r>
          </w:p>
        </w:tc>
      </w:tr>
    </w:tbl>
    <w:p w14:paraId="029855BC" w14:textId="77777777" w:rsidR="0012260B" w:rsidRPr="006D169B" w:rsidRDefault="0012260B">
      <w:pPr>
        <w:rPr>
          <w:sz w:val="21"/>
          <w:szCs w:val="21"/>
        </w:rPr>
      </w:pPr>
    </w:p>
    <w:p w14:paraId="291DBD2E" w14:textId="77777777" w:rsidR="0012260B" w:rsidRPr="006D169B" w:rsidRDefault="00000000">
      <w:pPr>
        <w:pStyle w:val="Heading1"/>
        <w:rPr>
          <w:sz w:val="24"/>
          <w:szCs w:val="24"/>
        </w:rPr>
      </w:pPr>
      <w:r w:rsidRPr="006D169B">
        <w:rPr>
          <w:sz w:val="24"/>
          <w:szCs w:val="24"/>
        </w:rPr>
        <w:t>3. Target Automation Operating Model</w:t>
      </w:r>
    </w:p>
    <w:p w14:paraId="74EF43CF" w14:textId="77777777" w:rsidR="0012260B" w:rsidRPr="006D169B" w:rsidRDefault="00000000">
      <w:pPr>
        <w:rPr>
          <w:sz w:val="21"/>
          <w:szCs w:val="21"/>
        </w:rPr>
      </w:pPr>
      <w:r w:rsidRPr="006D169B">
        <w:rPr>
          <w:sz w:val="21"/>
          <w:szCs w:val="21"/>
        </w:rPr>
        <w:t>The target operating model is a governed platform engineering model. The goal is not simply to add more pipelines; the goal is to make the safe path the easiest path for engineering teams. The platform should provide standard modules, standard pipelines, standard policies, standard evidence, and clear ownership boundaries.</w:t>
      </w:r>
    </w:p>
    <w:p w14:paraId="1A095297"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Branching: use develop for NP1 and main for NP2/NP3/PROD only as an interim model. Move back toward trunk-based development once module versioning, sandbox testing, and automated gates are mature enough.</w:t>
      </w:r>
    </w:p>
    <w:p w14:paraId="72B21E07"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Modules: publish reusable modules to the HCP Terraform Private Registry with semantic versioning, release notes, automated tests, documentation, and explicit version pinning in environment roots.</w:t>
      </w:r>
    </w:p>
    <w:p w14:paraId="3636F512"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Workspaces: use one HCP workspace for one clear lifecycle boundary and one root module. Avoid allowing multiple workspaces or teams to manage competing parts of the same Azure resource.</w:t>
      </w:r>
    </w:p>
    <w:p w14:paraId="75647732"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CI/CD: use central Azure DevOps templates for Terraform and Ansible validation, security scanning, HCP speculative plans, approval gates, deployments, and evidence capture.</w:t>
      </w:r>
    </w:p>
    <w:p w14:paraId="2A3DBA31"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Policy: enforce governance through HCP Terraform policies and Azure Policy, with auditable exceptions that include owners, expiration dates, and compensating controls.</w:t>
      </w:r>
    </w:p>
    <w:p w14:paraId="1D1CBB8D"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Security: remove hardcoded credentials, block secrets in commits and PRs, use Azure Key Vault where secrets remain necessary, and move toward managed identity or OIDC/federated authentication for pipelines and workloads.</w:t>
      </w:r>
    </w:p>
    <w:p w14:paraId="6C8F57FA" w14:textId="77777777" w:rsidR="0012260B" w:rsidRPr="006D169B" w:rsidRDefault="00000000">
      <w:pPr>
        <w:pStyle w:val="Heading1"/>
        <w:rPr>
          <w:sz w:val="24"/>
          <w:szCs w:val="24"/>
        </w:rPr>
      </w:pPr>
      <w:r w:rsidRPr="006D169B">
        <w:rPr>
          <w:sz w:val="24"/>
          <w:szCs w:val="24"/>
        </w:rPr>
        <w:lastRenderedPageBreak/>
        <w:t>4. Recommended Automation Workstreams</w:t>
      </w:r>
    </w:p>
    <w:p w14:paraId="522F079B" w14:textId="77777777" w:rsidR="0012260B" w:rsidRPr="006D169B" w:rsidRDefault="00000000">
      <w:pPr>
        <w:rPr>
          <w:sz w:val="21"/>
          <w:szCs w:val="21"/>
        </w:rPr>
      </w:pPr>
      <w:r w:rsidRPr="006D169B">
        <w:rPr>
          <w:sz w:val="21"/>
          <w:szCs w:val="21"/>
        </w:rPr>
        <w:t>The following workstreams should be used as the structure for the automation pillar review and remediation plan. Each workstream has a clear assessment point, recommended direction, and practical remediation actions.</w:t>
      </w:r>
    </w:p>
    <w:p w14:paraId="7143B3D3" w14:textId="77777777" w:rsidR="0012260B" w:rsidRPr="006D169B" w:rsidRDefault="00000000">
      <w:pPr>
        <w:pStyle w:val="Heading2"/>
        <w:rPr>
          <w:sz w:val="24"/>
          <w:szCs w:val="24"/>
        </w:rPr>
      </w:pPr>
      <w:r w:rsidRPr="006D169B">
        <w:rPr>
          <w:sz w:val="24"/>
          <w:szCs w:val="24"/>
        </w:rPr>
        <w:t>4.1 Branching Strategy and Environment Promotion</w:t>
      </w:r>
    </w:p>
    <w:p w14:paraId="4D56A2C8" w14:textId="77777777" w:rsidR="0012260B" w:rsidRPr="006D169B" w:rsidRDefault="00000000">
      <w:pPr>
        <w:rPr>
          <w:sz w:val="21"/>
          <w:szCs w:val="21"/>
        </w:rPr>
      </w:pPr>
      <w:r w:rsidRPr="006D169B">
        <w:rPr>
          <w:b/>
          <w:sz w:val="21"/>
          <w:szCs w:val="21"/>
        </w:rPr>
        <w:t xml:space="preserve">Current assessment: </w:t>
      </w:r>
      <w:r w:rsidRPr="006D169B">
        <w:rPr>
          <w:sz w:val="21"/>
          <w:szCs w:val="21"/>
        </w:rPr>
        <w:t>The current direction to introduce develop/main is reasonable, but it should be positioned as an interim risk-control model. develop should support NP1 iteration only, while main should represent production-ready code for NP2, NP3, and PROD.</w:t>
      </w:r>
    </w:p>
    <w:p w14:paraId="0FAFB9B0" w14:textId="77777777" w:rsidR="0012260B" w:rsidRPr="006D169B" w:rsidRDefault="00000000">
      <w:pPr>
        <w:rPr>
          <w:sz w:val="21"/>
          <w:szCs w:val="21"/>
        </w:rPr>
      </w:pPr>
      <w:r w:rsidRPr="006D169B">
        <w:rPr>
          <w:b/>
          <w:sz w:val="21"/>
          <w:szCs w:val="21"/>
        </w:rPr>
        <w:t xml:space="preserve">Recommendation: </w:t>
      </w:r>
      <w:r w:rsidRPr="006D169B">
        <w:rPr>
          <w:sz w:val="21"/>
          <w:szCs w:val="21"/>
        </w:rPr>
        <w:t>Adopt the two-branch model with strict environment mapping and make the branch-to-environment relationship explicit in Azure DevOps and HCP Terraform. Do not use branch separation as a substitute for shared module versioning.</w:t>
      </w:r>
    </w:p>
    <w:p w14:paraId="63733F0C" w14:textId="77777777" w:rsidR="0012260B" w:rsidRPr="006D169B" w:rsidRDefault="00000000">
      <w:pPr>
        <w:rPr>
          <w:sz w:val="21"/>
          <w:szCs w:val="21"/>
        </w:rPr>
      </w:pPr>
      <w:r w:rsidRPr="006D169B">
        <w:rPr>
          <w:b/>
          <w:sz w:val="21"/>
          <w:szCs w:val="21"/>
        </w:rPr>
        <w:t>Remediation actions:</w:t>
      </w:r>
    </w:p>
    <w:p w14:paraId="57468C58" w14:textId="77777777" w:rsidR="0012260B" w:rsidRPr="006D169B" w:rsidRDefault="00000000" w:rsidP="003F777C">
      <w:pPr>
        <w:pStyle w:val="ListBullet"/>
        <w:tabs>
          <w:tab w:val="clear" w:pos="360"/>
          <w:tab w:val="num" w:pos="720"/>
        </w:tabs>
        <w:spacing w:after="40" w:line="247" w:lineRule="auto"/>
        <w:ind w:left="720"/>
        <w:rPr>
          <w:sz w:val="21"/>
          <w:szCs w:val="21"/>
        </w:rPr>
      </w:pPr>
      <w:proofErr w:type="gramStart"/>
      <w:r w:rsidRPr="006D169B">
        <w:rPr>
          <w:sz w:val="21"/>
          <w:szCs w:val="21"/>
        </w:rPr>
        <w:t>Map</w:t>
      </w:r>
      <w:proofErr w:type="gramEnd"/>
      <w:r w:rsidRPr="006D169B">
        <w:rPr>
          <w:sz w:val="21"/>
          <w:szCs w:val="21"/>
        </w:rPr>
        <w:t xml:space="preserve"> develop only to NP1.</w:t>
      </w:r>
    </w:p>
    <w:p w14:paraId="4882F5C4"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Map main only to NP2, NP3, and PROD.</w:t>
      </w:r>
    </w:p>
    <w:p w14:paraId="631B4C53"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Require feature branches to merge through PRs.</w:t>
      </w:r>
    </w:p>
    <w:p w14:paraId="294BEA1D" w14:textId="6DC7E0B6"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 xml:space="preserve">Permit self-approval only on develop </w:t>
      </w:r>
      <w:r w:rsidR="00454090" w:rsidRPr="006D169B">
        <w:rPr>
          <w:sz w:val="21"/>
          <w:szCs w:val="21"/>
        </w:rPr>
        <w:t>for quick np1 testing</w:t>
      </w:r>
      <w:r w:rsidRPr="006D169B">
        <w:rPr>
          <w:sz w:val="21"/>
          <w:szCs w:val="21"/>
        </w:rPr>
        <w:t>.</w:t>
      </w:r>
    </w:p>
    <w:p w14:paraId="60612BD5"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Prohibit self-approval and direct commits on main.</w:t>
      </w:r>
    </w:p>
    <w:p w14:paraId="0ADB674B"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Require hotfix/* branches into main and back-merge into develop.</w:t>
      </w:r>
    </w:p>
    <w:p w14:paraId="1E1664B7"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 xml:space="preserve">Define the criteria for retiring </w:t>
      </w:r>
      <w:proofErr w:type="gramStart"/>
      <w:r w:rsidRPr="006D169B">
        <w:rPr>
          <w:sz w:val="21"/>
          <w:szCs w:val="21"/>
        </w:rPr>
        <w:t>develop:</w:t>
      </w:r>
      <w:proofErr w:type="gramEnd"/>
      <w:r w:rsidRPr="006D169B">
        <w:rPr>
          <w:sz w:val="21"/>
          <w:szCs w:val="21"/>
        </w:rPr>
        <w:t xml:space="preserve"> versioned modules, working sandbox path, mature templates, and consistent policy gates.</w:t>
      </w:r>
    </w:p>
    <w:p w14:paraId="4D3BD84A" w14:textId="77777777" w:rsidR="003F777C" w:rsidRDefault="003F777C">
      <w:pPr>
        <w:rPr>
          <w:b/>
          <w:sz w:val="21"/>
          <w:szCs w:val="21"/>
        </w:rPr>
      </w:pPr>
    </w:p>
    <w:p w14:paraId="5C228A5C" w14:textId="30354C34" w:rsidR="0012260B" w:rsidRPr="006D169B" w:rsidRDefault="00000000">
      <w:pPr>
        <w:rPr>
          <w:sz w:val="21"/>
          <w:szCs w:val="21"/>
        </w:rPr>
      </w:pPr>
      <w:r w:rsidRPr="006D169B">
        <w:rPr>
          <w:b/>
          <w:sz w:val="21"/>
          <w:szCs w:val="21"/>
        </w:rPr>
        <w:t xml:space="preserve">Priority: </w:t>
      </w:r>
      <w:r w:rsidRPr="006D169B">
        <w:rPr>
          <w:sz w:val="21"/>
          <w:szCs w:val="21"/>
        </w:rPr>
        <w:t xml:space="preserve">High </w:t>
      </w:r>
      <w:r w:rsidR="003F777C" w:rsidRPr="003F777C">
        <w:rPr>
          <w:sz w:val="21"/>
          <w:szCs w:val="21"/>
        </w:rPr>
        <w:sym w:font="Wingdings" w:char="F0E0"/>
      </w:r>
      <w:r w:rsidRPr="006D169B">
        <w:rPr>
          <w:sz w:val="21"/>
          <w:szCs w:val="21"/>
        </w:rPr>
        <w:t xml:space="preserve"> this is the control foundation for all infrastructure promotion.</w:t>
      </w:r>
    </w:p>
    <w:p w14:paraId="3422C902" w14:textId="77777777" w:rsidR="0012260B" w:rsidRPr="006D169B" w:rsidRDefault="00000000">
      <w:pPr>
        <w:pStyle w:val="Heading2"/>
        <w:rPr>
          <w:sz w:val="24"/>
          <w:szCs w:val="24"/>
        </w:rPr>
      </w:pPr>
      <w:r w:rsidRPr="006D169B">
        <w:rPr>
          <w:sz w:val="24"/>
          <w:szCs w:val="24"/>
        </w:rPr>
        <w:t>4.2 Pull Request Governance and Branch Protection</w:t>
      </w:r>
    </w:p>
    <w:p w14:paraId="3586268C" w14:textId="77777777" w:rsidR="0012260B" w:rsidRPr="006D169B" w:rsidRDefault="00000000">
      <w:pPr>
        <w:rPr>
          <w:sz w:val="21"/>
          <w:szCs w:val="21"/>
        </w:rPr>
      </w:pPr>
      <w:r w:rsidRPr="006D169B">
        <w:rPr>
          <w:b/>
          <w:sz w:val="21"/>
          <w:szCs w:val="21"/>
        </w:rPr>
        <w:t xml:space="preserve">Current assessment: </w:t>
      </w:r>
      <w:r w:rsidRPr="006D169B">
        <w:rPr>
          <w:sz w:val="21"/>
          <w:szCs w:val="21"/>
        </w:rPr>
        <w:t>PR governance needs to become consistent across IaC repositories. The current direction should be strengthened with a standard PR template, branch policies, mandatory reviewers, validation evidence, and clear production impact classification.</w:t>
      </w:r>
    </w:p>
    <w:p w14:paraId="76819402" w14:textId="77777777" w:rsidR="0012260B" w:rsidRPr="006D169B" w:rsidRDefault="00000000">
      <w:pPr>
        <w:rPr>
          <w:sz w:val="21"/>
          <w:szCs w:val="21"/>
        </w:rPr>
      </w:pPr>
      <w:r w:rsidRPr="006D169B">
        <w:rPr>
          <w:b/>
          <w:sz w:val="21"/>
          <w:szCs w:val="21"/>
        </w:rPr>
        <w:t xml:space="preserve">Recommendation: </w:t>
      </w:r>
      <w:r w:rsidRPr="006D169B">
        <w:rPr>
          <w:sz w:val="21"/>
          <w:szCs w:val="21"/>
        </w:rPr>
        <w:t>Create one enterprise IaC PR standard and enforce it through Azure DevOps branch policies and repository bootstrap automation.</w:t>
      </w:r>
    </w:p>
    <w:p w14:paraId="6418180C" w14:textId="77777777" w:rsidR="0012260B" w:rsidRPr="006D169B" w:rsidRDefault="00000000">
      <w:pPr>
        <w:rPr>
          <w:sz w:val="21"/>
          <w:szCs w:val="21"/>
        </w:rPr>
      </w:pPr>
      <w:r w:rsidRPr="006D169B">
        <w:rPr>
          <w:b/>
          <w:sz w:val="21"/>
          <w:szCs w:val="21"/>
        </w:rPr>
        <w:t>Remediation actions:</w:t>
      </w:r>
    </w:p>
    <w:p w14:paraId="0B5F6000"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Create one PR template for IaC repositories.</w:t>
      </w:r>
    </w:p>
    <w:p w14:paraId="64F29918"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Require change intent, risk and impact, validation performed, rollback plan, work item link, affected resources, security impact, and target environment.</w:t>
      </w:r>
    </w:p>
    <w:p w14:paraId="49E8174B"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Require successful validation before merges into main.</w:t>
      </w:r>
    </w:p>
    <w:p w14:paraId="67D26F76"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Require at least two approvers for production-affecting changes, shared module changes, and policy exceptions.</w:t>
      </w:r>
    </w:p>
    <w:p w14:paraId="0F0AEC32"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Reset approvals when new commits are pushed.</w:t>
      </w:r>
    </w:p>
    <w:p w14:paraId="3113E3FA"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Require all comments to be resolved before completion.</w:t>
      </w:r>
    </w:p>
    <w:p w14:paraId="631DAEEE" w14:textId="77777777" w:rsidR="0012260B" w:rsidRDefault="00000000" w:rsidP="003F777C">
      <w:pPr>
        <w:pStyle w:val="ListBullet"/>
        <w:tabs>
          <w:tab w:val="clear" w:pos="360"/>
          <w:tab w:val="num" w:pos="720"/>
        </w:tabs>
        <w:spacing w:after="40" w:line="247" w:lineRule="auto"/>
        <w:ind w:left="720"/>
        <w:rPr>
          <w:sz w:val="21"/>
          <w:szCs w:val="21"/>
        </w:rPr>
      </w:pPr>
      <w:r w:rsidRPr="006D169B">
        <w:rPr>
          <w:sz w:val="21"/>
          <w:szCs w:val="21"/>
        </w:rPr>
        <w:t>Use path-based reviewers for networking, identity, security, shared modules, and production paths.</w:t>
      </w:r>
    </w:p>
    <w:p w14:paraId="7D9E53F7" w14:textId="77777777" w:rsidR="003F777C" w:rsidRPr="006D169B" w:rsidRDefault="003F777C" w:rsidP="003F777C">
      <w:pPr>
        <w:pStyle w:val="ListBullet"/>
        <w:numPr>
          <w:ilvl w:val="0"/>
          <w:numId w:val="0"/>
        </w:numPr>
        <w:spacing w:after="40" w:line="247" w:lineRule="auto"/>
        <w:ind w:left="360" w:hanging="360"/>
        <w:rPr>
          <w:sz w:val="21"/>
          <w:szCs w:val="21"/>
        </w:rPr>
      </w:pPr>
    </w:p>
    <w:p w14:paraId="04CCDABF" w14:textId="5C32AFAC" w:rsidR="0012260B" w:rsidRPr="006D169B" w:rsidRDefault="00000000">
      <w:pPr>
        <w:rPr>
          <w:sz w:val="21"/>
          <w:szCs w:val="21"/>
        </w:rPr>
      </w:pPr>
      <w:r w:rsidRPr="006D169B">
        <w:rPr>
          <w:b/>
          <w:sz w:val="21"/>
          <w:szCs w:val="21"/>
        </w:rPr>
        <w:t xml:space="preserve">Priority: </w:t>
      </w:r>
      <w:r w:rsidRPr="006D169B">
        <w:rPr>
          <w:sz w:val="21"/>
          <w:szCs w:val="21"/>
        </w:rPr>
        <w:t>High -</w:t>
      </w:r>
      <w:r w:rsidR="003F777C">
        <w:rPr>
          <w:sz w:val="21"/>
          <w:szCs w:val="21"/>
        </w:rPr>
        <w:t>-&gt;</w:t>
      </w:r>
      <w:r w:rsidRPr="006D169B">
        <w:rPr>
          <w:sz w:val="21"/>
          <w:szCs w:val="21"/>
        </w:rPr>
        <w:t xml:space="preserve"> inconsistent PR governance creates audit and release risk.</w:t>
      </w:r>
    </w:p>
    <w:p w14:paraId="41F095A6" w14:textId="77777777" w:rsidR="0012260B" w:rsidRPr="006D169B" w:rsidRDefault="00000000">
      <w:pPr>
        <w:pStyle w:val="Heading2"/>
        <w:rPr>
          <w:sz w:val="24"/>
          <w:szCs w:val="24"/>
        </w:rPr>
      </w:pPr>
      <w:r w:rsidRPr="006D169B">
        <w:rPr>
          <w:sz w:val="24"/>
          <w:szCs w:val="24"/>
        </w:rPr>
        <w:t>4.3 Azure DevOps CI/CD Standardization</w:t>
      </w:r>
    </w:p>
    <w:p w14:paraId="45A9C6FD" w14:textId="77777777" w:rsidR="0012260B" w:rsidRPr="006D169B" w:rsidRDefault="00000000">
      <w:pPr>
        <w:rPr>
          <w:sz w:val="21"/>
          <w:szCs w:val="21"/>
        </w:rPr>
      </w:pPr>
      <w:r w:rsidRPr="006D169B">
        <w:rPr>
          <w:b/>
          <w:sz w:val="21"/>
          <w:szCs w:val="21"/>
        </w:rPr>
        <w:t xml:space="preserve">Current assessment: </w:t>
      </w:r>
      <w:r w:rsidRPr="006D169B">
        <w:rPr>
          <w:sz w:val="21"/>
          <w:szCs w:val="21"/>
        </w:rPr>
        <w:t>CI/CD should not be implemented separately in every repository. Without reusable templates, pipeline drift becomes another form of platform drift.</w:t>
      </w:r>
    </w:p>
    <w:p w14:paraId="1D43AEE8" w14:textId="77777777" w:rsidR="0012260B" w:rsidRPr="006D169B" w:rsidRDefault="00000000">
      <w:pPr>
        <w:rPr>
          <w:sz w:val="21"/>
          <w:szCs w:val="21"/>
        </w:rPr>
      </w:pPr>
      <w:r w:rsidRPr="006D169B">
        <w:rPr>
          <w:b/>
          <w:sz w:val="21"/>
          <w:szCs w:val="21"/>
        </w:rPr>
        <w:t xml:space="preserve">Recommendation: </w:t>
      </w:r>
      <w:r w:rsidRPr="006D169B">
        <w:rPr>
          <w:sz w:val="21"/>
          <w:szCs w:val="21"/>
        </w:rPr>
        <w:t>Create central Azure DevOps templates for Terraform and Ansible, then onboard existing repositories through a controlled retrofit plan.</w:t>
      </w:r>
    </w:p>
    <w:p w14:paraId="4899A956" w14:textId="77777777" w:rsidR="0012260B" w:rsidRPr="006D169B" w:rsidRDefault="00000000">
      <w:pPr>
        <w:rPr>
          <w:sz w:val="21"/>
          <w:szCs w:val="21"/>
        </w:rPr>
      </w:pPr>
      <w:r w:rsidRPr="006D169B">
        <w:rPr>
          <w:b/>
          <w:sz w:val="21"/>
          <w:szCs w:val="21"/>
        </w:rPr>
        <w:lastRenderedPageBreak/>
        <w:t>Remediation actions:</w:t>
      </w:r>
    </w:p>
    <w:p w14:paraId="4A0224C7" w14:textId="77777777" w:rsidR="0012260B" w:rsidRPr="006D169B" w:rsidRDefault="00000000" w:rsidP="003F777C">
      <w:pPr>
        <w:pStyle w:val="ListBullet"/>
        <w:numPr>
          <w:ilvl w:val="0"/>
          <w:numId w:val="11"/>
        </w:numPr>
        <w:spacing w:after="40" w:line="247" w:lineRule="auto"/>
        <w:rPr>
          <w:sz w:val="21"/>
          <w:szCs w:val="21"/>
        </w:rPr>
      </w:pPr>
      <w:r w:rsidRPr="006D169B">
        <w:rPr>
          <w:sz w:val="21"/>
          <w:szCs w:val="21"/>
        </w:rPr>
        <w:t>Create a central pipeline templates repository.</w:t>
      </w:r>
    </w:p>
    <w:p w14:paraId="4F49CCA5" w14:textId="77777777" w:rsidR="0012260B" w:rsidRPr="006D169B" w:rsidRDefault="00000000" w:rsidP="003F777C">
      <w:pPr>
        <w:pStyle w:val="ListBullet"/>
        <w:numPr>
          <w:ilvl w:val="0"/>
          <w:numId w:val="11"/>
        </w:numPr>
        <w:spacing w:after="40" w:line="247" w:lineRule="auto"/>
        <w:rPr>
          <w:sz w:val="21"/>
          <w:szCs w:val="21"/>
        </w:rPr>
      </w:pPr>
      <w:r w:rsidRPr="006D169B">
        <w:rPr>
          <w:sz w:val="21"/>
          <w:szCs w:val="21"/>
        </w:rPr>
        <w:t>Standardize Terraform stages: fmt, validate, tflint, security scan, secret scan, test, HCP speculative plan, approval, and apply.</w:t>
      </w:r>
    </w:p>
    <w:p w14:paraId="5D3CB46D" w14:textId="77777777" w:rsidR="0012260B" w:rsidRPr="006D169B" w:rsidRDefault="00000000" w:rsidP="003F777C">
      <w:pPr>
        <w:pStyle w:val="ListBullet"/>
        <w:numPr>
          <w:ilvl w:val="0"/>
          <w:numId w:val="11"/>
        </w:numPr>
        <w:spacing w:after="40" w:line="247" w:lineRule="auto"/>
        <w:rPr>
          <w:sz w:val="21"/>
          <w:szCs w:val="21"/>
        </w:rPr>
      </w:pPr>
      <w:r w:rsidRPr="006D169B">
        <w:rPr>
          <w:sz w:val="21"/>
          <w:szCs w:val="21"/>
        </w:rPr>
        <w:t>Standardize Ansible stages: syntax check, ansible-lint, inventory validation, dry-run/check mode where practical, and controlled execution.</w:t>
      </w:r>
    </w:p>
    <w:p w14:paraId="7CE2954E" w14:textId="77777777" w:rsidR="0012260B" w:rsidRPr="006D169B" w:rsidRDefault="00000000" w:rsidP="003F777C">
      <w:pPr>
        <w:pStyle w:val="ListBullet"/>
        <w:numPr>
          <w:ilvl w:val="0"/>
          <w:numId w:val="11"/>
        </w:numPr>
        <w:spacing w:after="40" w:line="247" w:lineRule="auto"/>
        <w:rPr>
          <w:sz w:val="21"/>
          <w:szCs w:val="21"/>
        </w:rPr>
      </w:pPr>
      <w:r w:rsidRPr="006D169B">
        <w:rPr>
          <w:sz w:val="21"/>
          <w:szCs w:val="21"/>
        </w:rPr>
        <w:t>Require pipeline evidence artifacts for PRs and release approvals.</w:t>
      </w:r>
    </w:p>
    <w:p w14:paraId="1B86DE21" w14:textId="77777777" w:rsidR="0012260B" w:rsidRPr="006D169B" w:rsidRDefault="00000000" w:rsidP="003F777C">
      <w:pPr>
        <w:pStyle w:val="ListBullet"/>
        <w:numPr>
          <w:ilvl w:val="0"/>
          <w:numId w:val="11"/>
        </w:numPr>
        <w:spacing w:after="40" w:line="247" w:lineRule="auto"/>
        <w:rPr>
          <w:sz w:val="21"/>
          <w:szCs w:val="21"/>
        </w:rPr>
      </w:pPr>
      <w:r w:rsidRPr="006D169B">
        <w:rPr>
          <w:sz w:val="21"/>
          <w:szCs w:val="21"/>
        </w:rPr>
        <w:t>Use environment approvals and service connections aligned to environment criticality.</w:t>
      </w:r>
    </w:p>
    <w:p w14:paraId="20045728" w14:textId="77777777" w:rsidR="0012260B" w:rsidRPr="006D169B" w:rsidRDefault="00000000" w:rsidP="003F777C">
      <w:pPr>
        <w:pStyle w:val="ListBullet"/>
        <w:numPr>
          <w:ilvl w:val="0"/>
          <w:numId w:val="11"/>
        </w:numPr>
        <w:spacing w:after="40" w:line="247" w:lineRule="auto"/>
        <w:rPr>
          <w:sz w:val="21"/>
          <w:szCs w:val="21"/>
        </w:rPr>
      </w:pPr>
      <w:r w:rsidRPr="006D169B">
        <w:rPr>
          <w:sz w:val="21"/>
          <w:szCs w:val="21"/>
        </w:rPr>
        <w:t>Create repository bootstrap automation so new repos inherit branch policies, PR templates, pipeline references, and ownership metadata.</w:t>
      </w:r>
    </w:p>
    <w:p w14:paraId="5E0A5356" w14:textId="77777777" w:rsidR="003F777C" w:rsidRDefault="003F777C">
      <w:pPr>
        <w:rPr>
          <w:b/>
          <w:sz w:val="21"/>
          <w:szCs w:val="21"/>
        </w:rPr>
      </w:pPr>
    </w:p>
    <w:p w14:paraId="619051BA" w14:textId="0ADF4E56" w:rsidR="0012260B" w:rsidRPr="006D169B" w:rsidRDefault="00000000">
      <w:pPr>
        <w:rPr>
          <w:sz w:val="21"/>
          <w:szCs w:val="21"/>
        </w:rPr>
      </w:pPr>
      <w:r w:rsidRPr="006D169B">
        <w:rPr>
          <w:b/>
          <w:sz w:val="21"/>
          <w:szCs w:val="21"/>
        </w:rPr>
        <w:t xml:space="preserve">Priority: </w:t>
      </w:r>
      <w:r w:rsidRPr="006D169B">
        <w:rPr>
          <w:sz w:val="21"/>
          <w:szCs w:val="21"/>
        </w:rPr>
        <w:t xml:space="preserve">High </w:t>
      </w:r>
      <w:r w:rsidR="003F777C" w:rsidRPr="003F777C">
        <w:rPr>
          <w:sz w:val="21"/>
          <w:szCs w:val="21"/>
        </w:rPr>
        <w:sym w:font="Wingdings" w:char="F0E0"/>
      </w:r>
      <w:r w:rsidRPr="006D169B">
        <w:rPr>
          <w:sz w:val="21"/>
          <w:szCs w:val="21"/>
        </w:rPr>
        <w:t xml:space="preserve"> this creates repeatable engineering hygiene across the estate.</w:t>
      </w:r>
    </w:p>
    <w:p w14:paraId="789C2F3F" w14:textId="77777777" w:rsidR="0012260B" w:rsidRPr="006D169B" w:rsidRDefault="00000000">
      <w:pPr>
        <w:pStyle w:val="Heading2"/>
        <w:rPr>
          <w:sz w:val="24"/>
          <w:szCs w:val="24"/>
        </w:rPr>
      </w:pPr>
      <w:r w:rsidRPr="006D169B">
        <w:rPr>
          <w:sz w:val="24"/>
          <w:szCs w:val="24"/>
        </w:rPr>
        <w:t>4.4 Terraform Module Versioning and Registry Strategy</w:t>
      </w:r>
    </w:p>
    <w:p w14:paraId="1ACD8C8F" w14:textId="6B230FC3" w:rsidR="0012260B" w:rsidRPr="006D169B" w:rsidRDefault="00000000">
      <w:pPr>
        <w:rPr>
          <w:sz w:val="21"/>
          <w:szCs w:val="21"/>
        </w:rPr>
      </w:pPr>
      <w:r w:rsidRPr="006D169B">
        <w:rPr>
          <w:b/>
          <w:sz w:val="21"/>
          <w:szCs w:val="21"/>
        </w:rPr>
        <w:t xml:space="preserve">Current assessment: </w:t>
      </w:r>
      <w:r w:rsidRPr="006D169B">
        <w:rPr>
          <w:sz w:val="21"/>
          <w:szCs w:val="21"/>
        </w:rPr>
        <w:t xml:space="preserve">The </w:t>
      </w:r>
      <w:r w:rsidR="003F777C">
        <w:rPr>
          <w:sz w:val="21"/>
          <w:szCs w:val="21"/>
        </w:rPr>
        <w:t xml:space="preserve">shared </w:t>
      </w:r>
      <w:r w:rsidRPr="006D169B">
        <w:rPr>
          <w:sz w:val="21"/>
          <w:szCs w:val="21"/>
        </w:rPr>
        <w:t>module strategy is the most important technical dependency for long-term branch simplification. Local path consumption and mutable branch consumption do not provide strong production isolation.</w:t>
      </w:r>
    </w:p>
    <w:p w14:paraId="5A96096A" w14:textId="2F256CDF" w:rsidR="0012260B" w:rsidRPr="006D169B" w:rsidRDefault="00000000">
      <w:pPr>
        <w:rPr>
          <w:sz w:val="21"/>
          <w:szCs w:val="21"/>
        </w:rPr>
      </w:pPr>
      <w:r w:rsidRPr="006D169B">
        <w:rPr>
          <w:b/>
          <w:sz w:val="21"/>
          <w:szCs w:val="21"/>
        </w:rPr>
        <w:t xml:space="preserve">Recommendation: </w:t>
      </w:r>
      <w:r w:rsidRPr="006D169B">
        <w:rPr>
          <w:sz w:val="21"/>
          <w:szCs w:val="21"/>
        </w:rPr>
        <w:t xml:space="preserve">Move </w:t>
      </w:r>
      <w:r w:rsidR="003F777C">
        <w:rPr>
          <w:sz w:val="21"/>
          <w:szCs w:val="21"/>
        </w:rPr>
        <w:t>shared</w:t>
      </w:r>
      <w:r w:rsidRPr="006D169B">
        <w:rPr>
          <w:sz w:val="21"/>
          <w:szCs w:val="21"/>
        </w:rPr>
        <w:t xml:space="preserve"> modules to HCP Terraform Private Registry and consume them through explicit version constraints. Use pinned Git tags only as a transitional option where registry publication is not ready.</w:t>
      </w:r>
    </w:p>
    <w:p w14:paraId="48F3FB94" w14:textId="77777777" w:rsidR="0012260B" w:rsidRPr="006D169B" w:rsidRDefault="00000000">
      <w:pPr>
        <w:rPr>
          <w:sz w:val="21"/>
          <w:szCs w:val="21"/>
        </w:rPr>
      </w:pPr>
      <w:r w:rsidRPr="006D169B">
        <w:rPr>
          <w:b/>
          <w:sz w:val="21"/>
          <w:szCs w:val="21"/>
        </w:rPr>
        <w:t>Remediation actions:</w:t>
      </w:r>
    </w:p>
    <w:p w14:paraId="55A1772C" w14:textId="621944E0" w:rsidR="0012260B" w:rsidRPr="003F777C" w:rsidRDefault="00000000" w:rsidP="003F777C">
      <w:pPr>
        <w:pStyle w:val="ListBullet"/>
        <w:tabs>
          <w:tab w:val="clear" w:pos="360"/>
          <w:tab w:val="num" w:pos="720"/>
        </w:tabs>
        <w:spacing w:after="40" w:line="247" w:lineRule="auto"/>
        <w:ind w:left="720"/>
        <w:rPr>
          <w:sz w:val="21"/>
          <w:szCs w:val="21"/>
        </w:rPr>
      </w:pPr>
      <w:r w:rsidRPr="006D169B">
        <w:rPr>
          <w:sz w:val="21"/>
          <w:szCs w:val="21"/>
        </w:rPr>
        <w:t xml:space="preserve">Separate </w:t>
      </w:r>
      <w:r w:rsidR="003F777C">
        <w:rPr>
          <w:sz w:val="21"/>
          <w:szCs w:val="21"/>
        </w:rPr>
        <w:t xml:space="preserve">shared </w:t>
      </w:r>
      <w:r w:rsidRPr="006D169B">
        <w:rPr>
          <w:sz w:val="21"/>
          <w:szCs w:val="21"/>
        </w:rPr>
        <w:t xml:space="preserve">modules from environment root modules where </w:t>
      </w:r>
      <w:r w:rsidR="003F777C">
        <w:rPr>
          <w:sz w:val="21"/>
          <w:szCs w:val="21"/>
        </w:rPr>
        <w:t>and p</w:t>
      </w:r>
      <w:r w:rsidRPr="003F777C">
        <w:rPr>
          <w:sz w:val="21"/>
          <w:szCs w:val="21"/>
        </w:rPr>
        <w:t>ublish to the HCP Terraform Private Registry.</w:t>
      </w:r>
      <w:r w:rsidR="00372C2C">
        <w:rPr>
          <w:sz w:val="21"/>
          <w:szCs w:val="21"/>
        </w:rPr>
        <w:t xml:space="preserve"> And/or design reusable modules to completeness with distinct lifecycles</w:t>
      </w:r>
    </w:p>
    <w:p w14:paraId="0D536FF3" w14:textId="7777777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Pin module versions in environment roots.</w:t>
      </w:r>
    </w:p>
    <w:p w14:paraId="54FA709A" w14:textId="7AD39617" w:rsidR="0012260B" w:rsidRPr="006D169B" w:rsidRDefault="00000000" w:rsidP="003F777C">
      <w:pPr>
        <w:pStyle w:val="ListBullet"/>
        <w:tabs>
          <w:tab w:val="clear" w:pos="360"/>
          <w:tab w:val="num" w:pos="720"/>
        </w:tabs>
        <w:spacing w:after="40" w:line="247" w:lineRule="auto"/>
        <w:ind w:left="720"/>
        <w:rPr>
          <w:sz w:val="21"/>
          <w:szCs w:val="21"/>
        </w:rPr>
      </w:pPr>
      <w:r w:rsidRPr="006D169B">
        <w:rPr>
          <w:sz w:val="21"/>
          <w:szCs w:val="21"/>
        </w:rPr>
        <w:t>Allow non-production to test newer</w:t>
      </w:r>
      <w:r w:rsidR="003F777C">
        <w:rPr>
          <w:sz w:val="21"/>
          <w:szCs w:val="21"/>
        </w:rPr>
        <w:t xml:space="preserve"> changes to shared</w:t>
      </w:r>
      <w:r w:rsidRPr="006D169B">
        <w:rPr>
          <w:sz w:val="21"/>
          <w:szCs w:val="21"/>
        </w:rPr>
        <w:t xml:space="preserve"> module versions while production remains on the last approved version.</w:t>
      </w:r>
    </w:p>
    <w:p w14:paraId="565FEE71" w14:textId="208974BF" w:rsidR="003F777C" w:rsidRPr="003F777C" w:rsidRDefault="00000000" w:rsidP="003F777C">
      <w:pPr>
        <w:pStyle w:val="ListBullet"/>
        <w:tabs>
          <w:tab w:val="clear" w:pos="360"/>
          <w:tab w:val="num" w:pos="720"/>
        </w:tabs>
        <w:spacing w:after="40" w:line="247" w:lineRule="auto"/>
        <w:ind w:left="720"/>
        <w:rPr>
          <w:sz w:val="21"/>
          <w:szCs w:val="21"/>
        </w:rPr>
      </w:pPr>
      <w:r w:rsidRPr="006D169B">
        <w:rPr>
          <w:sz w:val="21"/>
          <w:szCs w:val="21"/>
        </w:rPr>
        <w:t>Create module deprecation and upgrade guidance.</w:t>
      </w:r>
    </w:p>
    <w:p w14:paraId="4AEC2F7A" w14:textId="77777777" w:rsidR="00372C2C" w:rsidRDefault="00372C2C">
      <w:pPr>
        <w:rPr>
          <w:b/>
          <w:sz w:val="21"/>
          <w:szCs w:val="21"/>
        </w:rPr>
      </w:pPr>
    </w:p>
    <w:p w14:paraId="1BA296F7" w14:textId="7E743397" w:rsidR="0012260B" w:rsidRPr="006D169B" w:rsidRDefault="00000000">
      <w:pPr>
        <w:rPr>
          <w:sz w:val="21"/>
          <w:szCs w:val="21"/>
        </w:rPr>
      </w:pPr>
      <w:r w:rsidRPr="006D169B">
        <w:rPr>
          <w:b/>
          <w:sz w:val="21"/>
          <w:szCs w:val="21"/>
        </w:rPr>
        <w:t xml:space="preserve">Priority: </w:t>
      </w:r>
      <w:r w:rsidRPr="006D169B">
        <w:rPr>
          <w:sz w:val="21"/>
          <w:szCs w:val="21"/>
        </w:rPr>
        <w:t xml:space="preserve">High </w:t>
      </w:r>
      <w:r w:rsidR="003F777C" w:rsidRPr="003F777C">
        <w:rPr>
          <w:sz w:val="21"/>
          <w:szCs w:val="21"/>
        </w:rPr>
        <w:sym w:font="Wingdings" w:char="F0E0"/>
      </w:r>
      <w:r w:rsidRPr="006D169B">
        <w:rPr>
          <w:sz w:val="21"/>
          <w:szCs w:val="21"/>
        </w:rPr>
        <w:t xml:space="preserve"> versioned module consumption solves the production isolation issue that branching alone cannot solve.</w:t>
      </w:r>
    </w:p>
    <w:p w14:paraId="478654AD" w14:textId="77777777" w:rsidR="0012260B" w:rsidRPr="006D169B" w:rsidRDefault="00000000">
      <w:pPr>
        <w:pStyle w:val="Heading2"/>
        <w:rPr>
          <w:sz w:val="24"/>
          <w:szCs w:val="24"/>
        </w:rPr>
      </w:pPr>
      <w:r w:rsidRPr="006D169B">
        <w:rPr>
          <w:sz w:val="24"/>
          <w:szCs w:val="24"/>
        </w:rPr>
        <w:t>4.5 Terraform Module Architecture and Reusability</w:t>
      </w:r>
    </w:p>
    <w:p w14:paraId="076B4D9D" w14:textId="77777777" w:rsidR="0012260B" w:rsidRPr="006D169B" w:rsidRDefault="00000000">
      <w:pPr>
        <w:rPr>
          <w:sz w:val="21"/>
          <w:szCs w:val="21"/>
        </w:rPr>
      </w:pPr>
      <w:r w:rsidRPr="006D169B">
        <w:rPr>
          <w:b/>
          <w:sz w:val="21"/>
          <w:szCs w:val="21"/>
        </w:rPr>
        <w:t xml:space="preserve">Current assessment: </w:t>
      </w:r>
      <w:r w:rsidRPr="006D169B">
        <w:rPr>
          <w:sz w:val="21"/>
          <w:szCs w:val="21"/>
        </w:rPr>
        <w:t>The module review shows a mixed module estate. Some modules are close to reusable quality, while others are too broad, incomplete, or likely to create drift because they combine resources with different lifecycles.</w:t>
      </w:r>
    </w:p>
    <w:p w14:paraId="3A8D2E91" w14:textId="77777777" w:rsidR="0012260B" w:rsidRPr="006D169B" w:rsidRDefault="00000000">
      <w:pPr>
        <w:rPr>
          <w:sz w:val="21"/>
          <w:szCs w:val="21"/>
        </w:rPr>
      </w:pPr>
      <w:r w:rsidRPr="006D169B">
        <w:rPr>
          <w:b/>
          <w:sz w:val="21"/>
          <w:szCs w:val="21"/>
        </w:rPr>
        <w:t xml:space="preserve">Recommendation: </w:t>
      </w:r>
      <w:r w:rsidRPr="006D169B">
        <w:rPr>
          <w:sz w:val="21"/>
          <w:szCs w:val="21"/>
        </w:rPr>
        <w:t>Standardize module design around clear lifecycle boundaries, stable input contracts, validation, documentation, and automated tests.</w:t>
      </w:r>
    </w:p>
    <w:p w14:paraId="554042CC" w14:textId="77777777" w:rsidR="0012260B" w:rsidRPr="006D169B" w:rsidRDefault="00000000">
      <w:pPr>
        <w:rPr>
          <w:sz w:val="21"/>
          <w:szCs w:val="21"/>
        </w:rPr>
      </w:pPr>
      <w:r w:rsidRPr="006D169B">
        <w:rPr>
          <w:b/>
          <w:sz w:val="21"/>
          <w:szCs w:val="21"/>
        </w:rPr>
        <w:t>Remediation actions:</w:t>
      </w:r>
    </w:p>
    <w:p w14:paraId="1D4F68F3" w14:textId="77777777" w:rsidR="0012260B" w:rsidRPr="006D169B" w:rsidRDefault="00000000" w:rsidP="00372C2C">
      <w:pPr>
        <w:pStyle w:val="ListBullet"/>
        <w:tabs>
          <w:tab w:val="clear" w:pos="360"/>
          <w:tab w:val="num" w:pos="720"/>
        </w:tabs>
        <w:spacing w:after="40" w:line="247" w:lineRule="auto"/>
        <w:ind w:left="720"/>
        <w:rPr>
          <w:sz w:val="21"/>
          <w:szCs w:val="21"/>
        </w:rPr>
      </w:pPr>
      <w:r w:rsidRPr="006D169B">
        <w:rPr>
          <w:sz w:val="21"/>
          <w:szCs w:val="21"/>
        </w:rPr>
        <w:t>Split core resources from attachments, diagnostics, access assignments, DNS associations, child objects, and workload-specific extensions where ownership differs.</w:t>
      </w:r>
    </w:p>
    <w:p w14:paraId="0A79E7C8" w14:textId="77777777" w:rsidR="0012260B" w:rsidRPr="006D169B" w:rsidRDefault="00000000" w:rsidP="00372C2C">
      <w:pPr>
        <w:pStyle w:val="ListBullet"/>
        <w:tabs>
          <w:tab w:val="clear" w:pos="360"/>
          <w:tab w:val="num" w:pos="720"/>
        </w:tabs>
        <w:spacing w:after="40" w:line="247" w:lineRule="auto"/>
        <w:ind w:left="720"/>
        <w:rPr>
          <w:sz w:val="21"/>
          <w:szCs w:val="21"/>
        </w:rPr>
      </w:pPr>
      <w:r w:rsidRPr="006D169B">
        <w:rPr>
          <w:sz w:val="21"/>
          <w:szCs w:val="21"/>
        </w:rPr>
        <w:t>Use map(object(...)) for repeated named child resources to reduce order-based churn.</w:t>
      </w:r>
    </w:p>
    <w:p w14:paraId="01BD8B4C" w14:textId="77777777" w:rsidR="0012260B" w:rsidRPr="006D169B" w:rsidRDefault="00000000" w:rsidP="00372C2C">
      <w:pPr>
        <w:pStyle w:val="ListBullet"/>
        <w:tabs>
          <w:tab w:val="clear" w:pos="360"/>
          <w:tab w:val="num" w:pos="720"/>
        </w:tabs>
        <w:spacing w:after="40" w:line="247" w:lineRule="auto"/>
        <w:ind w:left="720"/>
        <w:rPr>
          <w:sz w:val="21"/>
          <w:szCs w:val="21"/>
        </w:rPr>
      </w:pPr>
      <w:r w:rsidRPr="006D169B">
        <w:rPr>
          <w:sz w:val="21"/>
          <w:szCs w:val="21"/>
        </w:rPr>
        <w:t>Use object(...) plus null for singleton optional blocks instead of single-item lists.</w:t>
      </w:r>
    </w:p>
    <w:p w14:paraId="5F959975" w14:textId="77777777" w:rsidR="0012260B" w:rsidRPr="006D169B" w:rsidRDefault="00000000" w:rsidP="00372C2C">
      <w:pPr>
        <w:pStyle w:val="ListBullet"/>
        <w:tabs>
          <w:tab w:val="clear" w:pos="360"/>
          <w:tab w:val="num" w:pos="720"/>
        </w:tabs>
        <w:spacing w:after="40" w:line="247" w:lineRule="auto"/>
        <w:ind w:left="720"/>
        <w:rPr>
          <w:sz w:val="21"/>
          <w:szCs w:val="21"/>
        </w:rPr>
      </w:pPr>
      <w:r w:rsidRPr="006D169B">
        <w:rPr>
          <w:sz w:val="21"/>
          <w:szCs w:val="21"/>
        </w:rPr>
        <w:t>Add validation for mutually exclusive values and required combinations.</w:t>
      </w:r>
    </w:p>
    <w:p w14:paraId="092CF5DA" w14:textId="77777777" w:rsidR="0012260B" w:rsidRPr="006D169B" w:rsidRDefault="00000000" w:rsidP="00372C2C">
      <w:pPr>
        <w:pStyle w:val="ListBullet"/>
        <w:tabs>
          <w:tab w:val="clear" w:pos="360"/>
          <w:tab w:val="num" w:pos="720"/>
        </w:tabs>
        <w:spacing w:after="40" w:line="247" w:lineRule="auto"/>
        <w:ind w:left="720"/>
        <w:rPr>
          <w:sz w:val="21"/>
          <w:szCs w:val="21"/>
        </w:rPr>
      </w:pPr>
      <w:r w:rsidRPr="006D169B">
        <w:rPr>
          <w:sz w:val="21"/>
          <w:szCs w:val="21"/>
        </w:rPr>
        <w:t>Document or remove every lifecycle ignore_changes block.</w:t>
      </w:r>
    </w:p>
    <w:p w14:paraId="1CE0563C" w14:textId="77777777" w:rsidR="0012260B" w:rsidRPr="006D169B" w:rsidRDefault="00000000" w:rsidP="00372C2C">
      <w:pPr>
        <w:pStyle w:val="ListBullet"/>
        <w:tabs>
          <w:tab w:val="clear" w:pos="360"/>
          <w:tab w:val="num" w:pos="720"/>
        </w:tabs>
        <w:spacing w:after="40" w:line="247" w:lineRule="auto"/>
        <w:ind w:left="720"/>
        <w:rPr>
          <w:sz w:val="21"/>
          <w:szCs w:val="21"/>
        </w:rPr>
      </w:pPr>
      <w:r w:rsidRPr="006D169B">
        <w:rPr>
          <w:sz w:val="21"/>
          <w:szCs w:val="21"/>
        </w:rPr>
        <w:t>Create example patterns for approved consumption scenarios.</w:t>
      </w:r>
    </w:p>
    <w:p w14:paraId="6558EB73" w14:textId="77777777" w:rsidR="0012260B" w:rsidRPr="006D169B" w:rsidRDefault="00000000" w:rsidP="00372C2C">
      <w:pPr>
        <w:pStyle w:val="ListBullet"/>
        <w:tabs>
          <w:tab w:val="clear" w:pos="360"/>
          <w:tab w:val="num" w:pos="720"/>
        </w:tabs>
        <w:spacing w:after="40" w:line="247" w:lineRule="auto"/>
        <w:ind w:left="720"/>
        <w:rPr>
          <w:sz w:val="21"/>
          <w:szCs w:val="21"/>
        </w:rPr>
      </w:pPr>
      <w:r w:rsidRPr="006D169B">
        <w:rPr>
          <w:sz w:val="21"/>
          <w:szCs w:val="21"/>
        </w:rPr>
        <w:t>Require module tests before registry publication.</w:t>
      </w:r>
    </w:p>
    <w:p w14:paraId="5644C691" w14:textId="77777777" w:rsidR="00372C2C" w:rsidRDefault="00372C2C">
      <w:pPr>
        <w:rPr>
          <w:b/>
          <w:sz w:val="21"/>
          <w:szCs w:val="21"/>
        </w:rPr>
      </w:pPr>
    </w:p>
    <w:p w14:paraId="1F4D88B3" w14:textId="61E62C77" w:rsidR="0012260B" w:rsidRPr="006D169B" w:rsidRDefault="00000000">
      <w:pPr>
        <w:rPr>
          <w:sz w:val="21"/>
          <w:szCs w:val="21"/>
        </w:rPr>
      </w:pPr>
      <w:r w:rsidRPr="006D169B">
        <w:rPr>
          <w:b/>
          <w:sz w:val="21"/>
          <w:szCs w:val="21"/>
        </w:rPr>
        <w:t xml:space="preserve">Priority: </w:t>
      </w:r>
      <w:r w:rsidRPr="006D169B">
        <w:rPr>
          <w:sz w:val="21"/>
          <w:szCs w:val="21"/>
        </w:rPr>
        <w:t>High - module quality determines whether the platform can scale safely.</w:t>
      </w:r>
    </w:p>
    <w:p w14:paraId="7C820068" w14:textId="77777777" w:rsidR="0012260B" w:rsidRPr="006D169B" w:rsidRDefault="00000000">
      <w:pPr>
        <w:pStyle w:val="Heading2"/>
        <w:rPr>
          <w:sz w:val="24"/>
          <w:szCs w:val="24"/>
        </w:rPr>
      </w:pPr>
      <w:r w:rsidRPr="006D169B">
        <w:rPr>
          <w:sz w:val="24"/>
          <w:szCs w:val="24"/>
        </w:rPr>
        <w:lastRenderedPageBreak/>
        <w:t>4.6 HCP Terraform Workspace Governance</w:t>
      </w:r>
    </w:p>
    <w:p w14:paraId="22569DA1" w14:textId="5D53B043" w:rsidR="0012260B" w:rsidRPr="006D169B" w:rsidRDefault="00000000">
      <w:pPr>
        <w:rPr>
          <w:sz w:val="21"/>
          <w:szCs w:val="21"/>
        </w:rPr>
      </w:pPr>
      <w:r w:rsidRPr="006D169B">
        <w:rPr>
          <w:b/>
          <w:sz w:val="21"/>
          <w:szCs w:val="21"/>
        </w:rPr>
        <w:t xml:space="preserve">Current assessment: </w:t>
      </w:r>
      <w:r w:rsidRPr="006D169B">
        <w:rPr>
          <w:sz w:val="21"/>
          <w:szCs w:val="21"/>
        </w:rPr>
        <w:t xml:space="preserve">HCP Terraform </w:t>
      </w:r>
      <w:r w:rsidR="00372C2C">
        <w:rPr>
          <w:sz w:val="21"/>
          <w:szCs w:val="21"/>
        </w:rPr>
        <w:t>remains</w:t>
      </w:r>
      <w:r w:rsidRPr="006D169B">
        <w:rPr>
          <w:sz w:val="21"/>
          <w:szCs w:val="21"/>
        </w:rPr>
        <w:t xml:space="preserve"> the governed control plane for IaC execution, state, policy, plans, and module consumption. Workspace design must follow ownership boundaries.</w:t>
      </w:r>
    </w:p>
    <w:p w14:paraId="6FE9E91A" w14:textId="77777777" w:rsidR="0012260B" w:rsidRPr="006D169B" w:rsidRDefault="00000000">
      <w:pPr>
        <w:rPr>
          <w:sz w:val="21"/>
          <w:szCs w:val="21"/>
        </w:rPr>
      </w:pPr>
      <w:r w:rsidRPr="006D169B">
        <w:rPr>
          <w:b/>
          <w:sz w:val="21"/>
          <w:szCs w:val="21"/>
        </w:rPr>
        <w:t xml:space="preserve">Recommendation: </w:t>
      </w:r>
      <w:r w:rsidRPr="006D169B">
        <w:rPr>
          <w:sz w:val="21"/>
          <w:szCs w:val="21"/>
        </w:rPr>
        <w:t>Define an HCP workspace standard that covers naming, environment mapping, variable sets, run triggers, apply permissions, drift detection, and state ownership.</w:t>
      </w:r>
    </w:p>
    <w:p w14:paraId="7BA06C73" w14:textId="77777777" w:rsidR="0012260B" w:rsidRPr="006D169B" w:rsidRDefault="00000000">
      <w:pPr>
        <w:rPr>
          <w:sz w:val="21"/>
          <w:szCs w:val="21"/>
        </w:rPr>
      </w:pPr>
      <w:r w:rsidRPr="006D169B">
        <w:rPr>
          <w:b/>
          <w:sz w:val="21"/>
          <w:szCs w:val="21"/>
        </w:rPr>
        <w:t>Remediation actions:</w:t>
      </w:r>
    </w:p>
    <w:p w14:paraId="546D6818" w14:textId="77777777" w:rsidR="0012260B" w:rsidRPr="006D169B" w:rsidRDefault="00000000" w:rsidP="00372C2C">
      <w:pPr>
        <w:pStyle w:val="ListBullet"/>
        <w:numPr>
          <w:ilvl w:val="0"/>
          <w:numId w:val="12"/>
        </w:numPr>
        <w:spacing w:after="40" w:line="247" w:lineRule="auto"/>
        <w:rPr>
          <w:sz w:val="21"/>
          <w:szCs w:val="21"/>
        </w:rPr>
      </w:pPr>
      <w:r w:rsidRPr="006D169B">
        <w:rPr>
          <w:sz w:val="21"/>
          <w:szCs w:val="21"/>
        </w:rPr>
        <w:t>Standardize workspace naming by application/platform, environment, and lifecycle boundary.</w:t>
      </w:r>
    </w:p>
    <w:p w14:paraId="0A543F00" w14:textId="77777777" w:rsidR="0012260B" w:rsidRPr="006D169B" w:rsidRDefault="00000000" w:rsidP="00372C2C">
      <w:pPr>
        <w:pStyle w:val="ListBullet"/>
        <w:numPr>
          <w:ilvl w:val="0"/>
          <w:numId w:val="12"/>
        </w:numPr>
        <w:spacing w:after="40" w:line="247" w:lineRule="auto"/>
        <w:rPr>
          <w:sz w:val="21"/>
          <w:szCs w:val="21"/>
        </w:rPr>
      </w:pPr>
      <w:r w:rsidRPr="006D169B">
        <w:rPr>
          <w:sz w:val="21"/>
          <w:szCs w:val="21"/>
        </w:rPr>
        <w:t>Avoid multiple workspaces managing different parts of the same Azure resource unless the ownership boundary is explicit.</w:t>
      </w:r>
    </w:p>
    <w:p w14:paraId="5D01AA68" w14:textId="77777777" w:rsidR="0012260B" w:rsidRPr="006D169B" w:rsidRDefault="00000000" w:rsidP="00372C2C">
      <w:pPr>
        <w:pStyle w:val="ListBullet"/>
        <w:numPr>
          <w:ilvl w:val="0"/>
          <w:numId w:val="12"/>
        </w:numPr>
        <w:spacing w:after="40" w:line="247" w:lineRule="auto"/>
        <w:rPr>
          <w:sz w:val="21"/>
          <w:szCs w:val="21"/>
        </w:rPr>
      </w:pPr>
      <w:r w:rsidRPr="006D169B">
        <w:rPr>
          <w:sz w:val="21"/>
          <w:szCs w:val="21"/>
        </w:rPr>
        <w:t>Map workspace VCS branch settings to the approved branch model.</w:t>
      </w:r>
    </w:p>
    <w:p w14:paraId="23F33598" w14:textId="77777777" w:rsidR="0012260B" w:rsidRPr="006D169B" w:rsidRDefault="00000000" w:rsidP="00372C2C">
      <w:pPr>
        <w:pStyle w:val="ListBullet"/>
        <w:numPr>
          <w:ilvl w:val="0"/>
          <w:numId w:val="12"/>
        </w:numPr>
        <w:spacing w:after="40" w:line="247" w:lineRule="auto"/>
        <w:rPr>
          <w:sz w:val="21"/>
          <w:szCs w:val="21"/>
        </w:rPr>
      </w:pPr>
      <w:r w:rsidRPr="006D169B">
        <w:rPr>
          <w:sz w:val="21"/>
          <w:szCs w:val="21"/>
        </w:rPr>
        <w:t>Restrict apply permissions for higher environments.</w:t>
      </w:r>
    </w:p>
    <w:p w14:paraId="118B0675" w14:textId="77777777" w:rsidR="0012260B" w:rsidRPr="006D169B" w:rsidRDefault="00000000" w:rsidP="00372C2C">
      <w:pPr>
        <w:pStyle w:val="ListBullet"/>
        <w:numPr>
          <w:ilvl w:val="0"/>
          <w:numId w:val="12"/>
        </w:numPr>
        <w:spacing w:after="40" w:line="247" w:lineRule="auto"/>
        <w:rPr>
          <w:sz w:val="21"/>
          <w:szCs w:val="21"/>
        </w:rPr>
      </w:pPr>
      <w:r w:rsidRPr="006D169B">
        <w:rPr>
          <w:sz w:val="21"/>
          <w:szCs w:val="21"/>
        </w:rPr>
        <w:t>Document workspace owners and approvers.</w:t>
      </w:r>
    </w:p>
    <w:p w14:paraId="2836E749" w14:textId="77777777" w:rsidR="00372C2C" w:rsidRDefault="00372C2C">
      <w:pPr>
        <w:rPr>
          <w:b/>
          <w:sz w:val="21"/>
          <w:szCs w:val="21"/>
        </w:rPr>
      </w:pPr>
    </w:p>
    <w:p w14:paraId="1D836111" w14:textId="4FC3DE60" w:rsidR="0012260B" w:rsidRPr="006D169B" w:rsidRDefault="00000000">
      <w:pPr>
        <w:rPr>
          <w:sz w:val="21"/>
          <w:szCs w:val="21"/>
        </w:rPr>
      </w:pPr>
      <w:r w:rsidRPr="006D169B">
        <w:rPr>
          <w:b/>
          <w:sz w:val="21"/>
          <w:szCs w:val="21"/>
        </w:rPr>
        <w:t xml:space="preserve">Priority: </w:t>
      </w:r>
      <w:r w:rsidRPr="006D169B">
        <w:rPr>
          <w:sz w:val="21"/>
          <w:szCs w:val="21"/>
        </w:rPr>
        <w:t>High - poor workspace boundaries lead directly to drift, access issues, and unclear ownership.</w:t>
      </w:r>
    </w:p>
    <w:p w14:paraId="542F833F" w14:textId="77777777" w:rsidR="0012260B" w:rsidRPr="006D169B" w:rsidRDefault="00000000">
      <w:pPr>
        <w:pStyle w:val="Heading2"/>
        <w:rPr>
          <w:sz w:val="24"/>
          <w:szCs w:val="24"/>
        </w:rPr>
      </w:pPr>
      <w:r w:rsidRPr="006D169B">
        <w:rPr>
          <w:sz w:val="24"/>
          <w:szCs w:val="24"/>
        </w:rPr>
        <w:t>4.7 Policy-as-Code and Azure Governance</w:t>
      </w:r>
    </w:p>
    <w:p w14:paraId="3DCAD8F6" w14:textId="77777777" w:rsidR="0012260B" w:rsidRPr="006D169B" w:rsidRDefault="00000000">
      <w:pPr>
        <w:rPr>
          <w:sz w:val="21"/>
          <w:szCs w:val="21"/>
        </w:rPr>
      </w:pPr>
      <w:r w:rsidRPr="006D169B">
        <w:rPr>
          <w:b/>
          <w:sz w:val="21"/>
          <w:szCs w:val="21"/>
        </w:rPr>
        <w:t xml:space="preserve">Current assessment: </w:t>
      </w:r>
      <w:r w:rsidRPr="006D169B">
        <w:rPr>
          <w:sz w:val="21"/>
          <w:szCs w:val="21"/>
        </w:rPr>
        <w:t>Governance should not rely mainly on human reviewers. Reviewers are still important, but baseline controls should be automated before deployment and monitored after deployment.</w:t>
      </w:r>
    </w:p>
    <w:p w14:paraId="29F21D60" w14:textId="0EFE3642" w:rsidR="0012260B" w:rsidRPr="006D169B" w:rsidRDefault="00000000">
      <w:pPr>
        <w:rPr>
          <w:sz w:val="21"/>
          <w:szCs w:val="21"/>
        </w:rPr>
      </w:pPr>
      <w:r w:rsidRPr="006D169B">
        <w:rPr>
          <w:b/>
          <w:sz w:val="21"/>
          <w:szCs w:val="21"/>
        </w:rPr>
        <w:t xml:space="preserve">Recommendation: </w:t>
      </w:r>
      <w:r w:rsidRPr="006D169B">
        <w:rPr>
          <w:sz w:val="21"/>
          <w:szCs w:val="21"/>
        </w:rPr>
        <w:t xml:space="preserve">Use both HCP Terraform policy sets and Azure Policy. HCP policies should prevent unsafe plans before </w:t>
      </w:r>
      <w:proofErr w:type="gramStart"/>
      <w:r w:rsidRPr="006D169B">
        <w:rPr>
          <w:sz w:val="21"/>
          <w:szCs w:val="21"/>
        </w:rPr>
        <w:t>apply</w:t>
      </w:r>
      <w:proofErr w:type="gramEnd"/>
      <w:r w:rsidR="008E7AA8">
        <w:rPr>
          <w:sz w:val="21"/>
          <w:szCs w:val="21"/>
        </w:rPr>
        <w:t>.</w:t>
      </w:r>
      <w:r w:rsidRPr="006D169B">
        <w:rPr>
          <w:sz w:val="21"/>
          <w:szCs w:val="21"/>
        </w:rPr>
        <w:t xml:space="preserve"> Azure Policy should monitor and remediate runtime compliance.</w:t>
      </w:r>
    </w:p>
    <w:p w14:paraId="485DB4B5" w14:textId="77777777" w:rsidR="0012260B" w:rsidRPr="006D169B" w:rsidRDefault="00000000">
      <w:pPr>
        <w:rPr>
          <w:sz w:val="21"/>
          <w:szCs w:val="21"/>
        </w:rPr>
      </w:pPr>
      <w:r w:rsidRPr="006D169B">
        <w:rPr>
          <w:b/>
          <w:sz w:val="21"/>
          <w:szCs w:val="21"/>
        </w:rPr>
        <w:t>Remediation actions:</w:t>
      </w:r>
    </w:p>
    <w:p w14:paraId="4DEA4C82" w14:textId="77777777" w:rsidR="0012260B" w:rsidRPr="006D169B" w:rsidRDefault="00000000" w:rsidP="00372C2C">
      <w:pPr>
        <w:pStyle w:val="ListBullet"/>
        <w:tabs>
          <w:tab w:val="clear" w:pos="360"/>
          <w:tab w:val="num" w:pos="720"/>
        </w:tabs>
        <w:spacing w:after="40" w:line="247" w:lineRule="auto"/>
        <w:ind w:left="720"/>
        <w:rPr>
          <w:sz w:val="21"/>
          <w:szCs w:val="21"/>
        </w:rPr>
      </w:pPr>
      <w:r w:rsidRPr="006D169B">
        <w:rPr>
          <w:sz w:val="21"/>
          <w:szCs w:val="21"/>
        </w:rPr>
        <w:t>Start with mandatory tags, naming standards, allowed regions, allowed SKUs, diagnostic settings, encryption, private endpoint requirements, public network access restrictions, and network controls.</w:t>
      </w:r>
    </w:p>
    <w:p w14:paraId="3085FF61" w14:textId="77777777" w:rsidR="0012260B" w:rsidRPr="006D169B" w:rsidRDefault="00000000" w:rsidP="00372C2C">
      <w:pPr>
        <w:pStyle w:val="ListBullet"/>
        <w:tabs>
          <w:tab w:val="clear" w:pos="360"/>
          <w:tab w:val="num" w:pos="720"/>
        </w:tabs>
        <w:spacing w:after="40" w:line="247" w:lineRule="auto"/>
        <w:ind w:left="720"/>
        <w:rPr>
          <w:sz w:val="21"/>
          <w:szCs w:val="21"/>
        </w:rPr>
      </w:pPr>
      <w:r w:rsidRPr="006D169B">
        <w:rPr>
          <w:sz w:val="21"/>
          <w:szCs w:val="21"/>
        </w:rPr>
        <w:t>Implement HCP policies for Terraform plan-time checks.</w:t>
      </w:r>
    </w:p>
    <w:p w14:paraId="1FA2F226" w14:textId="77777777" w:rsidR="0012260B" w:rsidRPr="006D169B" w:rsidRDefault="00000000" w:rsidP="00372C2C">
      <w:pPr>
        <w:pStyle w:val="ListBullet"/>
        <w:tabs>
          <w:tab w:val="clear" w:pos="360"/>
          <w:tab w:val="num" w:pos="720"/>
        </w:tabs>
        <w:spacing w:after="40" w:line="247" w:lineRule="auto"/>
        <w:ind w:left="720"/>
        <w:rPr>
          <w:sz w:val="21"/>
          <w:szCs w:val="21"/>
        </w:rPr>
      </w:pPr>
      <w:r w:rsidRPr="006D169B">
        <w:rPr>
          <w:sz w:val="21"/>
          <w:szCs w:val="21"/>
        </w:rPr>
        <w:t>Implement Azure Policy for runtime compliance and remediation tasks.</w:t>
      </w:r>
    </w:p>
    <w:p w14:paraId="49306157" w14:textId="77777777" w:rsidR="0012260B" w:rsidRPr="006D169B" w:rsidRDefault="00000000" w:rsidP="00372C2C">
      <w:pPr>
        <w:pStyle w:val="ListBullet"/>
        <w:tabs>
          <w:tab w:val="clear" w:pos="360"/>
          <w:tab w:val="num" w:pos="720"/>
        </w:tabs>
        <w:spacing w:after="40" w:line="247" w:lineRule="auto"/>
        <w:ind w:left="720"/>
        <w:rPr>
          <w:sz w:val="21"/>
          <w:szCs w:val="21"/>
        </w:rPr>
      </w:pPr>
      <w:r w:rsidRPr="006D169B">
        <w:rPr>
          <w:sz w:val="21"/>
          <w:szCs w:val="21"/>
        </w:rPr>
        <w:t>Create an exception process with owner, reason, expiration date, and compensating control.</w:t>
      </w:r>
    </w:p>
    <w:p w14:paraId="564CA40E" w14:textId="4CE3B062" w:rsidR="0012260B" w:rsidRPr="006D169B" w:rsidRDefault="00000000" w:rsidP="00372C2C">
      <w:pPr>
        <w:pStyle w:val="ListBullet"/>
        <w:tabs>
          <w:tab w:val="clear" w:pos="360"/>
          <w:tab w:val="num" w:pos="720"/>
        </w:tabs>
        <w:spacing w:after="40" w:line="247" w:lineRule="auto"/>
        <w:ind w:left="720"/>
        <w:rPr>
          <w:sz w:val="21"/>
          <w:szCs w:val="21"/>
        </w:rPr>
      </w:pPr>
      <w:r w:rsidRPr="006D169B">
        <w:rPr>
          <w:sz w:val="21"/>
          <w:szCs w:val="21"/>
        </w:rPr>
        <w:t xml:space="preserve">Review policy exceptions </w:t>
      </w:r>
      <w:r w:rsidR="008E7AA8">
        <w:rPr>
          <w:sz w:val="21"/>
          <w:szCs w:val="21"/>
        </w:rPr>
        <w:t>frequently(quarterly)</w:t>
      </w:r>
      <w:r w:rsidRPr="006D169B">
        <w:rPr>
          <w:sz w:val="21"/>
          <w:szCs w:val="21"/>
        </w:rPr>
        <w:t>.</w:t>
      </w:r>
    </w:p>
    <w:p w14:paraId="525A9386" w14:textId="77777777" w:rsidR="008E7AA8" w:rsidRDefault="008E7AA8">
      <w:pPr>
        <w:rPr>
          <w:b/>
          <w:sz w:val="21"/>
          <w:szCs w:val="21"/>
        </w:rPr>
      </w:pPr>
    </w:p>
    <w:p w14:paraId="553E88DF" w14:textId="55F27AB7" w:rsidR="0012260B" w:rsidRPr="006D169B" w:rsidRDefault="00000000">
      <w:pPr>
        <w:rPr>
          <w:sz w:val="21"/>
          <w:szCs w:val="21"/>
        </w:rPr>
      </w:pPr>
      <w:r w:rsidRPr="006D169B">
        <w:rPr>
          <w:b/>
          <w:sz w:val="21"/>
          <w:szCs w:val="21"/>
        </w:rPr>
        <w:t xml:space="preserve">Priority: </w:t>
      </w:r>
      <w:r w:rsidRPr="006D169B">
        <w:rPr>
          <w:sz w:val="21"/>
          <w:szCs w:val="21"/>
        </w:rPr>
        <w:t>High - policy automation reduces manual review burden and improves audit posture.</w:t>
      </w:r>
    </w:p>
    <w:p w14:paraId="5B15C068" w14:textId="77777777" w:rsidR="0012260B" w:rsidRPr="006D169B" w:rsidRDefault="00000000">
      <w:pPr>
        <w:pStyle w:val="Heading2"/>
        <w:rPr>
          <w:sz w:val="24"/>
          <w:szCs w:val="24"/>
        </w:rPr>
      </w:pPr>
      <w:r w:rsidRPr="006D169B">
        <w:rPr>
          <w:sz w:val="24"/>
          <w:szCs w:val="24"/>
        </w:rPr>
        <w:t>4.8 Security and Secrets Automation</w:t>
      </w:r>
    </w:p>
    <w:p w14:paraId="6C83371C" w14:textId="77777777" w:rsidR="0012260B" w:rsidRPr="006D169B" w:rsidRDefault="00000000">
      <w:pPr>
        <w:rPr>
          <w:sz w:val="21"/>
          <w:szCs w:val="21"/>
        </w:rPr>
      </w:pPr>
      <w:r w:rsidRPr="006D169B">
        <w:rPr>
          <w:b/>
          <w:sz w:val="21"/>
          <w:szCs w:val="21"/>
        </w:rPr>
        <w:t xml:space="preserve">Current assessment: </w:t>
      </w:r>
      <w:r w:rsidRPr="006D169B">
        <w:rPr>
          <w:sz w:val="21"/>
          <w:szCs w:val="21"/>
        </w:rPr>
        <w:t>The module assessment identified hardcoded credentials in test code, which should be treated as an immediate remediation item. More broadly, secrets and identity should be standardized across pipelines and workloads.</w:t>
      </w:r>
    </w:p>
    <w:p w14:paraId="00E62B81" w14:textId="77777777" w:rsidR="0012260B" w:rsidRPr="006D169B" w:rsidRDefault="00000000">
      <w:pPr>
        <w:rPr>
          <w:sz w:val="21"/>
          <w:szCs w:val="21"/>
        </w:rPr>
      </w:pPr>
      <w:r w:rsidRPr="006D169B">
        <w:rPr>
          <w:b/>
          <w:sz w:val="21"/>
          <w:szCs w:val="21"/>
        </w:rPr>
        <w:t xml:space="preserve">Recommendation: </w:t>
      </w:r>
      <w:r w:rsidRPr="006D169B">
        <w:rPr>
          <w:sz w:val="21"/>
          <w:szCs w:val="21"/>
        </w:rPr>
        <w:t>Move toward a secure-by-default delivery model: no secrets in code, blocking secret scans, Key Vault for required secrets, managed identity for workloads, and OIDC/federated authentication for pipelines where possible.</w:t>
      </w:r>
    </w:p>
    <w:p w14:paraId="191FB0EF" w14:textId="77777777" w:rsidR="0012260B" w:rsidRPr="006D169B" w:rsidRDefault="00000000">
      <w:pPr>
        <w:rPr>
          <w:sz w:val="21"/>
          <w:szCs w:val="21"/>
        </w:rPr>
      </w:pPr>
      <w:r w:rsidRPr="006D169B">
        <w:rPr>
          <w:b/>
          <w:sz w:val="21"/>
          <w:szCs w:val="21"/>
        </w:rPr>
        <w:t>Remediation actions:</w:t>
      </w:r>
    </w:p>
    <w:p w14:paraId="6FD375B9"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Remove hardcoded credentials from repositories and tests immediately.</w:t>
      </w:r>
    </w:p>
    <w:p w14:paraId="1E5828B1"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Rotate any credential that may have been real or reused.</w:t>
      </w:r>
    </w:p>
    <w:p w14:paraId="371DCE84"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Add secret scanning to all commit and PR validation pipelines.</w:t>
      </w:r>
    </w:p>
    <w:p w14:paraId="0D886AFC"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Use Azure Key Vault for secrets that cannot be eliminated.</w:t>
      </w:r>
    </w:p>
    <w:p w14:paraId="457CEE88"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Use managed identity for Azure workload access where possible.</w:t>
      </w:r>
    </w:p>
    <w:p w14:paraId="64D7BEF5"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Use OIDC/federated authentication for Azure DevOps to cloud authentication where feasible.</w:t>
      </w:r>
    </w:p>
    <w:p w14:paraId="43C597E4"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Automate secret rotation and access recertification.</w:t>
      </w:r>
    </w:p>
    <w:p w14:paraId="0AA0AFE7" w14:textId="77777777" w:rsidR="008E7AA8" w:rsidRDefault="008E7AA8">
      <w:pPr>
        <w:rPr>
          <w:b/>
          <w:sz w:val="21"/>
          <w:szCs w:val="21"/>
        </w:rPr>
      </w:pPr>
    </w:p>
    <w:p w14:paraId="0E60EC55" w14:textId="4974384D" w:rsidR="0012260B" w:rsidRPr="006D169B" w:rsidRDefault="00000000">
      <w:pPr>
        <w:rPr>
          <w:sz w:val="21"/>
          <w:szCs w:val="21"/>
        </w:rPr>
      </w:pPr>
      <w:r w:rsidRPr="006D169B">
        <w:rPr>
          <w:b/>
          <w:sz w:val="21"/>
          <w:szCs w:val="21"/>
        </w:rPr>
        <w:lastRenderedPageBreak/>
        <w:t xml:space="preserve">Priority: </w:t>
      </w:r>
      <w:r w:rsidRPr="006D169B">
        <w:rPr>
          <w:sz w:val="21"/>
          <w:szCs w:val="21"/>
        </w:rPr>
        <w:t>High - credential hygiene is a direct security and audit requirement.</w:t>
      </w:r>
    </w:p>
    <w:p w14:paraId="37573EF0" w14:textId="77777777" w:rsidR="0012260B" w:rsidRPr="008E7AA8" w:rsidRDefault="00000000">
      <w:pPr>
        <w:pStyle w:val="Heading2"/>
        <w:rPr>
          <w:strike/>
          <w:sz w:val="24"/>
          <w:szCs w:val="24"/>
        </w:rPr>
      </w:pPr>
      <w:r w:rsidRPr="008E7AA8">
        <w:rPr>
          <w:strike/>
          <w:sz w:val="24"/>
          <w:szCs w:val="24"/>
        </w:rPr>
        <w:t>4.9 Ansible Configuration Management</w:t>
      </w:r>
    </w:p>
    <w:p w14:paraId="291650A9" w14:textId="77777777" w:rsidR="0012260B" w:rsidRPr="008E7AA8" w:rsidRDefault="00000000">
      <w:pPr>
        <w:rPr>
          <w:strike/>
          <w:sz w:val="21"/>
          <w:szCs w:val="21"/>
        </w:rPr>
      </w:pPr>
      <w:r w:rsidRPr="008E7AA8">
        <w:rPr>
          <w:b/>
          <w:strike/>
          <w:sz w:val="21"/>
          <w:szCs w:val="21"/>
        </w:rPr>
        <w:t xml:space="preserve">Current assessment: </w:t>
      </w:r>
      <w:r w:rsidRPr="008E7AA8">
        <w:rPr>
          <w:strike/>
          <w:sz w:val="21"/>
          <w:szCs w:val="21"/>
        </w:rPr>
        <w:t>Ansible should be governed as part of the same automation estate, not treated as informal operational scripting. Otherwise, configuration management can become a second path for drift.</w:t>
      </w:r>
    </w:p>
    <w:p w14:paraId="58212435" w14:textId="77777777" w:rsidR="0012260B" w:rsidRPr="008E7AA8" w:rsidRDefault="00000000">
      <w:pPr>
        <w:rPr>
          <w:strike/>
          <w:sz w:val="21"/>
          <w:szCs w:val="21"/>
        </w:rPr>
      </w:pPr>
      <w:r w:rsidRPr="008E7AA8">
        <w:rPr>
          <w:b/>
          <w:strike/>
          <w:sz w:val="21"/>
          <w:szCs w:val="21"/>
        </w:rPr>
        <w:t xml:space="preserve">Recommendation: </w:t>
      </w:r>
      <w:r w:rsidRPr="008E7AA8">
        <w:rPr>
          <w:strike/>
          <w:sz w:val="21"/>
          <w:szCs w:val="21"/>
        </w:rPr>
        <w:t>Standardize Ansible roles, inventories, variables, secrets, validation, and execution paths. Production playbooks should run through approved automation, not from individual laptops.</w:t>
      </w:r>
    </w:p>
    <w:p w14:paraId="0A76E3AB" w14:textId="77777777" w:rsidR="0012260B" w:rsidRPr="008E7AA8" w:rsidRDefault="00000000">
      <w:pPr>
        <w:rPr>
          <w:strike/>
          <w:sz w:val="21"/>
          <w:szCs w:val="21"/>
        </w:rPr>
      </w:pPr>
      <w:r w:rsidRPr="008E7AA8">
        <w:rPr>
          <w:b/>
          <w:strike/>
          <w:sz w:val="21"/>
          <w:szCs w:val="21"/>
        </w:rPr>
        <w:t>Remediation actions:</w:t>
      </w:r>
    </w:p>
    <w:p w14:paraId="0E08C581" w14:textId="77777777" w:rsidR="0012260B" w:rsidRPr="008E7AA8" w:rsidRDefault="00000000">
      <w:pPr>
        <w:pStyle w:val="ListBullet"/>
        <w:spacing w:after="40" w:line="247" w:lineRule="auto"/>
        <w:rPr>
          <w:strike/>
          <w:sz w:val="21"/>
          <w:szCs w:val="21"/>
        </w:rPr>
      </w:pPr>
      <w:r w:rsidRPr="008E7AA8">
        <w:rPr>
          <w:strike/>
          <w:sz w:val="21"/>
          <w:szCs w:val="21"/>
        </w:rPr>
        <w:t>Define a standard Ansible role and collection structure.</w:t>
      </w:r>
    </w:p>
    <w:p w14:paraId="018DAA0D" w14:textId="77777777" w:rsidR="0012260B" w:rsidRPr="008E7AA8" w:rsidRDefault="00000000">
      <w:pPr>
        <w:pStyle w:val="ListBullet"/>
        <w:spacing w:after="40" w:line="247" w:lineRule="auto"/>
        <w:rPr>
          <w:strike/>
          <w:sz w:val="21"/>
          <w:szCs w:val="21"/>
        </w:rPr>
      </w:pPr>
      <w:r w:rsidRPr="008E7AA8">
        <w:rPr>
          <w:strike/>
          <w:sz w:val="21"/>
          <w:szCs w:val="21"/>
        </w:rPr>
        <w:t>Standardize inventory ownership and environment grouping.</w:t>
      </w:r>
    </w:p>
    <w:p w14:paraId="32C17370" w14:textId="77777777" w:rsidR="0012260B" w:rsidRPr="008E7AA8" w:rsidRDefault="00000000">
      <w:pPr>
        <w:pStyle w:val="ListBullet"/>
        <w:spacing w:after="40" w:line="247" w:lineRule="auto"/>
        <w:rPr>
          <w:strike/>
          <w:sz w:val="21"/>
          <w:szCs w:val="21"/>
        </w:rPr>
      </w:pPr>
      <w:r w:rsidRPr="008E7AA8">
        <w:rPr>
          <w:strike/>
          <w:sz w:val="21"/>
          <w:szCs w:val="21"/>
        </w:rPr>
        <w:t>Run ansible-lint and syntax checks in PR validation.</w:t>
      </w:r>
    </w:p>
    <w:p w14:paraId="42766ACD" w14:textId="77777777" w:rsidR="0012260B" w:rsidRPr="008E7AA8" w:rsidRDefault="00000000">
      <w:pPr>
        <w:pStyle w:val="ListBullet"/>
        <w:spacing w:after="40" w:line="247" w:lineRule="auto"/>
        <w:rPr>
          <w:strike/>
          <w:sz w:val="21"/>
          <w:szCs w:val="21"/>
        </w:rPr>
      </w:pPr>
      <w:r w:rsidRPr="008E7AA8">
        <w:rPr>
          <w:strike/>
          <w:sz w:val="21"/>
          <w:szCs w:val="21"/>
        </w:rPr>
        <w:t>Use check mode where practical for review and safety.</w:t>
      </w:r>
    </w:p>
    <w:p w14:paraId="53EC1B04" w14:textId="77777777" w:rsidR="0012260B" w:rsidRPr="008E7AA8" w:rsidRDefault="00000000">
      <w:pPr>
        <w:pStyle w:val="ListBullet"/>
        <w:spacing w:after="40" w:line="247" w:lineRule="auto"/>
        <w:rPr>
          <w:strike/>
          <w:sz w:val="21"/>
          <w:szCs w:val="21"/>
        </w:rPr>
      </w:pPr>
      <w:r w:rsidRPr="008E7AA8">
        <w:rPr>
          <w:strike/>
          <w:sz w:val="21"/>
          <w:szCs w:val="21"/>
        </w:rPr>
        <w:t>Add idempotency tests for critical roles.</w:t>
      </w:r>
    </w:p>
    <w:p w14:paraId="23D55733" w14:textId="77777777" w:rsidR="0012260B" w:rsidRPr="008E7AA8" w:rsidRDefault="00000000">
      <w:pPr>
        <w:pStyle w:val="ListBullet"/>
        <w:spacing w:after="40" w:line="247" w:lineRule="auto"/>
        <w:rPr>
          <w:strike/>
          <w:sz w:val="21"/>
          <w:szCs w:val="21"/>
        </w:rPr>
      </w:pPr>
      <w:r w:rsidRPr="008E7AA8">
        <w:rPr>
          <w:strike/>
          <w:sz w:val="21"/>
          <w:szCs w:val="21"/>
        </w:rPr>
        <w:t>Use Key Vault or an approved secrets mechanism for sensitive values.</w:t>
      </w:r>
    </w:p>
    <w:p w14:paraId="4A7F04D6" w14:textId="77777777" w:rsidR="0012260B" w:rsidRPr="008E7AA8" w:rsidRDefault="00000000">
      <w:pPr>
        <w:pStyle w:val="ListBullet"/>
        <w:spacing w:after="40" w:line="247" w:lineRule="auto"/>
        <w:rPr>
          <w:strike/>
          <w:sz w:val="21"/>
          <w:szCs w:val="21"/>
        </w:rPr>
      </w:pPr>
      <w:r w:rsidRPr="008E7AA8">
        <w:rPr>
          <w:strike/>
          <w:sz w:val="21"/>
          <w:szCs w:val="21"/>
        </w:rPr>
        <w:t>Require production execution through controlled pipelines or approved automation runners.</w:t>
      </w:r>
    </w:p>
    <w:p w14:paraId="05E96042" w14:textId="77777777" w:rsidR="0012260B" w:rsidRPr="008E7AA8" w:rsidRDefault="00000000">
      <w:pPr>
        <w:pStyle w:val="ListBullet"/>
        <w:spacing w:after="40" w:line="247" w:lineRule="auto"/>
        <w:rPr>
          <w:strike/>
          <w:sz w:val="21"/>
          <w:szCs w:val="21"/>
        </w:rPr>
      </w:pPr>
      <w:r w:rsidRPr="008E7AA8">
        <w:rPr>
          <w:strike/>
          <w:sz w:val="21"/>
          <w:szCs w:val="21"/>
        </w:rPr>
        <w:t>Capture execution logs and evidence.</w:t>
      </w:r>
    </w:p>
    <w:p w14:paraId="651E87A3" w14:textId="77777777" w:rsidR="0012260B" w:rsidRPr="008E7AA8" w:rsidRDefault="00000000">
      <w:pPr>
        <w:rPr>
          <w:strike/>
          <w:sz w:val="21"/>
          <w:szCs w:val="21"/>
        </w:rPr>
      </w:pPr>
      <w:r w:rsidRPr="008E7AA8">
        <w:rPr>
          <w:b/>
          <w:strike/>
          <w:sz w:val="21"/>
          <w:szCs w:val="21"/>
        </w:rPr>
        <w:t xml:space="preserve">Priority: </w:t>
      </w:r>
      <w:r w:rsidRPr="008E7AA8">
        <w:rPr>
          <w:strike/>
          <w:sz w:val="21"/>
          <w:szCs w:val="21"/>
        </w:rPr>
        <w:t>Medium to High - especially important where servers, VM extensions, domain joins, or post-provisioning configuration remain in scope.</w:t>
      </w:r>
    </w:p>
    <w:p w14:paraId="5F4652E0" w14:textId="77777777" w:rsidR="0012260B" w:rsidRPr="006D169B" w:rsidRDefault="00000000">
      <w:pPr>
        <w:pStyle w:val="Heading2"/>
        <w:rPr>
          <w:sz w:val="24"/>
          <w:szCs w:val="24"/>
        </w:rPr>
      </w:pPr>
      <w:r w:rsidRPr="006D169B">
        <w:rPr>
          <w:sz w:val="24"/>
          <w:szCs w:val="24"/>
        </w:rPr>
        <w:t>4.10 Drift Detection and Remediation</w:t>
      </w:r>
    </w:p>
    <w:p w14:paraId="27E65356" w14:textId="77777777" w:rsidR="0012260B" w:rsidRPr="006D169B" w:rsidRDefault="00000000">
      <w:pPr>
        <w:rPr>
          <w:sz w:val="21"/>
          <w:szCs w:val="21"/>
        </w:rPr>
      </w:pPr>
      <w:r w:rsidRPr="006D169B">
        <w:rPr>
          <w:b/>
          <w:sz w:val="21"/>
          <w:szCs w:val="21"/>
        </w:rPr>
        <w:t xml:space="preserve">Current assessment: </w:t>
      </w:r>
      <w:r w:rsidRPr="006D169B">
        <w:rPr>
          <w:sz w:val="21"/>
          <w:szCs w:val="21"/>
        </w:rPr>
        <w:t>Drift risk is present because of broad modules, ignore_changes usage, possible manual changes, local/shared module patterns, and unclear ownership boundaries.</w:t>
      </w:r>
    </w:p>
    <w:p w14:paraId="4A17DCAA" w14:textId="77777777" w:rsidR="0012260B" w:rsidRPr="006D169B" w:rsidRDefault="00000000">
      <w:pPr>
        <w:rPr>
          <w:sz w:val="21"/>
          <w:szCs w:val="21"/>
        </w:rPr>
      </w:pPr>
      <w:r w:rsidRPr="006D169B">
        <w:rPr>
          <w:b/>
          <w:sz w:val="21"/>
          <w:szCs w:val="21"/>
        </w:rPr>
        <w:t xml:space="preserve">Recommendation: </w:t>
      </w:r>
      <w:r w:rsidRPr="006D169B">
        <w:rPr>
          <w:sz w:val="21"/>
          <w:szCs w:val="21"/>
        </w:rPr>
        <w:t>Create a formal drift management process that distinguishes between unauthorized manual change, authorized emergency change, provider behavior, and module design issues.</w:t>
      </w:r>
    </w:p>
    <w:p w14:paraId="1079381B" w14:textId="77777777" w:rsidR="0012260B" w:rsidRPr="006D169B" w:rsidRDefault="00000000">
      <w:pPr>
        <w:rPr>
          <w:sz w:val="21"/>
          <w:szCs w:val="21"/>
        </w:rPr>
      </w:pPr>
      <w:r w:rsidRPr="006D169B">
        <w:rPr>
          <w:b/>
          <w:sz w:val="21"/>
          <w:szCs w:val="21"/>
        </w:rPr>
        <w:t>Remediation actions:</w:t>
      </w:r>
    </w:p>
    <w:p w14:paraId="25A113F0"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Create triage categories for drift events.</w:t>
      </w:r>
    </w:p>
    <w:p w14:paraId="5CB3A8B5"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Use auto-remediation only for low-risk, pre-approved cases.</w:t>
      </w:r>
    </w:p>
    <w:p w14:paraId="735C0F01"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Track repeat drift as platform debt.</w:t>
      </w:r>
    </w:p>
    <w:p w14:paraId="2DB87EBE"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Require documentation for every approved ignore_changes exception.</w:t>
      </w:r>
    </w:p>
    <w:p w14:paraId="19E30FB9"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Report drift trends as part of platform metrics.</w:t>
      </w:r>
    </w:p>
    <w:p w14:paraId="5A06C65B" w14:textId="77777777" w:rsidR="008E7AA8" w:rsidRDefault="008E7AA8">
      <w:pPr>
        <w:rPr>
          <w:b/>
          <w:sz w:val="21"/>
          <w:szCs w:val="21"/>
        </w:rPr>
      </w:pPr>
    </w:p>
    <w:p w14:paraId="36DEF7BC" w14:textId="6BB00042" w:rsidR="0012260B" w:rsidRPr="006D169B" w:rsidRDefault="00000000">
      <w:pPr>
        <w:rPr>
          <w:sz w:val="21"/>
          <w:szCs w:val="21"/>
        </w:rPr>
      </w:pPr>
      <w:r w:rsidRPr="006D169B">
        <w:rPr>
          <w:b/>
          <w:sz w:val="21"/>
          <w:szCs w:val="21"/>
        </w:rPr>
        <w:t xml:space="preserve">Priority: </w:t>
      </w:r>
      <w:r w:rsidRPr="006D169B">
        <w:rPr>
          <w:sz w:val="21"/>
          <w:szCs w:val="21"/>
        </w:rPr>
        <w:t>High - drift undermines the value of IaC and increases outage and audit risk.</w:t>
      </w:r>
    </w:p>
    <w:p w14:paraId="145BCFAF" w14:textId="4E8FEA61" w:rsidR="0012260B" w:rsidRPr="006D169B" w:rsidRDefault="00000000">
      <w:pPr>
        <w:pStyle w:val="Heading2"/>
        <w:rPr>
          <w:sz w:val="24"/>
          <w:szCs w:val="24"/>
        </w:rPr>
      </w:pPr>
      <w:r w:rsidRPr="006D169B">
        <w:rPr>
          <w:sz w:val="24"/>
          <w:szCs w:val="24"/>
        </w:rPr>
        <w:t>4.1</w:t>
      </w:r>
      <w:r w:rsidR="008E7AA8">
        <w:rPr>
          <w:sz w:val="24"/>
          <w:szCs w:val="24"/>
        </w:rPr>
        <w:t>1</w:t>
      </w:r>
      <w:r w:rsidRPr="006D169B">
        <w:rPr>
          <w:sz w:val="24"/>
          <w:szCs w:val="24"/>
        </w:rPr>
        <w:t xml:space="preserve"> Operational Automation and Runbooks</w:t>
      </w:r>
    </w:p>
    <w:p w14:paraId="213B1616" w14:textId="77777777" w:rsidR="0012260B" w:rsidRPr="006D169B" w:rsidRDefault="00000000">
      <w:pPr>
        <w:rPr>
          <w:sz w:val="21"/>
          <w:szCs w:val="21"/>
        </w:rPr>
      </w:pPr>
      <w:r w:rsidRPr="006D169B">
        <w:rPr>
          <w:b/>
          <w:sz w:val="21"/>
          <w:szCs w:val="21"/>
        </w:rPr>
        <w:t xml:space="preserve">Current assessment: </w:t>
      </w:r>
      <w:r w:rsidRPr="006D169B">
        <w:rPr>
          <w:sz w:val="21"/>
          <w:szCs w:val="21"/>
        </w:rPr>
        <w:t>Operational automation should focus on repeatable, high-value day-2 tasks. Static runbooks are useful, but they should evolve into executable automation where the risk profile permits.</w:t>
      </w:r>
    </w:p>
    <w:p w14:paraId="72CB1598" w14:textId="77777777" w:rsidR="0012260B" w:rsidRPr="006D169B" w:rsidRDefault="00000000">
      <w:pPr>
        <w:rPr>
          <w:sz w:val="21"/>
          <w:szCs w:val="21"/>
        </w:rPr>
      </w:pPr>
      <w:r w:rsidRPr="006D169B">
        <w:rPr>
          <w:b/>
          <w:sz w:val="21"/>
          <w:szCs w:val="21"/>
        </w:rPr>
        <w:t xml:space="preserve">Recommendation: </w:t>
      </w:r>
      <w:r w:rsidRPr="006D169B">
        <w:rPr>
          <w:sz w:val="21"/>
          <w:szCs w:val="21"/>
        </w:rPr>
        <w:t>Identify the most frequent operational activities and automate them with appropriate approvals, logging, and audit evidence.</w:t>
      </w:r>
    </w:p>
    <w:p w14:paraId="74084C9F" w14:textId="77777777" w:rsidR="0012260B" w:rsidRPr="006D169B" w:rsidRDefault="00000000">
      <w:pPr>
        <w:rPr>
          <w:sz w:val="21"/>
          <w:szCs w:val="21"/>
        </w:rPr>
      </w:pPr>
      <w:r w:rsidRPr="006D169B">
        <w:rPr>
          <w:b/>
          <w:sz w:val="21"/>
          <w:szCs w:val="21"/>
        </w:rPr>
        <w:t>Remediation actions:</w:t>
      </w:r>
    </w:p>
    <w:p w14:paraId="7D7058E2"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Identify the top recurring incident actions and service requests.</w:t>
      </w:r>
    </w:p>
    <w:p w14:paraId="5A0ED04F"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Automate safe tasks such as diagnostics collection, restart, scale, certificate checks, backup validation, and alert enrichment.</w:t>
      </w:r>
    </w:p>
    <w:p w14:paraId="055A4A6F"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Use Azure Automation, Azure Functions, Logic Apps, pipeline-run runbooks, or other approved mechanisms based on risk.</w:t>
      </w:r>
    </w:p>
    <w:p w14:paraId="73E62EBB"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Log all automation executions.</w:t>
      </w:r>
    </w:p>
    <w:p w14:paraId="609BB4CB"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Require approval gates for high-risk production actions.</w:t>
      </w:r>
    </w:p>
    <w:p w14:paraId="5073A923" w14:textId="77777777" w:rsidR="0012260B" w:rsidRPr="006D169B" w:rsidRDefault="00000000" w:rsidP="008E7AA8">
      <w:pPr>
        <w:pStyle w:val="ListBullet"/>
        <w:tabs>
          <w:tab w:val="clear" w:pos="360"/>
          <w:tab w:val="num" w:pos="720"/>
        </w:tabs>
        <w:spacing w:after="40" w:line="247" w:lineRule="auto"/>
        <w:ind w:left="720"/>
        <w:rPr>
          <w:sz w:val="21"/>
          <w:szCs w:val="21"/>
        </w:rPr>
      </w:pPr>
      <w:r w:rsidRPr="006D169B">
        <w:rPr>
          <w:sz w:val="21"/>
          <w:szCs w:val="21"/>
        </w:rPr>
        <w:t>Keep manual runbooks only where automation risk outweighs value.</w:t>
      </w:r>
    </w:p>
    <w:p w14:paraId="002C71F2" w14:textId="77777777" w:rsidR="0012260B" w:rsidRPr="006D169B" w:rsidRDefault="00000000">
      <w:pPr>
        <w:rPr>
          <w:sz w:val="21"/>
          <w:szCs w:val="21"/>
        </w:rPr>
      </w:pPr>
      <w:r w:rsidRPr="006D169B">
        <w:rPr>
          <w:b/>
          <w:sz w:val="21"/>
          <w:szCs w:val="21"/>
        </w:rPr>
        <w:lastRenderedPageBreak/>
        <w:t xml:space="preserve">Priority: </w:t>
      </w:r>
      <w:r w:rsidRPr="006D169B">
        <w:rPr>
          <w:sz w:val="21"/>
          <w:szCs w:val="21"/>
        </w:rPr>
        <w:t>Medium - this reduces manual toil and improves recovery consistency.</w:t>
      </w:r>
    </w:p>
    <w:p w14:paraId="441BF64E" w14:textId="5C704C47" w:rsidR="0012260B" w:rsidRPr="006D169B" w:rsidRDefault="00000000">
      <w:pPr>
        <w:pStyle w:val="Heading2"/>
        <w:rPr>
          <w:sz w:val="24"/>
          <w:szCs w:val="24"/>
        </w:rPr>
      </w:pPr>
      <w:r w:rsidRPr="006D169B">
        <w:rPr>
          <w:sz w:val="24"/>
          <w:szCs w:val="24"/>
        </w:rPr>
        <w:t>4.1</w:t>
      </w:r>
      <w:r w:rsidR="00E14F61">
        <w:rPr>
          <w:sz w:val="24"/>
          <w:szCs w:val="24"/>
        </w:rPr>
        <w:t>2</w:t>
      </w:r>
      <w:r w:rsidRPr="006D169B">
        <w:rPr>
          <w:sz w:val="24"/>
          <w:szCs w:val="24"/>
        </w:rPr>
        <w:t xml:space="preserve"> Observability and Automation Metrics</w:t>
      </w:r>
    </w:p>
    <w:p w14:paraId="7FC4DA50" w14:textId="19C9C541" w:rsidR="0012260B" w:rsidRPr="006D169B" w:rsidRDefault="00000000">
      <w:pPr>
        <w:rPr>
          <w:sz w:val="21"/>
          <w:szCs w:val="21"/>
        </w:rPr>
      </w:pPr>
      <w:r w:rsidRPr="006D169B">
        <w:rPr>
          <w:b/>
          <w:sz w:val="21"/>
          <w:szCs w:val="21"/>
        </w:rPr>
        <w:t xml:space="preserve">Current assessment: </w:t>
      </w:r>
      <w:r w:rsidRPr="006D169B">
        <w:rPr>
          <w:sz w:val="21"/>
          <w:szCs w:val="21"/>
        </w:rPr>
        <w:t xml:space="preserve">Pipeline logs alone are not enough. </w:t>
      </w:r>
      <w:r w:rsidR="00454090" w:rsidRPr="006D169B">
        <w:rPr>
          <w:sz w:val="21"/>
          <w:szCs w:val="21"/>
        </w:rPr>
        <w:t>M</w:t>
      </w:r>
      <w:r w:rsidRPr="006D169B">
        <w:rPr>
          <w:sz w:val="21"/>
          <w:szCs w:val="21"/>
        </w:rPr>
        <w:t xml:space="preserve">etrics </w:t>
      </w:r>
      <w:r w:rsidR="00454090" w:rsidRPr="006D169B">
        <w:rPr>
          <w:sz w:val="21"/>
          <w:szCs w:val="21"/>
        </w:rPr>
        <w:t xml:space="preserve">are needed </w:t>
      </w:r>
      <w:r w:rsidRPr="006D169B">
        <w:rPr>
          <w:sz w:val="21"/>
          <w:szCs w:val="21"/>
        </w:rPr>
        <w:t>that show whether automation is improving speed, safety, quality, and operational stability.</w:t>
      </w:r>
    </w:p>
    <w:p w14:paraId="3DF81E55" w14:textId="77777777" w:rsidR="0012260B" w:rsidRPr="006D169B" w:rsidRDefault="00000000">
      <w:pPr>
        <w:rPr>
          <w:sz w:val="21"/>
          <w:szCs w:val="21"/>
        </w:rPr>
      </w:pPr>
      <w:r w:rsidRPr="006D169B">
        <w:rPr>
          <w:b/>
          <w:sz w:val="21"/>
          <w:szCs w:val="21"/>
        </w:rPr>
        <w:t xml:space="preserve">Recommendation: </w:t>
      </w:r>
      <w:r w:rsidRPr="006D169B">
        <w:rPr>
          <w:sz w:val="21"/>
          <w:szCs w:val="21"/>
        </w:rPr>
        <w:t>Create an automation scorecard that combines engineering delivery metrics, policy outcomes, drift results, module adoption, and operational performance.</w:t>
      </w:r>
    </w:p>
    <w:p w14:paraId="72B072AD" w14:textId="77777777" w:rsidR="0012260B" w:rsidRPr="006D169B" w:rsidRDefault="00000000">
      <w:pPr>
        <w:rPr>
          <w:sz w:val="21"/>
          <w:szCs w:val="21"/>
        </w:rPr>
      </w:pPr>
      <w:r w:rsidRPr="006D169B">
        <w:rPr>
          <w:b/>
          <w:sz w:val="21"/>
          <w:szCs w:val="21"/>
        </w:rPr>
        <w:t>Remediation actions:</w:t>
      </w:r>
    </w:p>
    <w:p w14:paraId="762C41D8" w14:textId="77777777" w:rsidR="0012260B" w:rsidRPr="006D169B" w:rsidRDefault="00000000" w:rsidP="00E14F61">
      <w:pPr>
        <w:pStyle w:val="ListBullet"/>
        <w:tabs>
          <w:tab w:val="clear" w:pos="360"/>
          <w:tab w:val="num" w:pos="720"/>
        </w:tabs>
        <w:spacing w:after="40" w:line="247" w:lineRule="auto"/>
        <w:ind w:left="720"/>
        <w:rPr>
          <w:sz w:val="21"/>
          <w:szCs w:val="21"/>
        </w:rPr>
      </w:pPr>
      <w:r w:rsidRPr="006D169B">
        <w:rPr>
          <w:sz w:val="21"/>
          <w:szCs w:val="21"/>
        </w:rPr>
        <w:t>Track deployment frequency, lead time for change, change failure rate, MTTR, pipeline failure rate, policy failures, drift events, module adoption, and manual intervention rate.</w:t>
      </w:r>
    </w:p>
    <w:p w14:paraId="1AE6E3FF" w14:textId="77777777" w:rsidR="0012260B" w:rsidRPr="006D169B" w:rsidRDefault="00000000" w:rsidP="00E14F61">
      <w:pPr>
        <w:pStyle w:val="ListBullet"/>
        <w:tabs>
          <w:tab w:val="clear" w:pos="360"/>
          <w:tab w:val="num" w:pos="720"/>
        </w:tabs>
        <w:spacing w:after="40" w:line="247" w:lineRule="auto"/>
        <w:ind w:left="720"/>
        <w:rPr>
          <w:sz w:val="21"/>
          <w:szCs w:val="21"/>
        </w:rPr>
      </w:pPr>
      <w:r w:rsidRPr="006D169B">
        <w:rPr>
          <w:sz w:val="21"/>
          <w:szCs w:val="21"/>
        </w:rPr>
        <w:t>Create dashboards for engineering teams and leadership.</w:t>
      </w:r>
    </w:p>
    <w:p w14:paraId="7F6A4D57" w14:textId="17BF0C54" w:rsidR="0012260B" w:rsidRPr="00E14F61" w:rsidRDefault="00000000" w:rsidP="00E14F61">
      <w:pPr>
        <w:pStyle w:val="ListBullet"/>
        <w:tabs>
          <w:tab w:val="clear" w:pos="360"/>
          <w:tab w:val="num" w:pos="720"/>
        </w:tabs>
        <w:spacing w:after="40" w:line="247" w:lineRule="auto"/>
        <w:ind w:left="720"/>
        <w:rPr>
          <w:sz w:val="21"/>
          <w:szCs w:val="21"/>
        </w:rPr>
      </w:pPr>
      <w:r w:rsidRPr="006D169B">
        <w:rPr>
          <w:sz w:val="21"/>
          <w:szCs w:val="21"/>
        </w:rPr>
        <w:t>Publish validation and release evidence from pipelines</w:t>
      </w:r>
      <w:r w:rsidR="00E14F61">
        <w:rPr>
          <w:sz w:val="21"/>
          <w:szCs w:val="21"/>
        </w:rPr>
        <w:t xml:space="preserve"> and u</w:t>
      </w:r>
      <w:r w:rsidRPr="00E14F61">
        <w:rPr>
          <w:sz w:val="21"/>
          <w:szCs w:val="21"/>
        </w:rPr>
        <w:t>se the metrics to prioritize platform backlog items.</w:t>
      </w:r>
    </w:p>
    <w:p w14:paraId="2C25EFC7" w14:textId="77777777" w:rsidR="0012260B" w:rsidRPr="006D169B" w:rsidRDefault="00000000" w:rsidP="00E14F61">
      <w:pPr>
        <w:pStyle w:val="ListBullet"/>
        <w:tabs>
          <w:tab w:val="clear" w:pos="360"/>
          <w:tab w:val="num" w:pos="720"/>
        </w:tabs>
        <w:spacing w:after="40" w:line="247" w:lineRule="auto"/>
        <w:ind w:left="720"/>
        <w:rPr>
          <w:sz w:val="21"/>
          <w:szCs w:val="21"/>
        </w:rPr>
      </w:pPr>
      <w:r w:rsidRPr="006D169B">
        <w:rPr>
          <w:sz w:val="21"/>
          <w:szCs w:val="21"/>
        </w:rPr>
        <w:t>Review automation metrics at least monthly during the modernization program.</w:t>
      </w:r>
    </w:p>
    <w:p w14:paraId="1EC29631" w14:textId="77777777" w:rsidR="00E14F61" w:rsidRDefault="00E14F61">
      <w:pPr>
        <w:rPr>
          <w:b/>
          <w:sz w:val="21"/>
          <w:szCs w:val="21"/>
        </w:rPr>
      </w:pPr>
    </w:p>
    <w:p w14:paraId="466C71CB" w14:textId="5B2B149C" w:rsidR="0012260B" w:rsidRPr="006D169B" w:rsidRDefault="00000000">
      <w:pPr>
        <w:rPr>
          <w:sz w:val="21"/>
          <w:szCs w:val="21"/>
        </w:rPr>
      </w:pPr>
      <w:r w:rsidRPr="006D169B">
        <w:rPr>
          <w:b/>
          <w:sz w:val="21"/>
          <w:szCs w:val="21"/>
        </w:rPr>
        <w:t xml:space="preserve">Priority: </w:t>
      </w:r>
      <w:r w:rsidRPr="006D169B">
        <w:rPr>
          <w:sz w:val="21"/>
          <w:szCs w:val="21"/>
        </w:rPr>
        <w:t>Medium - essential for showing value and sustaining leadership support.</w:t>
      </w:r>
    </w:p>
    <w:p w14:paraId="4956640B" w14:textId="3D9A80B0" w:rsidR="0012260B" w:rsidRPr="006D169B" w:rsidRDefault="00000000">
      <w:pPr>
        <w:pStyle w:val="Heading2"/>
        <w:rPr>
          <w:sz w:val="24"/>
          <w:szCs w:val="24"/>
        </w:rPr>
      </w:pPr>
      <w:r w:rsidRPr="006D169B">
        <w:rPr>
          <w:sz w:val="24"/>
          <w:szCs w:val="24"/>
        </w:rPr>
        <w:t>4.1</w:t>
      </w:r>
      <w:r w:rsidR="00E14F61">
        <w:rPr>
          <w:sz w:val="24"/>
          <w:szCs w:val="24"/>
        </w:rPr>
        <w:t>3</w:t>
      </w:r>
      <w:r w:rsidRPr="006D169B">
        <w:rPr>
          <w:sz w:val="24"/>
          <w:szCs w:val="24"/>
        </w:rPr>
        <w:t xml:space="preserve"> Platform Self-Service and Developer Experience</w:t>
      </w:r>
    </w:p>
    <w:p w14:paraId="1248D809" w14:textId="77777777" w:rsidR="0012260B" w:rsidRPr="006D169B" w:rsidRDefault="00000000">
      <w:pPr>
        <w:rPr>
          <w:sz w:val="21"/>
          <w:szCs w:val="21"/>
        </w:rPr>
      </w:pPr>
      <w:r w:rsidRPr="006D169B">
        <w:rPr>
          <w:b/>
          <w:sz w:val="21"/>
          <w:szCs w:val="21"/>
        </w:rPr>
        <w:t xml:space="preserve">Current assessment: </w:t>
      </w:r>
      <w:r w:rsidRPr="006D169B">
        <w:rPr>
          <w:sz w:val="21"/>
          <w:szCs w:val="21"/>
        </w:rPr>
        <w:t>The target state should reduce dependency on individual DevOps engineers by making approved patterns easy for application teams to consume.</w:t>
      </w:r>
    </w:p>
    <w:p w14:paraId="0F94832D" w14:textId="44006E20" w:rsidR="0012260B" w:rsidRPr="006D169B" w:rsidRDefault="00000000">
      <w:pPr>
        <w:rPr>
          <w:sz w:val="21"/>
          <w:szCs w:val="21"/>
        </w:rPr>
      </w:pPr>
      <w:r w:rsidRPr="006D169B">
        <w:rPr>
          <w:b/>
          <w:sz w:val="21"/>
          <w:szCs w:val="21"/>
        </w:rPr>
        <w:t xml:space="preserve">Recommendation: </w:t>
      </w:r>
      <w:r w:rsidRPr="006D169B">
        <w:rPr>
          <w:sz w:val="21"/>
          <w:szCs w:val="21"/>
        </w:rPr>
        <w:t>Create a paved-road model: approved modules</w:t>
      </w:r>
      <w:r w:rsidR="00E14F61">
        <w:rPr>
          <w:sz w:val="21"/>
          <w:szCs w:val="21"/>
        </w:rPr>
        <w:t xml:space="preserve"> with self-service enablement</w:t>
      </w:r>
      <w:r w:rsidRPr="006D169B">
        <w:rPr>
          <w:sz w:val="21"/>
          <w:szCs w:val="21"/>
        </w:rPr>
        <w:t>, starter repos, standard pipelines, examples, documentation, and clear support boundaries.</w:t>
      </w:r>
    </w:p>
    <w:p w14:paraId="4F7907C6" w14:textId="77777777" w:rsidR="0012260B" w:rsidRPr="006D169B" w:rsidRDefault="00000000">
      <w:pPr>
        <w:rPr>
          <w:sz w:val="21"/>
          <w:szCs w:val="21"/>
        </w:rPr>
      </w:pPr>
      <w:r w:rsidRPr="006D169B">
        <w:rPr>
          <w:b/>
          <w:sz w:val="21"/>
          <w:szCs w:val="21"/>
        </w:rPr>
        <w:t>Remediation actions:</w:t>
      </w:r>
    </w:p>
    <w:p w14:paraId="712C1A22" w14:textId="0CF33BA0" w:rsidR="0012260B" w:rsidRPr="006D169B" w:rsidRDefault="00E14F61" w:rsidP="00E14F61">
      <w:pPr>
        <w:pStyle w:val="ListBullet"/>
        <w:tabs>
          <w:tab w:val="clear" w:pos="360"/>
          <w:tab w:val="num" w:pos="720"/>
        </w:tabs>
        <w:spacing w:after="40" w:line="247" w:lineRule="auto"/>
        <w:ind w:left="720"/>
        <w:rPr>
          <w:sz w:val="21"/>
          <w:szCs w:val="21"/>
        </w:rPr>
      </w:pPr>
      <w:r>
        <w:rPr>
          <w:sz w:val="21"/>
          <w:szCs w:val="21"/>
        </w:rPr>
        <w:t>Update</w:t>
      </w:r>
      <w:r w:rsidR="00000000" w:rsidRPr="006D169B">
        <w:rPr>
          <w:sz w:val="21"/>
          <w:szCs w:val="21"/>
        </w:rPr>
        <w:t xml:space="preserve"> module catalog and </w:t>
      </w:r>
      <w:r>
        <w:rPr>
          <w:sz w:val="21"/>
          <w:szCs w:val="21"/>
        </w:rPr>
        <w:t xml:space="preserve">document </w:t>
      </w:r>
      <w:r w:rsidR="00000000" w:rsidRPr="006D169B">
        <w:rPr>
          <w:sz w:val="21"/>
          <w:szCs w:val="21"/>
        </w:rPr>
        <w:t>version guidance.</w:t>
      </w:r>
    </w:p>
    <w:p w14:paraId="43F37713" w14:textId="77777777" w:rsidR="0012260B" w:rsidRPr="006D169B" w:rsidRDefault="00000000" w:rsidP="00E14F61">
      <w:pPr>
        <w:pStyle w:val="ListBullet"/>
        <w:tabs>
          <w:tab w:val="clear" w:pos="360"/>
          <w:tab w:val="num" w:pos="720"/>
        </w:tabs>
        <w:spacing w:after="40" w:line="247" w:lineRule="auto"/>
        <w:ind w:left="720"/>
        <w:rPr>
          <w:sz w:val="21"/>
          <w:szCs w:val="21"/>
        </w:rPr>
      </w:pPr>
      <w:r w:rsidRPr="006D169B">
        <w:rPr>
          <w:sz w:val="21"/>
          <w:szCs w:val="21"/>
        </w:rPr>
        <w:t>Provide starter repositories for common workload patterns.</w:t>
      </w:r>
    </w:p>
    <w:p w14:paraId="6E2BDCF4" w14:textId="77777777" w:rsidR="0012260B" w:rsidRPr="006D169B" w:rsidRDefault="00000000" w:rsidP="00E14F61">
      <w:pPr>
        <w:pStyle w:val="ListBullet"/>
        <w:tabs>
          <w:tab w:val="clear" w:pos="360"/>
          <w:tab w:val="num" w:pos="720"/>
        </w:tabs>
        <w:spacing w:after="40" w:line="247" w:lineRule="auto"/>
        <w:ind w:left="720"/>
        <w:rPr>
          <w:sz w:val="21"/>
          <w:szCs w:val="21"/>
        </w:rPr>
      </w:pPr>
      <w:r w:rsidRPr="006D169B">
        <w:rPr>
          <w:sz w:val="21"/>
          <w:szCs w:val="21"/>
        </w:rPr>
        <w:t>Automate repository bootstrap.</w:t>
      </w:r>
    </w:p>
    <w:p w14:paraId="23C880AB" w14:textId="77777777" w:rsidR="0012260B" w:rsidRPr="006D169B" w:rsidRDefault="00000000" w:rsidP="00E14F61">
      <w:pPr>
        <w:pStyle w:val="ListBullet"/>
        <w:tabs>
          <w:tab w:val="clear" w:pos="360"/>
          <w:tab w:val="num" w:pos="720"/>
        </w:tabs>
        <w:spacing w:after="40" w:line="247" w:lineRule="auto"/>
        <w:ind w:left="720"/>
        <w:rPr>
          <w:sz w:val="21"/>
          <w:szCs w:val="21"/>
        </w:rPr>
      </w:pPr>
      <w:r w:rsidRPr="006D169B">
        <w:rPr>
          <w:sz w:val="21"/>
          <w:szCs w:val="21"/>
        </w:rPr>
        <w:t>Document how teams request or consume modules.</w:t>
      </w:r>
    </w:p>
    <w:p w14:paraId="5DFCD5B1" w14:textId="77777777" w:rsidR="0012260B" w:rsidRPr="006D169B" w:rsidRDefault="00000000" w:rsidP="00E14F61">
      <w:pPr>
        <w:pStyle w:val="ListBullet"/>
        <w:tabs>
          <w:tab w:val="clear" w:pos="360"/>
          <w:tab w:val="num" w:pos="720"/>
        </w:tabs>
        <w:spacing w:after="40" w:line="247" w:lineRule="auto"/>
        <w:ind w:left="720"/>
        <w:rPr>
          <w:sz w:val="21"/>
          <w:szCs w:val="21"/>
        </w:rPr>
      </w:pPr>
      <w:r w:rsidRPr="006D169B">
        <w:rPr>
          <w:sz w:val="21"/>
          <w:szCs w:val="21"/>
        </w:rPr>
        <w:t>Measure module adoption and developer friction.</w:t>
      </w:r>
    </w:p>
    <w:p w14:paraId="479EE2A2" w14:textId="51DBBF80" w:rsidR="0012260B" w:rsidRPr="006D169B" w:rsidRDefault="00000000" w:rsidP="00E14F61">
      <w:pPr>
        <w:pStyle w:val="ListBullet"/>
        <w:tabs>
          <w:tab w:val="clear" w:pos="360"/>
          <w:tab w:val="num" w:pos="720"/>
        </w:tabs>
        <w:spacing w:after="40" w:line="247" w:lineRule="auto"/>
        <w:ind w:left="720"/>
        <w:rPr>
          <w:sz w:val="21"/>
          <w:szCs w:val="21"/>
        </w:rPr>
      </w:pPr>
      <w:r w:rsidRPr="006D169B">
        <w:rPr>
          <w:sz w:val="21"/>
          <w:szCs w:val="21"/>
        </w:rPr>
        <w:t>Create intake and feedback loops for platform improvements</w:t>
      </w:r>
      <w:r w:rsidR="00E14F61">
        <w:rPr>
          <w:sz w:val="21"/>
          <w:szCs w:val="21"/>
        </w:rPr>
        <w:t xml:space="preserve"> and use feedback self -service enablement</w:t>
      </w:r>
      <w:r w:rsidRPr="006D169B">
        <w:rPr>
          <w:sz w:val="21"/>
          <w:szCs w:val="21"/>
        </w:rPr>
        <w:t>.</w:t>
      </w:r>
    </w:p>
    <w:p w14:paraId="38D7C185" w14:textId="77777777" w:rsidR="00E14F61" w:rsidRDefault="00E14F61">
      <w:pPr>
        <w:rPr>
          <w:b/>
          <w:sz w:val="21"/>
          <w:szCs w:val="21"/>
        </w:rPr>
      </w:pPr>
    </w:p>
    <w:p w14:paraId="356939F1" w14:textId="764E6724" w:rsidR="0012260B" w:rsidRPr="006D169B" w:rsidRDefault="00000000">
      <w:pPr>
        <w:rPr>
          <w:sz w:val="21"/>
          <w:szCs w:val="21"/>
        </w:rPr>
      </w:pPr>
      <w:r w:rsidRPr="006D169B">
        <w:rPr>
          <w:b/>
          <w:sz w:val="21"/>
          <w:szCs w:val="21"/>
        </w:rPr>
        <w:t xml:space="preserve">Priority: </w:t>
      </w:r>
      <w:r w:rsidRPr="006D169B">
        <w:rPr>
          <w:sz w:val="21"/>
          <w:szCs w:val="21"/>
        </w:rPr>
        <w:t>Medium - self-service is where automation becomes a scalable platform capability.</w:t>
      </w:r>
    </w:p>
    <w:p w14:paraId="20E0AB45" w14:textId="37253631" w:rsidR="0012260B" w:rsidRPr="006D169B" w:rsidRDefault="00000000">
      <w:pPr>
        <w:pStyle w:val="Heading2"/>
        <w:rPr>
          <w:sz w:val="24"/>
          <w:szCs w:val="24"/>
        </w:rPr>
      </w:pPr>
      <w:r w:rsidRPr="006D169B">
        <w:rPr>
          <w:sz w:val="24"/>
          <w:szCs w:val="24"/>
        </w:rPr>
        <w:t>4.1</w:t>
      </w:r>
      <w:r w:rsidR="00E14F61">
        <w:rPr>
          <w:sz w:val="24"/>
          <w:szCs w:val="24"/>
        </w:rPr>
        <w:t>4</w:t>
      </w:r>
      <w:r w:rsidRPr="006D169B">
        <w:rPr>
          <w:sz w:val="24"/>
          <w:szCs w:val="24"/>
        </w:rPr>
        <w:t xml:space="preserve"> FinOps Automation</w:t>
      </w:r>
    </w:p>
    <w:p w14:paraId="66172BF0" w14:textId="77777777" w:rsidR="0012260B" w:rsidRPr="006D169B" w:rsidRDefault="00000000">
      <w:pPr>
        <w:rPr>
          <w:sz w:val="21"/>
          <w:szCs w:val="21"/>
        </w:rPr>
      </w:pPr>
      <w:r w:rsidRPr="006D169B">
        <w:rPr>
          <w:b/>
          <w:sz w:val="21"/>
          <w:szCs w:val="21"/>
        </w:rPr>
        <w:t xml:space="preserve">Current assessment: </w:t>
      </w:r>
      <w:r w:rsidRPr="006D169B">
        <w:rPr>
          <w:sz w:val="21"/>
          <w:szCs w:val="21"/>
        </w:rPr>
        <w:t>Cost controls should be embedded in the same automation model as security and governance. Tagging, ownership, and budget visibility should not depend on manual cleanup.</w:t>
      </w:r>
    </w:p>
    <w:p w14:paraId="21FD8708" w14:textId="77777777" w:rsidR="0012260B" w:rsidRPr="006D169B" w:rsidRDefault="00000000">
      <w:pPr>
        <w:rPr>
          <w:sz w:val="21"/>
          <w:szCs w:val="21"/>
        </w:rPr>
      </w:pPr>
      <w:r w:rsidRPr="006D169B">
        <w:rPr>
          <w:b/>
          <w:sz w:val="21"/>
          <w:szCs w:val="21"/>
        </w:rPr>
        <w:t xml:space="preserve">Recommendation: </w:t>
      </w:r>
      <w:r w:rsidRPr="006D169B">
        <w:rPr>
          <w:sz w:val="21"/>
          <w:szCs w:val="21"/>
        </w:rPr>
        <w:t>Use policy and pipelines to enforce cost ownership metadata and create recurring cost visibility for teams.</w:t>
      </w:r>
    </w:p>
    <w:p w14:paraId="16320684" w14:textId="77777777" w:rsidR="0012260B" w:rsidRPr="006D169B" w:rsidRDefault="00000000">
      <w:pPr>
        <w:rPr>
          <w:sz w:val="21"/>
          <w:szCs w:val="21"/>
        </w:rPr>
      </w:pPr>
      <w:r w:rsidRPr="006D169B">
        <w:rPr>
          <w:b/>
          <w:sz w:val="21"/>
          <w:szCs w:val="21"/>
        </w:rPr>
        <w:t>Remediation actions:</w:t>
      </w:r>
    </w:p>
    <w:p w14:paraId="1830A9CE" w14:textId="77777777" w:rsidR="0012260B" w:rsidRPr="006D169B" w:rsidRDefault="00000000" w:rsidP="00E14F61">
      <w:pPr>
        <w:pStyle w:val="ListBullet"/>
        <w:tabs>
          <w:tab w:val="clear" w:pos="360"/>
          <w:tab w:val="num" w:pos="720"/>
        </w:tabs>
        <w:spacing w:after="40" w:line="247" w:lineRule="auto"/>
        <w:ind w:left="720"/>
        <w:rPr>
          <w:sz w:val="21"/>
          <w:szCs w:val="21"/>
        </w:rPr>
      </w:pPr>
      <w:r w:rsidRPr="006D169B">
        <w:rPr>
          <w:sz w:val="21"/>
          <w:szCs w:val="21"/>
        </w:rPr>
        <w:t>Enforce required tags through Azure Policy and pipeline checks.</w:t>
      </w:r>
    </w:p>
    <w:p w14:paraId="1DEF11FD" w14:textId="77777777" w:rsidR="0012260B" w:rsidRPr="006D169B" w:rsidRDefault="00000000" w:rsidP="00E14F61">
      <w:pPr>
        <w:pStyle w:val="ListBullet"/>
        <w:tabs>
          <w:tab w:val="clear" w:pos="360"/>
          <w:tab w:val="num" w:pos="720"/>
        </w:tabs>
        <w:spacing w:after="40" w:line="247" w:lineRule="auto"/>
        <w:ind w:left="720"/>
        <w:rPr>
          <w:sz w:val="21"/>
          <w:szCs w:val="21"/>
        </w:rPr>
      </w:pPr>
      <w:r w:rsidRPr="006D169B">
        <w:rPr>
          <w:sz w:val="21"/>
          <w:szCs w:val="21"/>
        </w:rPr>
        <w:t>Create cost reporting by application, environment, cost center, and owner.</w:t>
      </w:r>
    </w:p>
    <w:p w14:paraId="7791DBB1" w14:textId="77777777" w:rsidR="0012260B" w:rsidRPr="006D169B" w:rsidRDefault="00000000" w:rsidP="00E14F61">
      <w:pPr>
        <w:pStyle w:val="ListBullet"/>
        <w:tabs>
          <w:tab w:val="clear" w:pos="360"/>
          <w:tab w:val="num" w:pos="720"/>
        </w:tabs>
        <w:spacing w:after="40" w:line="247" w:lineRule="auto"/>
        <w:ind w:left="720"/>
        <w:rPr>
          <w:sz w:val="21"/>
          <w:szCs w:val="21"/>
        </w:rPr>
      </w:pPr>
      <w:r w:rsidRPr="006D169B">
        <w:rPr>
          <w:sz w:val="21"/>
          <w:szCs w:val="21"/>
        </w:rPr>
        <w:t>Add budget alerts and anomaly detection.</w:t>
      </w:r>
    </w:p>
    <w:p w14:paraId="31A60BC3" w14:textId="77777777" w:rsidR="0012260B" w:rsidRPr="006D169B" w:rsidRDefault="00000000" w:rsidP="00E14F61">
      <w:pPr>
        <w:pStyle w:val="ListBullet"/>
        <w:tabs>
          <w:tab w:val="clear" w:pos="360"/>
          <w:tab w:val="num" w:pos="720"/>
        </w:tabs>
        <w:spacing w:after="40" w:line="247" w:lineRule="auto"/>
        <w:ind w:left="720"/>
        <w:rPr>
          <w:sz w:val="21"/>
          <w:szCs w:val="21"/>
        </w:rPr>
      </w:pPr>
      <w:r w:rsidRPr="006D169B">
        <w:rPr>
          <w:sz w:val="21"/>
          <w:szCs w:val="21"/>
        </w:rPr>
        <w:t>Review rightsizing and storage lifecycle opportunities.</w:t>
      </w:r>
    </w:p>
    <w:p w14:paraId="4A1E186C" w14:textId="77777777" w:rsidR="0012260B" w:rsidRPr="006D169B" w:rsidRDefault="00000000" w:rsidP="00E14F61">
      <w:pPr>
        <w:pStyle w:val="ListBullet"/>
        <w:tabs>
          <w:tab w:val="clear" w:pos="360"/>
          <w:tab w:val="num" w:pos="720"/>
        </w:tabs>
        <w:spacing w:after="40" w:line="247" w:lineRule="auto"/>
        <w:ind w:left="720"/>
        <w:rPr>
          <w:sz w:val="21"/>
          <w:szCs w:val="21"/>
        </w:rPr>
      </w:pPr>
      <w:r w:rsidRPr="006D169B">
        <w:rPr>
          <w:sz w:val="21"/>
          <w:szCs w:val="21"/>
        </w:rPr>
        <w:t>Include cost impact discussion for major infrastructure changes.</w:t>
      </w:r>
    </w:p>
    <w:p w14:paraId="7F9BC63D" w14:textId="77777777" w:rsidR="0012260B" w:rsidRPr="006D169B" w:rsidRDefault="00000000" w:rsidP="00E14F61">
      <w:pPr>
        <w:pStyle w:val="ListBullet"/>
        <w:tabs>
          <w:tab w:val="clear" w:pos="360"/>
          <w:tab w:val="num" w:pos="720"/>
        </w:tabs>
        <w:spacing w:after="40" w:line="247" w:lineRule="auto"/>
        <w:ind w:left="720"/>
        <w:rPr>
          <w:sz w:val="21"/>
          <w:szCs w:val="21"/>
        </w:rPr>
      </w:pPr>
      <w:r w:rsidRPr="006D169B">
        <w:rPr>
          <w:sz w:val="21"/>
          <w:szCs w:val="21"/>
        </w:rPr>
        <w:t>Track untagged or incorrectly tagged resources as compliance issues.</w:t>
      </w:r>
    </w:p>
    <w:p w14:paraId="015D86AA" w14:textId="77777777" w:rsidR="00E14F61" w:rsidRDefault="00E14F61">
      <w:pPr>
        <w:rPr>
          <w:b/>
          <w:sz w:val="21"/>
          <w:szCs w:val="21"/>
        </w:rPr>
      </w:pPr>
    </w:p>
    <w:p w14:paraId="16111EA7" w14:textId="299CD9D5" w:rsidR="0012260B" w:rsidRPr="006D169B" w:rsidRDefault="00000000">
      <w:pPr>
        <w:rPr>
          <w:sz w:val="21"/>
          <w:szCs w:val="21"/>
        </w:rPr>
      </w:pPr>
      <w:r w:rsidRPr="006D169B">
        <w:rPr>
          <w:b/>
          <w:sz w:val="21"/>
          <w:szCs w:val="21"/>
        </w:rPr>
        <w:t xml:space="preserve">Priority: </w:t>
      </w:r>
      <w:r w:rsidRPr="006D169B">
        <w:rPr>
          <w:sz w:val="21"/>
          <w:szCs w:val="21"/>
        </w:rPr>
        <w:t>Medium - FinOps automation helps turn cloud cost into an engineering-owned discipline.</w:t>
      </w:r>
    </w:p>
    <w:p w14:paraId="29D1B653" w14:textId="77777777" w:rsidR="0012260B" w:rsidRPr="006D169B" w:rsidRDefault="00000000">
      <w:pPr>
        <w:pStyle w:val="Heading1"/>
        <w:rPr>
          <w:sz w:val="24"/>
          <w:szCs w:val="24"/>
        </w:rPr>
      </w:pPr>
      <w:r w:rsidRPr="006D169B">
        <w:rPr>
          <w:sz w:val="24"/>
          <w:szCs w:val="24"/>
        </w:rPr>
        <w:lastRenderedPageBreak/>
        <w:t>5. Terraform Module Remediation Plan</w:t>
      </w:r>
    </w:p>
    <w:p w14:paraId="6D4C56D5" w14:textId="5BDAFA2E" w:rsidR="0012260B" w:rsidRPr="006D169B" w:rsidRDefault="00000000">
      <w:pPr>
        <w:rPr>
          <w:sz w:val="21"/>
          <w:szCs w:val="21"/>
        </w:rPr>
      </w:pPr>
      <w:r w:rsidRPr="006D169B">
        <w:rPr>
          <w:sz w:val="21"/>
          <w:szCs w:val="21"/>
        </w:rPr>
        <w:t>The module strategy should be selective. I</w:t>
      </w:r>
      <w:r w:rsidR="00E14F61">
        <w:rPr>
          <w:sz w:val="21"/>
          <w:szCs w:val="21"/>
        </w:rPr>
        <w:t xml:space="preserve">t does </w:t>
      </w:r>
      <w:r w:rsidRPr="006D169B">
        <w:rPr>
          <w:sz w:val="21"/>
          <w:szCs w:val="21"/>
        </w:rPr>
        <w:t>not</w:t>
      </w:r>
      <w:r w:rsidR="00E14F61">
        <w:rPr>
          <w:sz w:val="21"/>
          <w:szCs w:val="21"/>
        </w:rPr>
        <w:t xml:space="preserve"> require</w:t>
      </w:r>
      <w:r w:rsidRPr="006D169B">
        <w:rPr>
          <w:sz w:val="21"/>
          <w:szCs w:val="21"/>
        </w:rPr>
        <w:t xml:space="preserve"> a blanket rewrite. The better approach is to keep and standardize focused modules, refactor modules with good coverage but weak interfaces, and rewrite modules that combine too many lifecycles or hide drift. The table below translates the module assessment into a practical remediation plan.</w:t>
      </w:r>
    </w:p>
    <w:tbl>
      <w:tblPr>
        <w:tblStyle w:val="TableGrid"/>
        <w:tblW w:w="0" w:type="auto"/>
        <w:jc w:val="center"/>
        <w:tblLook w:val="04A0" w:firstRow="1" w:lastRow="0" w:firstColumn="1" w:lastColumn="0" w:noHBand="0" w:noVBand="1"/>
      </w:tblPr>
      <w:tblGrid>
        <w:gridCol w:w="911"/>
        <w:gridCol w:w="2034"/>
        <w:gridCol w:w="3680"/>
        <w:gridCol w:w="3815"/>
      </w:tblGrid>
      <w:tr w:rsidR="0012260B" w:rsidRPr="006D169B" w14:paraId="15ED39C9" w14:textId="77777777">
        <w:trPr>
          <w:jc w:val="center"/>
        </w:trPr>
        <w:tc>
          <w:tcPr>
            <w:tcW w:w="792" w:type="dxa"/>
            <w:shd w:val="clear" w:color="auto" w:fill="1F4E79"/>
          </w:tcPr>
          <w:p w14:paraId="24AC0A90" w14:textId="77777777" w:rsidR="0012260B" w:rsidRPr="006D169B" w:rsidRDefault="00000000">
            <w:pPr>
              <w:spacing w:after="0"/>
              <w:rPr>
                <w:sz w:val="21"/>
                <w:szCs w:val="21"/>
              </w:rPr>
            </w:pPr>
            <w:r w:rsidRPr="006D169B">
              <w:rPr>
                <w:b/>
                <w:color w:val="FFFFFF"/>
                <w:sz w:val="21"/>
                <w:szCs w:val="21"/>
              </w:rPr>
              <w:t>Priority</w:t>
            </w:r>
          </w:p>
        </w:tc>
        <w:tc>
          <w:tcPr>
            <w:tcW w:w="2088" w:type="dxa"/>
            <w:shd w:val="clear" w:color="auto" w:fill="1F4E79"/>
          </w:tcPr>
          <w:p w14:paraId="771E006A" w14:textId="77777777" w:rsidR="0012260B" w:rsidRPr="006D169B" w:rsidRDefault="00000000">
            <w:pPr>
              <w:spacing w:after="0"/>
              <w:rPr>
                <w:sz w:val="21"/>
                <w:szCs w:val="21"/>
              </w:rPr>
            </w:pPr>
            <w:r w:rsidRPr="006D169B">
              <w:rPr>
                <w:b/>
                <w:color w:val="FFFFFF"/>
                <w:sz w:val="21"/>
                <w:szCs w:val="21"/>
              </w:rPr>
              <w:t>Module / Area</w:t>
            </w:r>
          </w:p>
        </w:tc>
        <w:tc>
          <w:tcPr>
            <w:tcW w:w="3816" w:type="dxa"/>
            <w:shd w:val="clear" w:color="auto" w:fill="1F4E79"/>
          </w:tcPr>
          <w:p w14:paraId="5502D4FF" w14:textId="77777777" w:rsidR="0012260B" w:rsidRPr="006D169B" w:rsidRDefault="00000000">
            <w:pPr>
              <w:spacing w:after="0"/>
              <w:rPr>
                <w:sz w:val="21"/>
                <w:szCs w:val="21"/>
              </w:rPr>
            </w:pPr>
            <w:r w:rsidRPr="006D169B">
              <w:rPr>
                <w:b/>
                <w:color w:val="FFFFFF"/>
                <w:sz w:val="21"/>
                <w:szCs w:val="21"/>
              </w:rPr>
              <w:t>Assessment</w:t>
            </w:r>
          </w:p>
        </w:tc>
        <w:tc>
          <w:tcPr>
            <w:tcW w:w="3960" w:type="dxa"/>
            <w:shd w:val="clear" w:color="auto" w:fill="1F4E79"/>
          </w:tcPr>
          <w:p w14:paraId="68B22974" w14:textId="77777777" w:rsidR="0012260B" w:rsidRPr="006D169B" w:rsidRDefault="00000000">
            <w:pPr>
              <w:spacing w:after="0"/>
              <w:rPr>
                <w:sz w:val="21"/>
                <w:szCs w:val="21"/>
              </w:rPr>
            </w:pPr>
            <w:r w:rsidRPr="006D169B">
              <w:rPr>
                <w:b/>
                <w:color w:val="FFFFFF"/>
                <w:sz w:val="21"/>
                <w:szCs w:val="21"/>
              </w:rPr>
              <w:t>Recommended Remediation</w:t>
            </w:r>
          </w:p>
        </w:tc>
      </w:tr>
      <w:tr w:rsidR="0012260B" w:rsidRPr="006D169B" w14:paraId="0FEE5369" w14:textId="77777777">
        <w:trPr>
          <w:jc w:val="center"/>
        </w:trPr>
        <w:tc>
          <w:tcPr>
            <w:tcW w:w="792" w:type="dxa"/>
          </w:tcPr>
          <w:p w14:paraId="48CE840C" w14:textId="77777777" w:rsidR="0012260B" w:rsidRPr="006D169B" w:rsidRDefault="00000000">
            <w:pPr>
              <w:spacing w:after="0"/>
              <w:rPr>
                <w:sz w:val="21"/>
                <w:szCs w:val="21"/>
              </w:rPr>
            </w:pPr>
            <w:r w:rsidRPr="006D169B">
              <w:rPr>
                <w:sz w:val="21"/>
                <w:szCs w:val="21"/>
              </w:rPr>
              <w:t>P0</w:t>
            </w:r>
          </w:p>
        </w:tc>
        <w:tc>
          <w:tcPr>
            <w:tcW w:w="2088" w:type="dxa"/>
          </w:tcPr>
          <w:p w14:paraId="35ACAAC2" w14:textId="77777777" w:rsidR="0012260B" w:rsidRPr="006D169B" w:rsidRDefault="00000000">
            <w:pPr>
              <w:spacing w:after="0"/>
              <w:rPr>
                <w:sz w:val="21"/>
                <w:szCs w:val="21"/>
              </w:rPr>
            </w:pPr>
            <w:r w:rsidRPr="006D169B">
              <w:rPr>
                <w:sz w:val="21"/>
                <w:szCs w:val="21"/>
              </w:rPr>
              <w:t>Hardcoded test credentials</w:t>
            </w:r>
          </w:p>
        </w:tc>
        <w:tc>
          <w:tcPr>
            <w:tcW w:w="3816" w:type="dxa"/>
          </w:tcPr>
          <w:p w14:paraId="3C1FAB9E" w14:textId="77777777" w:rsidR="0012260B" w:rsidRPr="006D169B" w:rsidRDefault="00000000">
            <w:pPr>
              <w:spacing w:after="0"/>
              <w:rPr>
                <w:sz w:val="21"/>
                <w:szCs w:val="21"/>
              </w:rPr>
            </w:pPr>
            <w:r w:rsidRPr="006D169B">
              <w:rPr>
                <w:sz w:val="21"/>
                <w:szCs w:val="21"/>
              </w:rPr>
              <w:t>Credentials were identified in module test code. This is the most immediate security issue.</w:t>
            </w:r>
          </w:p>
        </w:tc>
        <w:tc>
          <w:tcPr>
            <w:tcW w:w="3960" w:type="dxa"/>
          </w:tcPr>
          <w:p w14:paraId="2607AFC1" w14:textId="77777777" w:rsidR="0012260B" w:rsidRPr="006D169B" w:rsidRDefault="00000000">
            <w:pPr>
              <w:spacing w:after="0"/>
              <w:rPr>
                <w:sz w:val="21"/>
                <w:szCs w:val="21"/>
              </w:rPr>
            </w:pPr>
            <w:r w:rsidRPr="006D169B">
              <w:rPr>
                <w:sz w:val="21"/>
                <w:szCs w:val="21"/>
              </w:rPr>
              <w:t>Remove immediately, rotate if any value may be real or reused, replace with environment variables or mocked test values, and enforce secret scanning.</w:t>
            </w:r>
          </w:p>
        </w:tc>
      </w:tr>
      <w:tr w:rsidR="0012260B" w:rsidRPr="006D169B" w14:paraId="22A027D2" w14:textId="77777777">
        <w:trPr>
          <w:jc w:val="center"/>
        </w:trPr>
        <w:tc>
          <w:tcPr>
            <w:tcW w:w="792" w:type="dxa"/>
          </w:tcPr>
          <w:p w14:paraId="4502A3E2" w14:textId="77777777" w:rsidR="0012260B" w:rsidRPr="006D169B" w:rsidRDefault="00000000">
            <w:pPr>
              <w:spacing w:after="0"/>
              <w:rPr>
                <w:sz w:val="21"/>
                <w:szCs w:val="21"/>
              </w:rPr>
            </w:pPr>
            <w:r w:rsidRPr="006D169B">
              <w:rPr>
                <w:sz w:val="21"/>
                <w:szCs w:val="21"/>
              </w:rPr>
              <w:t>P0</w:t>
            </w:r>
          </w:p>
        </w:tc>
        <w:tc>
          <w:tcPr>
            <w:tcW w:w="2088" w:type="dxa"/>
          </w:tcPr>
          <w:p w14:paraId="1155EC8C" w14:textId="77777777" w:rsidR="0012260B" w:rsidRPr="006D169B" w:rsidRDefault="00000000">
            <w:pPr>
              <w:spacing w:after="0"/>
              <w:rPr>
                <w:sz w:val="21"/>
                <w:szCs w:val="21"/>
              </w:rPr>
            </w:pPr>
            <w:r w:rsidRPr="006D169B">
              <w:rPr>
                <w:sz w:val="21"/>
                <w:szCs w:val="21"/>
              </w:rPr>
              <w:t>Storage Account</w:t>
            </w:r>
          </w:p>
        </w:tc>
        <w:tc>
          <w:tcPr>
            <w:tcW w:w="3816" w:type="dxa"/>
          </w:tcPr>
          <w:p w14:paraId="2860695D" w14:textId="77777777" w:rsidR="0012260B" w:rsidRPr="006D169B" w:rsidRDefault="00000000">
            <w:pPr>
              <w:spacing w:after="0"/>
              <w:rPr>
                <w:sz w:val="21"/>
                <w:szCs w:val="21"/>
              </w:rPr>
            </w:pPr>
            <w:r w:rsidRPr="006D169B">
              <w:rPr>
                <w:sz w:val="21"/>
                <w:szCs w:val="21"/>
              </w:rPr>
              <w:t>The module combines account lifecycle with containers, blobs, queues, tables, shares, and identity ignore_changes. This creates ownership and drift risk.</w:t>
            </w:r>
          </w:p>
        </w:tc>
        <w:tc>
          <w:tcPr>
            <w:tcW w:w="3960" w:type="dxa"/>
          </w:tcPr>
          <w:p w14:paraId="15B6D899" w14:textId="77777777" w:rsidR="0012260B" w:rsidRPr="006D169B" w:rsidRDefault="00000000">
            <w:pPr>
              <w:spacing w:after="0"/>
              <w:rPr>
                <w:sz w:val="21"/>
                <w:szCs w:val="21"/>
              </w:rPr>
            </w:pPr>
            <w:r w:rsidRPr="006D169B">
              <w:rPr>
                <w:sz w:val="21"/>
                <w:szCs w:val="21"/>
              </w:rPr>
              <w:t>Rewrite into a module family: storage-account-core plus separate child modules for containers, queues, tables, shares, and blobs where required.</w:t>
            </w:r>
          </w:p>
        </w:tc>
      </w:tr>
      <w:tr w:rsidR="0012260B" w:rsidRPr="006D169B" w14:paraId="686A7C64" w14:textId="77777777">
        <w:trPr>
          <w:jc w:val="center"/>
        </w:trPr>
        <w:tc>
          <w:tcPr>
            <w:tcW w:w="792" w:type="dxa"/>
          </w:tcPr>
          <w:p w14:paraId="75246CA4" w14:textId="77777777" w:rsidR="0012260B" w:rsidRPr="006D169B" w:rsidRDefault="00000000">
            <w:pPr>
              <w:spacing w:after="0"/>
              <w:rPr>
                <w:sz w:val="21"/>
                <w:szCs w:val="21"/>
              </w:rPr>
            </w:pPr>
            <w:r w:rsidRPr="006D169B">
              <w:rPr>
                <w:sz w:val="21"/>
                <w:szCs w:val="21"/>
              </w:rPr>
              <w:t>P0</w:t>
            </w:r>
          </w:p>
        </w:tc>
        <w:tc>
          <w:tcPr>
            <w:tcW w:w="2088" w:type="dxa"/>
          </w:tcPr>
          <w:p w14:paraId="1168C91D" w14:textId="77777777" w:rsidR="0012260B" w:rsidRPr="006D169B" w:rsidRDefault="00000000">
            <w:pPr>
              <w:spacing w:after="0"/>
              <w:rPr>
                <w:sz w:val="21"/>
                <w:szCs w:val="21"/>
              </w:rPr>
            </w:pPr>
            <w:r w:rsidRPr="006D169B">
              <w:rPr>
                <w:sz w:val="21"/>
                <w:szCs w:val="21"/>
              </w:rPr>
              <w:t>Application Gateway / Windows Web App</w:t>
            </w:r>
          </w:p>
        </w:tc>
        <w:tc>
          <w:tcPr>
            <w:tcW w:w="3816" w:type="dxa"/>
          </w:tcPr>
          <w:p w14:paraId="7BF828FC" w14:textId="77777777" w:rsidR="0012260B" w:rsidRPr="006D169B" w:rsidRDefault="00000000">
            <w:pPr>
              <w:spacing w:after="0"/>
              <w:rPr>
                <w:sz w:val="21"/>
                <w:szCs w:val="21"/>
              </w:rPr>
            </w:pPr>
            <w:r w:rsidRPr="006D169B">
              <w:rPr>
                <w:sz w:val="21"/>
                <w:szCs w:val="21"/>
              </w:rPr>
              <w:t>Large interfaces, nested list-heavy inputs, and drift workaround patterns make these difficult to consume consistently.</w:t>
            </w:r>
          </w:p>
        </w:tc>
        <w:tc>
          <w:tcPr>
            <w:tcW w:w="3960" w:type="dxa"/>
          </w:tcPr>
          <w:p w14:paraId="7A494860" w14:textId="77777777" w:rsidR="0012260B" w:rsidRPr="006D169B" w:rsidRDefault="00000000">
            <w:pPr>
              <w:spacing w:after="0"/>
              <w:rPr>
                <w:sz w:val="21"/>
                <w:szCs w:val="21"/>
              </w:rPr>
            </w:pPr>
            <w:r w:rsidRPr="006D169B">
              <w:rPr>
                <w:sz w:val="21"/>
                <w:szCs w:val="21"/>
              </w:rPr>
              <w:t>Refactor around approved platform patterns, stable map(object) inputs, object/null singleton blocks, Key Vault certificate handling, examples, and tests.</w:t>
            </w:r>
          </w:p>
        </w:tc>
      </w:tr>
      <w:tr w:rsidR="0012260B" w:rsidRPr="006D169B" w14:paraId="7A0F0439" w14:textId="77777777">
        <w:trPr>
          <w:jc w:val="center"/>
        </w:trPr>
        <w:tc>
          <w:tcPr>
            <w:tcW w:w="792" w:type="dxa"/>
          </w:tcPr>
          <w:p w14:paraId="5832E95C" w14:textId="77777777" w:rsidR="0012260B" w:rsidRPr="006D169B" w:rsidRDefault="00000000">
            <w:pPr>
              <w:spacing w:after="0"/>
              <w:rPr>
                <w:sz w:val="21"/>
                <w:szCs w:val="21"/>
              </w:rPr>
            </w:pPr>
            <w:r w:rsidRPr="006D169B">
              <w:rPr>
                <w:sz w:val="21"/>
                <w:szCs w:val="21"/>
              </w:rPr>
              <w:t>P1</w:t>
            </w:r>
          </w:p>
        </w:tc>
        <w:tc>
          <w:tcPr>
            <w:tcW w:w="2088" w:type="dxa"/>
          </w:tcPr>
          <w:p w14:paraId="342F50E1" w14:textId="77777777" w:rsidR="0012260B" w:rsidRPr="006D169B" w:rsidRDefault="00000000">
            <w:pPr>
              <w:spacing w:after="0"/>
              <w:rPr>
                <w:sz w:val="21"/>
                <w:szCs w:val="21"/>
              </w:rPr>
            </w:pPr>
            <w:r w:rsidRPr="006D169B">
              <w:rPr>
                <w:sz w:val="21"/>
                <w:szCs w:val="21"/>
              </w:rPr>
              <w:t>Key Vault</w:t>
            </w:r>
          </w:p>
        </w:tc>
        <w:tc>
          <w:tcPr>
            <w:tcW w:w="3816" w:type="dxa"/>
          </w:tcPr>
          <w:p w14:paraId="163E9524" w14:textId="77777777" w:rsidR="0012260B" w:rsidRPr="006D169B" w:rsidRDefault="00000000">
            <w:pPr>
              <w:spacing w:after="0"/>
              <w:rPr>
                <w:sz w:val="21"/>
                <w:szCs w:val="21"/>
              </w:rPr>
            </w:pPr>
            <w:r w:rsidRPr="006D169B">
              <w:rPr>
                <w:sz w:val="21"/>
                <w:szCs w:val="21"/>
              </w:rPr>
              <w:t>Vault lifecycle and access lifecycle are coupled, and access-policy-centric patterns can create enterprise drift.</w:t>
            </w:r>
          </w:p>
        </w:tc>
        <w:tc>
          <w:tcPr>
            <w:tcW w:w="3960" w:type="dxa"/>
          </w:tcPr>
          <w:p w14:paraId="79EC51E7" w14:textId="77777777" w:rsidR="0012260B" w:rsidRPr="006D169B" w:rsidRDefault="00000000">
            <w:pPr>
              <w:spacing w:after="0"/>
              <w:rPr>
                <w:sz w:val="21"/>
                <w:szCs w:val="21"/>
              </w:rPr>
            </w:pPr>
            <w:r w:rsidRPr="006D169B">
              <w:rPr>
                <w:sz w:val="21"/>
                <w:szCs w:val="21"/>
              </w:rPr>
              <w:t>Split vault creation from RBAC/access assignment. Prefer RBAC-first where appropriate. Keep private endpoint, diagnostics, keys, secrets, and certificates as companion modules.</w:t>
            </w:r>
          </w:p>
        </w:tc>
      </w:tr>
      <w:tr w:rsidR="0012260B" w:rsidRPr="006D169B" w14:paraId="5CB320E2" w14:textId="77777777">
        <w:trPr>
          <w:jc w:val="center"/>
        </w:trPr>
        <w:tc>
          <w:tcPr>
            <w:tcW w:w="792" w:type="dxa"/>
          </w:tcPr>
          <w:p w14:paraId="2D2201E8" w14:textId="77777777" w:rsidR="0012260B" w:rsidRPr="006D169B" w:rsidRDefault="00000000">
            <w:pPr>
              <w:spacing w:after="0"/>
              <w:rPr>
                <w:sz w:val="21"/>
                <w:szCs w:val="21"/>
              </w:rPr>
            </w:pPr>
            <w:r w:rsidRPr="006D169B">
              <w:rPr>
                <w:sz w:val="21"/>
                <w:szCs w:val="21"/>
              </w:rPr>
              <w:t>P1</w:t>
            </w:r>
          </w:p>
        </w:tc>
        <w:tc>
          <w:tcPr>
            <w:tcW w:w="2088" w:type="dxa"/>
          </w:tcPr>
          <w:p w14:paraId="0CAFFD39" w14:textId="77777777" w:rsidR="0012260B" w:rsidRPr="006D169B" w:rsidRDefault="00000000">
            <w:pPr>
              <w:spacing w:after="0"/>
              <w:rPr>
                <w:sz w:val="21"/>
                <w:szCs w:val="21"/>
              </w:rPr>
            </w:pPr>
            <w:r w:rsidRPr="006D169B">
              <w:rPr>
                <w:sz w:val="21"/>
                <w:szCs w:val="21"/>
              </w:rPr>
              <w:t>Event Grid</w:t>
            </w:r>
          </w:p>
        </w:tc>
        <w:tc>
          <w:tcPr>
            <w:tcW w:w="3816" w:type="dxa"/>
          </w:tcPr>
          <w:p w14:paraId="56922250" w14:textId="77777777" w:rsidR="0012260B" w:rsidRPr="006D169B" w:rsidRDefault="00000000">
            <w:pPr>
              <w:spacing w:after="0"/>
              <w:rPr>
                <w:sz w:val="21"/>
                <w:szCs w:val="21"/>
              </w:rPr>
            </w:pPr>
            <w:r w:rsidRPr="006D169B">
              <w:rPr>
                <w:sz w:val="21"/>
                <w:szCs w:val="21"/>
              </w:rPr>
              <w:t xml:space="preserve">Topic and subscription ownership are coupled, which is a poor fit when different </w:t>
            </w:r>
            <w:proofErr w:type="gramStart"/>
            <w:r w:rsidRPr="006D169B">
              <w:rPr>
                <w:sz w:val="21"/>
                <w:szCs w:val="21"/>
              </w:rPr>
              <w:t>teams</w:t>
            </w:r>
            <w:proofErr w:type="gramEnd"/>
            <w:r w:rsidRPr="006D169B">
              <w:rPr>
                <w:sz w:val="21"/>
                <w:szCs w:val="21"/>
              </w:rPr>
              <w:t xml:space="preserve"> own topics and subscriptions.</w:t>
            </w:r>
          </w:p>
        </w:tc>
        <w:tc>
          <w:tcPr>
            <w:tcW w:w="3960" w:type="dxa"/>
          </w:tcPr>
          <w:p w14:paraId="3F3B3027" w14:textId="77777777" w:rsidR="0012260B" w:rsidRPr="006D169B" w:rsidRDefault="00000000">
            <w:pPr>
              <w:spacing w:after="0"/>
              <w:rPr>
                <w:sz w:val="21"/>
                <w:szCs w:val="21"/>
              </w:rPr>
            </w:pPr>
            <w:r w:rsidRPr="006D169B">
              <w:rPr>
                <w:sz w:val="21"/>
                <w:szCs w:val="21"/>
              </w:rPr>
              <w:t xml:space="preserve">Split into eventgrid-topic and eventgrid-subscription modules. Allow existing topic ID input and support filters, </w:t>
            </w:r>
            <w:proofErr w:type="gramStart"/>
            <w:r w:rsidRPr="006D169B">
              <w:rPr>
                <w:sz w:val="21"/>
                <w:szCs w:val="21"/>
              </w:rPr>
              <w:t>dead-letter</w:t>
            </w:r>
            <w:proofErr w:type="gramEnd"/>
            <w:r w:rsidRPr="006D169B">
              <w:rPr>
                <w:sz w:val="21"/>
                <w:szCs w:val="21"/>
              </w:rPr>
              <w:t>, retry, and identity patterns.</w:t>
            </w:r>
          </w:p>
        </w:tc>
      </w:tr>
      <w:tr w:rsidR="0012260B" w:rsidRPr="006D169B" w14:paraId="1D89FD43" w14:textId="77777777">
        <w:trPr>
          <w:jc w:val="center"/>
        </w:trPr>
        <w:tc>
          <w:tcPr>
            <w:tcW w:w="792" w:type="dxa"/>
          </w:tcPr>
          <w:p w14:paraId="5F015A56" w14:textId="77777777" w:rsidR="0012260B" w:rsidRPr="006D169B" w:rsidRDefault="00000000">
            <w:pPr>
              <w:spacing w:after="0"/>
              <w:rPr>
                <w:sz w:val="21"/>
                <w:szCs w:val="21"/>
              </w:rPr>
            </w:pPr>
            <w:r w:rsidRPr="006D169B">
              <w:rPr>
                <w:sz w:val="21"/>
                <w:szCs w:val="21"/>
              </w:rPr>
              <w:t>P1</w:t>
            </w:r>
          </w:p>
        </w:tc>
        <w:tc>
          <w:tcPr>
            <w:tcW w:w="2088" w:type="dxa"/>
          </w:tcPr>
          <w:p w14:paraId="51F38615" w14:textId="77777777" w:rsidR="0012260B" w:rsidRPr="006D169B" w:rsidRDefault="00000000">
            <w:pPr>
              <w:spacing w:after="0"/>
              <w:rPr>
                <w:sz w:val="21"/>
                <w:szCs w:val="21"/>
              </w:rPr>
            </w:pPr>
            <w:r w:rsidRPr="006D169B">
              <w:rPr>
                <w:sz w:val="21"/>
                <w:szCs w:val="21"/>
              </w:rPr>
              <w:t>Private Endpoint</w:t>
            </w:r>
          </w:p>
        </w:tc>
        <w:tc>
          <w:tcPr>
            <w:tcW w:w="3816" w:type="dxa"/>
          </w:tcPr>
          <w:p w14:paraId="066BC29A" w14:textId="77777777" w:rsidR="0012260B" w:rsidRPr="006D169B" w:rsidRDefault="00000000">
            <w:pPr>
              <w:spacing w:after="0"/>
              <w:rPr>
                <w:sz w:val="21"/>
                <w:szCs w:val="21"/>
              </w:rPr>
            </w:pPr>
            <w:r w:rsidRPr="006D169B">
              <w:rPr>
                <w:sz w:val="21"/>
                <w:szCs w:val="21"/>
              </w:rPr>
              <w:t>DNS zone group ownership and connection model may conflict with central networking ownership. ignore_changes is also present.</w:t>
            </w:r>
          </w:p>
        </w:tc>
        <w:tc>
          <w:tcPr>
            <w:tcW w:w="3960" w:type="dxa"/>
          </w:tcPr>
          <w:p w14:paraId="6F1541CB" w14:textId="77777777" w:rsidR="0012260B" w:rsidRPr="006D169B" w:rsidRDefault="00000000">
            <w:pPr>
              <w:spacing w:after="0"/>
              <w:rPr>
                <w:sz w:val="21"/>
                <w:szCs w:val="21"/>
              </w:rPr>
            </w:pPr>
            <w:r w:rsidRPr="006D169B">
              <w:rPr>
                <w:sz w:val="21"/>
                <w:szCs w:val="21"/>
              </w:rPr>
              <w:t>Validate resource ID vs alias patterns, make DNS zone group optional, and document or remove ignore_changes.</w:t>
            </w:r>
          </w:p>
        </w:tc>
      </w:tr>
      <w:tr w:rsidR="0012260B" w:rsidRPr="006D169B" w14:paraId="4532C3EF" w14:textId="77777777">
        <w:trPr>
          <w:jc w:val="center"/>
        </w:trPr>
        <w:tc>
          <w:tcPr>
            <w:tcW w:w="792" w:type="dxa"/>
          </w:tcPr>
          <w:p w14:paraId="51C5B833" w14:textId="77777777" w:rsidR="0012260B" w:rsidRPr="006D169B" w:rsidRDefault="00000000">
            <w:pPr>
              <w:spacing w:after="0"/>
              <w:rPr>
                <w:sz w:val="21"/>
                <w:szCs w:val="21"/>
              </w:rPr>
            </w:pPr>
            <w:r w:rsidRPr="006D169B">
              <w:rPr>
                <w:sz w:val="21"/>
                <w:szCs w:val="21"/>
              </w:rPr>
              <w:t>P1</w:t>
            </w:r>
          </w:p>
        </w:tc>
        <w:tc>
          <w:tcPr>
            <w:tcW w:w="2088" w:type="dxa"/>
          </w:tcPr>
          <w:p w14:paraId="29385399" w14:textId="77777777" w:rsidR="0012260B" w:rsidRPr="006D169B" w:rsidRDefault="00000000">
            <w:pPr>
              <w:spacing w:after="0"/>
              <w:rPr>
                <w:sz w:val="21"/>
                <w:szCs w:val="21"/>
              </w:rPr>
            </w:pPr>
            <w:r w:rsidRPr="006D169B">
              <w:rPr>
                <w:sz w:val="21"/>
                <w:szCs w:val="21"/>
              </w:rPr>
              <w:t>Network Security Group</w:t>
            </w:r>
          </w:p>
        </w:tc>
        <w:tc>
          <w:tcPr>
            <w:tcW w:w="3816" w:type="dxa"/>
          </w:tcPr>
          <w:p w14:paraId="70EBCA9A" w14:textId="77777777" w:rsidR="0012260B" w:rsidRPr="006D169B" w:rsidRDefault="00000000">
            <w:pPr>
              <w:spacing w:after="0"/>
              <w:rPr>
                <w:sz w:val="21"/>
                <w:szCs w:val="21"/>
              </w:rPr>
            </w:pPr>
            <w:r w:rsidRPr="006D169B">
              <w:rPr>
                <w:sz w:val="21"/>
                <w:szCs w:val="21"/>
              </w:rPr>
              <w:t xml:space="preserve">NSG creation and subnet association are coupled; rules can become </w:t>
            </w:r>
            <w:proofErr w:type="gramStart"/>
            <w:r w:rsidRPr="006D169B">
              <w:rPr>
                <w:sz w:val="21"/>
                <w:szCs w:val="21"/>
              </w:rPr>
              <w:t>order-sensitive</w:t>
            </w:r>
            <w:proofErr w:type="gramEnd"/>
            <w:r w:rsidRPr="006D169B">
              <w:rPr>
                <w:sz w:val="21"/>
                <w:szCs w:val="21"/>
              </w:rPr>
              <w:t>.</w:t>
            </w:r>
          </w:p>
        </w:tc>
        <w:tc>
          <w:tcPr>
            <w:tcW w:w="3960" w:type="dxa"/>
          </w:tcPr>
          <w:p w14:paraId="20C874BA" w14:textId="77777777" w:rsidR="0012260B" w:rsidRPr="006D169B" w:rsidRDefault="00000000">
            <w:pPr>
              <w:spacing w:after="0"/>
              <w:rPr>
                <w:sz w:val="21"/>
                <w:szCs w:val="21"/>
              </w:rPr>
            </w:pPr>
            <w:r w:rsidRPr="006D169B">
              <w:rPr>
                <w:sz w:val="21"/>
                <w:szCs w:val="21"/>
              </w:rPr>
              <w:t>Split association or make it optional. Use map(object) keyed by rule name and validate priority uniqueness.</w:t>
            </w:r>
          </w:p>
        </w:tc>
      </w:tr>
      <w:tr w:rsidR="0012260B" w:rsidRPr="006D169B" w14:paraId="46993AA3" w14:textId="77777777">
        <w:trPr>
          <w:jc w:val="center"/>
        </w:trPr>
        <w:tc>
          <w:tcPr>
            <w:tcW w:w="792" w:type="dxa"/>
          </w:tcPr>
          <w:p w14:paraId="479382C9" w14:textId="77777777" w:rsidR="0012260B" w:rsidRPr="006D169B" w:rsidRDefault="00000000">
            <w:pPr>
              <w:spacing w:after="0"/>
              <w:rPr>
                <w:sz w:val="21"/>
                <w:szCs w:val="21"/>
              </w:rPr>
            </w:pPr>
            <w:r w:rsidRPr="006D169B">
              <w:rPr>
                <w:sz w:val="21"/>
                <w:szCs w:val="21"/>
              </w:rPr>
              <w:t>P1</w:t>
            </w:r>
          </w:p>
        </w:tc>
        <w:tc>
          <w:tcPr>
            <w:tcW w:w="2088" w:type="dxa"/>
          </w:tcPr>
          <w:p w14:paraId="010D467E" w14:textId="77777777" w:rsidR="0012260B" w:rsidRPr="006D169B" w:rsidRDefault="00000000">
            <w:pPr>
              <w:spacing w:after="0"/>
              <w:rPr>
                <w:sz w:val="21"/>
                <w:szCs w:val="21"/>
              </w:rPr>
            </w:pPr>
            <w:r w:rsidRPr="006D169B">
              <w:rPr>
                <w:sz w:val="21"/>
                <w:szCs w:val="21"/>
              </w:rPr>
              <w:t>Windows VM</w:t>
            </w:r>
          </w:p>
        </w:tc>
        <w:tc>
          <w:tcPr>
            <w:tcW w:w="3816" w:type="dxa"/>
          </w:tcPr>
          <w:p w14:paraId="755611B5" w14:textId="77777777" w:rsidR="0012260B" w:rsidRPr="006D169B" w:rsidRDefault="00000000">
            <w:pPr>
              <w:spacing w:after="0"/>
              <w:rPr>
                <w:sz w:val="21"/>
                <w:szCs w:val="21"/>
              </w:rPr>
            </w:pPr>
            <w:r w:rsidRPr="006D169B">
              <w:rPr>
                <w:sz w:val="21"/>
                <w:szCs w:val="21"/>
              </w:rPr>
              <w:t>The module has strong enterprise coverage but too many responsibilities in the base contract.</w:t>
            </w:r>
          </w:p>
        </w:tc>
        <w:tc>
          <w:tcPr>
            <w:tcW w:w="3960" w:type="dxa"/>
          </w:tcPr>
          <w:p w14:paraId="01F246F8" w14:textId="77777777" w:rsidR="0012260B" w:rsidRPr="006D169B" w:rsidRDefault="00000000">
            <w:pPr>
              <w:spacing w:after="0"/>
              <w:rPr>
                <w:sz w:val="21"/>
                <w:szCs w:val="21"/>
              </w:rPr>
            </w:pPr>
            <w:r w:rsidRPr="006D169B">
              <w:rPr>
                <w:sz w:val="21"/>
                <w:szCs w:val="21"/>
              </w:rPr>
              <w:t>Keep VM, NIC, OS disk, data disk, identity, and availability handling in the core module. Move AD join and guest extensions to companion modules.</w:t>
            </w:r>
          </w:p>
        </w:tc>
      </w:tr>
      <w:tr w:rsidR="0012260B" w:rsidRPr="006D169B" w14:paraId="22CC1459" w14:textId="77777777">
        <w:trPr>
          <w:jc w:val="center"/>
        </w:trPr>
        <w:tc>
          <w:tcPr>
            <w:tcW w:w="792" w:type="dxa"/>
          </w:tcPr>
          <w:p w14:paraId="7F6B4EF0" w14:textId="77777777" w:rsidR="0012260B" w:rsidRPr="006D169B" w:rsidRDefault="00000000">
            <w:pPr>
              <w:spacing w:after="0"/>
              <w:rPr>
                <w:sz w:val="21"/>
                <w:szCs w:val="21"/>
              </w:rPr>
            </w:pPr>
            <w:r w:rsidRPr="006D169B">
              <w:rPr>
                <w:sz w:val="21"/>
                <w:szCs w:val="21"/>
              </w:rPr>
              <w:t>P2</w:t>
            </w:r>
          </w:p>
        </w:tc>
        <w:tc>
          <w:tcPr>
            <w:tcW w:w="2088" w:type="dxa"/>
          </w:tcPr>
          <w:p w14:paraId="52C04838" w14:textId="77777777" w:rsidR="0012260B" w:rsidRPr="006D169B" w:rsidRDefault="00000000">
            <w:pPr>
              <w:spacing w:after="0"/>
              <w:rPr>
                <w:sz w:val="21"/>
                <w:szCs w:val="21"/>
              </w:rPr>
            </w:pPr>
            <w:r w:rsidRPr="006D169B">
              <w:rPr>
                <w:sz w:val="21"/>
                <w:szCs w:val="21"/>
              </w:rPr>
              <w:t>NAT Gateway</w:t>
            </w:r>
          </w:p>
        </w:tc>
        <w:tc>
          <w:tcPr>
            <w:tcW w:w="3816" w:type="dxa"/>
          </w:tcPr>
          <w:p w14:paraId="359F7013" w14:textId="77777777" w:rsidR="0012260B" w:rsidRPr="006D169B" w:rsidRDefault="00000000">
            <w:pPr>
              <w:spacing w:after="0"/>
              <w:rPr>
                <w:sz w:val="21"/>
                <w:szCs w:val="21"/>
              </w:rPr>
            </w:pPr>
            <w:r w:rsidRPr="006D169B">
              <w:rPr>
                <w:sz w:val="21"/>
                <w:szCs w:val="21"/>
              </w:rPr>
              <w:t>The module is understandable but has incomplete zone support, count-based repeated resources, and coupled subnet attachment.</w:t>
            </w:r>
          </w:p>
        </w:tc>
        <w:tc>
          <w:tcPr>
            <w:tcW w:w="3960" w:type="dxa"/>
          </w:tcPr>
          <w:p w14:paraId="409B59AD" w14:textId="77777777" w:rsidR="0012260B" w:rsidRPr="006D169B" w:rsidRDefault="00000000">
            <w:pPr>
              <w:spacing w:after="0"/>
              <w:rPr>
                <w:sz w:val="21"/>
                <w:szCs w:val="21"/>
              </w:rPr>
            </w:pPr>
            <w:r w:rsidRPr="006D169B">
              <w:rPr>
                <w:sz w:val="21"/>
                <w:szCs w:val="21"/>
              </w:rPr>
              <w:t>Finish or remove zone support, use for_each with stable keys, support existing public IP IDs, and consider a separate association module.</w:t>
            </w:r>
          </w:p>
        </w:tc>
      </w:tr>
      <w:tr w:rsidR="0012260B" w:rsidRPr="006D169B" w14:paraId="43213A1C" w14:textId="77777777">
        <w:trPr>
          <w:jc w:val="center"/>
        </w:trPr>
        <w:tc>
          <w:tcPr>
            <w:tcW w:w="792" w:type="dxa"/>
          </w:tcPr>
          <w:p w14:paraId="0A354D49" w14:textId="77777777" w:rsidR="0012260B" w:rsidRPr="006D169B" w:rsidRDefault="00000000">
            <w:pPr>
              <w:spacing w:after="0"/>
              <w:rPr>
                <w:sz w:val="21"/>
                <w:szCs w:val="21"/>
              </w:rPr>
            </w:pPr>
            <w:r w:rsidRPr="006D169B">
              <w:rPr>
                <w:sz w:val="21"/>
                <w:szCs w:val="21"/>
              </w:rPr>
              <w:t>P2</w:t>
            </w:r>
          </w:p>
        </w:tc>
        <w:tc>
          <w:tcPr>
            <w:tcW w:w="2088" w:type="dxa"/>
          </w:tcPr>
          <w:p w14:paraId="39E2B0C7" w14:textId="77777777" w:rsidR="0012260B" w:rsidRPr="006D169B" w:rsidRDefault="00000000">
            <w:pPr>
              <w:spacing w:after="0"/>
              <w:rPr>
                <w:sz w:val="21"/>
                <w:szCs w:val="21"/>
              </w:rPr>
            </w:pPr>
            <w:r w:rsidRPr="006D169B">
              <w:rPr>
                <w:sz w:val="21"/>
                <w:szCs w:val="21"/>
              </w:rPr>
              <w:t>Action Group</w:t>
            </w:r>
          </w:p>
        </w:tc>
        <w:tc>
          <w:tcPr>
            <w:tcW w:w="3816" w:type="dxa"/>
          </w:tcPr>
          <w:p w14:paraId="48A4922B" w14:textId="77777777" w:rsidR="0012260B" w:rsidRPr="006D169B" w:rsidRDefault="00000000">
            <w:pPr>
              <w:spacing w:after="0"/>
              <w:rPr>
                <w:sz w:val="21"/>
                <w:szCs w:val="21"/>
              </w:rPr>
            </w:pPr>
            <w:r w:rsidRPr="006D169B">
              <w:rPr>
                <w:sz w:val="21"/>
                <w:szCs w:val="21"/>
              </w:rPr>
              <w:t>The module is focused but receiver coverage is narrow, and examples should not expose webhook-like tokens.</w:t>
            </w:r>
          </w:p>
        </w:tc>
        <w:tc>
          <w:tcPr>
            <w:tcW w:w="3960" w:type="dxa"/>
          </w:tcPr>
          <w:p w14:paraId="6C884739" w14:textId="77777777" w:rsidR="0012260B" w:rsidRPr="006D169B" w:rsidRDefault="00000000">
            <w:pPr>
              <w:spacing w:after="0"/>
              <w:rPr>
                <w:sz w:val="21"/>
                <w:szCs w:val="21"/>
              </w:rPr>
            </w:pPr>
            <w:r w:rsidRPr="006D169B">
              <w:rPr>
                <w:sz w:val="21"/>
                <w:szCs w:val="21"/>
              </w:rPr>
              <w:t>Expand receiver support where required and remove sensitive example values.</w:t>
            </w:r>
          </w:p>
        </w:tc>
      </w:tr>
      <w:tr w:rsidR="0012260B" w:rsidRPr="006D169B" w14:paraId="7C0A5712" w14:textId="77777777">
        <w:trPr>
          <w:jc w:val="center"/>
        </w:trPr>
        <w:tc>
          <w:tcPr>
            <w:tcW w:w="792" w:type="dxa"/>
          </w:tcPr>
          <w:p w14:paraId="6CBF2D4B" w14:textId="77777777" w:rsidR="0012260B" w:rsidRPr="006D169B" w:rsidRDefault="00000000">
            <w:pPr>
              <w:spacing w:after="0"/>
              <w:rPr>
                <w:sz w:val="21"/>
                <w:szCs w:val="21"/>
              </w:rPr>
            </w:pPr>
            <w:r w:rsidRPr="006D169B">
              <w:rPr>
                <w:sz w:val="21"/>
                <w:szCs w:val="21"/>
              </w:rPr>
              <w:t>P2</w:t>
            </w:r>
          </w:p>
        </w:tc>
        <w:tc>
          <w:tcPr>
            <w:tcW w:w="2088" w:type="dxa"/>
          </w:tcPr>
          <w:p w14:paraId="7D399060" w14:textId="77777777" w:rsidR="0012260B" w:rsidRPr="006D169B" w:rsidRDefault="00000000">
            <w:pPr>
              <w:spacing w:after="0"/>
              <w:rPr>
                <w:sz w:val="21"/>
                <w:szCs w:val="21"/>
              </w:rPr>
            </w:pPr>
            <w:r w:rsidRPr="006D169B">
              <w:rPr>
                <w:sz w:val="21"/>
                <w:szCs w:val="21"/>
              </w:rPr>
              <w:t xml:space="preserve">Application Insights </w:t>
            </w:r>
            <w:r w:rsidRPr="006D169B">
              <w:rPr>
                <w:sz w:val="21"/>
                <w:szCs w:val="21"/>
              </w:rPr>
              <w:lastRenderedPageBreak/>
              <w:t>/ Managed HSM / VNet Peering</w:t>
            </w:r>
          </w:p>
        </w:tc>
        <w:tc>
          <w:tcPr>
            <w:tcW w:w="3816" w:type="dxa"/>
          </w:tcPr>
          <w:p w14:paraId="2464B614" w14:textId="77777777" w:rsidR="0012260B" w:rsidRPr="006D169B" w:rsidRDefault="00000000">
            <w:pPr>
              <w:spacing w:after="0"/>
              <w:rPr>
                <w:sz w:val="21"/>
                <w:szCs w:val="21"/>
              </w:rPr>
            </w:pPr>
            <w:r w:rsidRPr="006D169B">
              <w:rPr>
                <w:sz w:val="21"/>
                <w:szCs w:val="21"/>
              </w:rPr>
              <w:lastRenderedPageBreak/>
              <w:t xml:space="preserve">These are generally focused and </w:t>
            </w:r>
            <w:r w:rsidRPr="006D169B">
              <w:rPr>
                <w:sz w:val="21"/>
                <w:szCs w:val="21"/>
              </w:rPr>
              <w:lastRenderedPageBreak/>
              <w:t>closer to reusable quality.</w:t>
            </w:r>
          </w:p>
        </w:tc>
        <w:tc>
          <w:tcPr>
            <w:tcW w:w="3960" w:type="dxa"/>
          </w:tcPr>
          <w:p w14:paraId="46A9D2D7" w14:textId="77777777" w:rsidR="0012260B" w:rsidRPr="006D169B" w:rsidRDefault="00000000">
            <w:pPr>
              <w:spacing w:after="0"/>
              <w:rPr>
                <w:sz w:val="21"/>
                <w:szCs w:val="21"/>
              </w:rPr>
            </w:pPr>
            <w:r w:rsidRPr="006D169B">
              <w:rPr>
                <w:sz w:val="21"/>
                <w:szCs w:val="21"/>
              </w:rPr>
              <w:lastRenderedPageBreak/>
              <w:t xml:space="preserve">Standardize documentation, examples, </w:t>
            </w:r>
            <w:r w:rsidRPr="006D169B">
              <w:rPr>
                <w:sz w:val="21"/>
                <w:szCs w:val="21"/>
              </w:rPr>
              <w:lastRenderedPageBreak/>
              <w:t>validation, diagnostic patterns, and registry release process.</w:t>
            </w:r>
          </w:p>
        </w:tc>
      </w:tr>
      <w:tr w:rsidR="0012260B" w:rsidRPr="006D169B" w14:paraId="604A1F54" w14:textId="77777777">
        <w:trPr>
          <w:jc w:val="center"/>
        </w:trPr>
        <w:tc>
          <w:tcPr>
            <w:tcW w:w="792" w:type="dxa"/>
          </w:tcPr>
          <w:p w14:paraId="33BB4CFE" w14:textId="77777777" w:rsidR="0012260B" w:rsidRPr="006D169B" w:rsidRDefault="00000000">
            <w:pPr>
              <w:spacing w:after="0"/>
              <w:rPr>
                <w:sz w:val="21"/>
                <w:szCs w:val="21"/>
              </w:rPr>
            </w:pPr>
            <w:r w:rsidRPr="006D169B">
              <w:rPr>
                <w:sz w:val="21"/>
                <w:szCs w:val="21"/>
              </w:rPr>
              <w:lastRenderedPageBreak/>
              <w:t>P2</w:t>
            </w:r>
          </w:p>
        </w:tc>
        <w:tc>
          <w:tcPr>
            <w:tcW w:w="2088" w:type="dxa"/>
          </w:tcPr>
          <w:p w14:paraId="33858511" w14:textId="77777777" w:rsidR="0012260B" w:rsidRPr="006D169B" w:rsidRDefault="00000000">
            <w:pPr>
              <w:spacing w:after="0"/>
              <w:rPr>
                <w:sz w:val="21"/>
                <w:szCs w:val="21"/>
              </w:rPr>
            </w:pPr>
            <w:r w:rsidRPr="006D169B">
              <w:rPr>
                <w:sz w:val="21"/>
                <w:szCs w:val="21"/>
              </w:rPr>
              <w:t>Synapse / APIM API / APIM Product</w:t>
            </w:r>
          </w:p>
        </w:tc>
        <w:tc>
          <w:tcPr>
            <w:tcW w:w="3816" w:type="dxa"/>
          </w:tcPr>
          <w:p w14:paraId="244E9A05" w14:textId="77777777" w:rsidR="0012260B" w:rsidRPr="006D169B" w:rsidRDefault="00000000">
            <w:pPr>
              <w:spacing w:after="0"/>
              <w:rPr>
                <w:sz w:val="21"/>
                <w:szCs w:val="21"/>
              </w:rPr>
            </w:pPr>
            <w:r w:rsidRPr="006D169B">
              <w:rPr>
                <w:sz w:val="21"/>
                <w:szCs w:val="21"/>
              </w:rPr>
              <w:t>Useful modules, but some companion boundaries and examples need to be clearer.</w:t>
            </w:r>
          </w:p>
        </w:tc>
        <w:tc>
          <w:tcPr>
            <w:tcW w:w="3960" w:type="dxa"/>
          </w:tcPr>
          <w:p w14:paraId="7677782C" w14:textId="77777777" w:rsidR="0012260B" w:rsidRPr="006D169B" w:rsidRDefault="00000000">
            <w:pPr>
              <w:spacing w:after="0"/>
              <w:rPr>
                <w:sz w:val="21"/>
                <w:szCs w:val="21"/>
              </w:rPr>
            </w:pPr>
            <w:r w:rsidRPr="006D169B">
              <w:rPr>
                <w:sz w:val="21"/>
                <w:szCs w:val="21"/>
              </w:rPr>
              <w:t>Document lifecycle boundaries and add companion modules for diagnostics, policies, operations, pools, access, and relationships as needed.</w:t>
            </w:r>
          </w:p>
        </w:tc>
      </w:tr>
    </w:tbl>
    <w:p w14:paraId="16A0B05C" w14:textId="77777777" w:rsidR="0012260B" w:rsidRPr="006D169B" w:rsidRDefault="0012260B">
      <w:pPr>
        <w:rPr>
          <w:sz w:val="21"/>
          <w:szCs w:val="21"/>
        </w:rPr>
      </w:pPr>
    </w:p>
    <w:p w14:paraId="2D9A80E8" w14:textId="77777777" w:rsidR="0012260B" w:rsidRPr="006D169B" w:rsidRDefault="00000000">
      <w:pPr>
        <w:pStyle w:val="Heading1"/>
        <w:rPr>
          <w:sz w:val="24"/>
          <w:szCs w:val="24"/>
        </w:rPr>
      </w:pPr>
      <w:r w:rsidRPr="006D169B">
        <w:rPr>
          <w:sz w:val="24"/>
          <w:szCs w:val="24"/>
        </w:rPr>
        <w:t>6. Recommended Roadmap</w:t>
      </w:r>
    </w:p>
    <w:p w14:paraId="1B5002B3" w14:textId="13EAFCC1" w:rsidR="0012260B" w:rsidRPr="006D169B" w:rsidRDefault="00000000">
      <w:pPr>
        <w:rPr>
          <w:sz w:val="21"/>
          <w:szCs w:val="21"/>
        </w:rPr>
      </w:pPr>
      <w:r w:rsidRPr="006D169B">
        <w:rPr>
          <w:sz w:val="21"/>
          <w:szCs w:val="21"/>
        </w:rPr>
        <w:t xml:space="preserve">The roadmap should be sequenced </w:t>
      </w:r>
      <w:proofErr w:type="gramStart"/>
      <w:r w:rsidR="00454090" w:rsidRPr="006D169B">
        <w:rPr>
          <w:sz w:val="21"/>
          <w:szCs w:val="21"/>
        </w:rPr>
        <w:t>in order to</w:t>
      </w:r>
      <w:proofErr w:type="gramEnd"/>
      <w:r w:rsidR="00454090" w:rsidRPr="006D169B">
        <w:rPr>
          <w:sz w:val="21"/>
          <w:szCs w:val="21"/>
        </w:rPr>
        <w:t xml:space="preserve"> </w:t>
      </w:r>
      <w:r w:rsidRPr="006D169B">
        <w:rPr>
          <w:sz w:val="21"/>
          <w:szCs w:val="21"/>
        </w:rPr>
        <w:t xml:space="preserve">get immediate control improvements while building toward the strategic platform model. The first 30 days should focus on reducing risk and creating consistency. The next 60 days should establish the module and pipeline foundation. The </w:t>
      </w:r>
      <w:proofErr w:type="gramStart"/>
      <w:r w:rsidRPr="006D169B">
        <w:rPr>
          <w:sz w:val="21"/>
          <w:szCs w:val="21"/>
        </w:rPr>
        <w:t>90-180 day</w:t>
      </w:r>
      <w:proofErr w:type="gramEnd"/>
      <w:r w:rsidRPr="006D169B">
        <w:rPr>
          <w:sz w:val="21"/>
          <w:szCs w:val="21"/>
        </w:rPr>
        <w:t xml:space="preserve"> horizon should mature the platform model and reduce manual operations.</w:t>
      </w:r>
    </w:p>
    <w:tbl>
      <w:tblPr>
        <w:tblStyle w:val="TableGrid"/>
        <w:tblW w:w="0" w:type="auto"/>
        <w:jc w:val="center"/>
        <w:tblLook w:val="04A0" w:firstRow="1" w:lastRow="0" w:firstColumn="1" w:lastColumn="0" w:noHBand="0" w:noVBand="1"/>
      </w:tblPr>
      <w:tblGrid>
        <w:gridCol w:w="1138"/>
        <w:gridCol w:w="1294"/>
        <w:gridCol w:w="2681"/>
        <w:gridCol w:w="5327"/>
      </w:tblGrid>
      <w:tr w:rsidR="0012260B" w:rsidRPr="006D169B" w14:paraId="5284F3F2" w14:textId="77777777">
        <w:trPr>
          <w:jc w:val="center"/>
        </w:trPr>
        <w:tc>
          <w:tcPr>
            <w:tcW w:w="1152" w:type="dxa"/>
            <w:shd w:val="clear" w:color="auto" w:fill="1F4E79"/>
          </w:tcPr>
          <w:p w14:paraId="67844C44" w14:textId="77777777" w:rsidR="0012260B" w:rsidRPr="006D169B" w:rsidRDefault="00000000">
            <w:pPr>
              <w:spacing w:after="0"/>
              <w:rPr>
                <w:sz w:val="21"/>
                <w:szCs w:val="21"/>
              </w:rPr>
            </w:pPr>
            <w:r w:rsidRPr="006D169B">
              <w:rPr>
                <w:b/>
                <w:color w:val="FFFFFF"/>
                <w:sz w:val="21"/>
                <w:szCs w:val="21"/>
              </w:rPr>
              <w:t>Phase</w:t>
            </w:r>
          </w:p>
        </w:tc>
        <w:tc>
          <w:tcPr>
            <w:tcW w:w="1296" w:type="dxa"/>
            <w:shd w:val="clear" w:color="auto" w:fill="1F4E79"/>
          </w:tcPr>
          <w:p w14:paraId="596EB23B" w14:textId="77777777" w:rsidR="0012260B" w:rsidRPr="006D169B" w:rsidRDefault="00000000">
            <w:pPr>
              <w:spacing w:after="0"/>
              <w:rPr>
                <w:sz w:val="21"/>
                <w:szCs w:val="21"/>
              </w:rPr>
            </w:pPr>
            <w:r w:rsidRPr="006D169B">
              <w:rPr>
                <w:b/>
                <w:color w:val="FFFFFF"/>
                <w:sz w:val="21"/>
                <w:szCs w:val="21"/>
              </w:rPr>
              <w:t>Timeframe</w:t>
            </w:r>
          </w:p>
        </w:tc>
        <w:tc>
          <w:tcPr>
            <w:tcW w:w="2736" w:type="dxa"/>
            <w:shd w:val="clear" w:color="auto" w:fill="1F4E79"/>
          </w:tcPr>
          <w:p w14:paraId="06B85FFF" w14:textId="77777777" w:rsidR="0012260B" w:rsidRPr="006D169B" w:rsidRDefault="00000000">
            <w:pPr>
              <w:spacing w:after="0"/>
              <w:rPr>
                <w:sz w:val="21"/>
                <w:szCs w:val="21"/>
              </w:rPr>
            </w:pPr>
            <w:r w:rsidRPr="006D169B">
              <w:rPr>
                <w:b/>
                <w:color w:val="FFFFFF"/>
                <w:sz w:val="21"/>
                <w:szCs w:val="21"/>
              </w:rPr>
              <w:t>Primary Goal</w:t>
            </w:r>
          </w:p>
        </w:tc>
        <w:tc>
          <w:tcPr>
            <w:tcW w:w="5472" w:type="dxa"/>
            <w:shd w:val="clear" w:color="auto" w:fill="1F4E79"/>
          </w:tcPr>
          <w:p w14:paraId="6A4775F4" w14:textId="77777777" w:rsidR="0012260B" w:rsidRPr="006D169B" w:rsidRDefault="00000000">
            <w:pPr>
              <w:spacing w:after="0"/>
              <w:rPr>
                <w:sz w:val="21"/>
                <w:szCs w:val="21"/>
              </w:rPr>
            </w:pPr>
            <w:r w:rsidRPr="006D169B">
              <w:rPr>
                <w:b/>
                <w:color w:val="FFFFFF"/>
                <w:sz w:val="21"/>
                <w:szCs w:val="21"/>
              </w:rPr>
              <w:t>Key Deliverables</w:t>
            </w:r>
          </w:p>
        </w:tc>
      </w:tr>
      <w:tr w:rsidR="0012260B" w:rsidRPr="006D169B" w14:paraId="1D15D24E" w14:textId="77777777">
        <w:trPr>
          <w:jc w:val="center"/>
        </w:trPr>
        <w:tc>
          <w:tcPr>
            <w:tcW w:w="1152" w:type="dxa"/>
          </w:tcPr>
          <w:p w14:paraId="518F70BE" w14:textId="77777777" w:rsidR="0012260B" w:rsidRPr="006D169B" w:rsidRDefault="00000000">
            <w:pPr>
              <w:spacing w:after="0"/>
              <w:rPr>
                <w:sz w:val="21"/>
                <w:szCs w:val="21"/>
              </w:rPr>
            </w:pPr>
            <w:r w:rsidRPr="006D169B">
              <w:rPr>
                <w:sz w:val="21"/>
                <w:szCs w:val="21"/>
              </w:rPr>
              <w:t>Phase 1</w:t>
            </w:r>
          </w:p>
        </w:tc>
        <w:tc>
          <w:tcPr>
            <w:tcW w:w="1296" w:type="dxa"/>
          </w:tcPr>
          <w:p w14:paraId="06E4FD19" w14:textId="77777777" w:rsidR="0012260B" w:rsidRPr="006D169B" w:rsidRDefault="00000000">
            <w:pPr>
              <w:spacing w:after="0"/>
              <w:rPr>
                <w:sz w:val="21"/>
                <w:szCs w:val="21"/>
              </w:rPr>
            </w:pPr>
            <w:r w:rsidRPr="006D169B">
              <w:rPr>
                <w:sz w:val="21"/>
                <w:szCs w:val="21"/>
              </w:rPr>
              <w:t>0-30 days</w:t>
            </w:r>
          </w:p>
        </w:tc>
        <w:tc>
          <w:tcPr>
            <w:tcW w:w="2736" w:type="dxa"/>
          </w:tcPr>
          <w:p w14:paraId="19CE53EB" w14:textId="77777777" w:rsidR="0012260B" w:rsidRPr="006D169B" w:rsidRDefault="00000000">
            <w:pPr>
              <w:spacing w:after="0"/>
              <w:rPr>
                <w:sz w:val="21"/>
                <w:szCs w:val="21"/>
              </w:rPr>
            </w:pPr>
            <w:r w:rsidRPr="006D169B">
              <w:rPr>
                <w:sz w:val="21"/>
                <w:szCs w:val="21"/>
              </w:rPr>
              <w:t>Stabilize governance and reduce immediate risk.</w:t>
            </w:r>
          </w:p>
        </w:tc>
        <w:tc>
          <w:tcPr>
            <w:tcW w:w="5472" w:type="dxa"/>
          </w:tcPr>
          <w:p w14:paraId="1B761BD1" w14:textId="77777777" w:rsidR="0012260B" w:rsidRPr="006D169B" w:rsidRDefault="00000000">
            <w:pPr>
              <w:spacing w:after="0"/>
              <w:rPr>
                <w:sz w:val="21"/>
                <w:szCs w:val="21"/>
              </w:rPr>
            </w:pPr>
            <w:r w:rsidRPr="006D169B">
              <w:rPr>
                <w:sz w:val="21"/>
                <w:szCs w:val="21"/>
              </w:rPr>
              <w:t>Confirm develop/main model; enforce branch policies; publish IaC PR template; add mandatory validation gates; remove hardcoded credentials; implement secret scanning; define repository bootstrap standard.</w:t>
            </w:r>
          </w:p>
        </w:tc>
      </w:tr>
      <w:tr w:rsidR="0012260B" w:rsidRPr="006D169B" w14:paraId="6C5FEB0D" w14:textId="77777777">
        <w:trPr>
          <w:jc w:val="center"/>
        </w:trPr>
        <w:tc>
          <w:tcPr>
            <w:tcW w:w="1152" w:type="dxa"/>
          </w:tcPr>
          <w:p w14:paraId="6931C8B5" w14:textId="77777777" w:rsidR="0012260B" w:rsidRPr="006D169B" w:rsidRDefault="00000000">
            <w:pPr>
              <w:spacing w:after="0"/>
              <w:rPr>
                <w:sz w:val="21"/>
                <w:szCs w:val="21"/>
              </w:rPr>
            </w:pPr>
            <w:r w:rsidRPr="006D169B">
              <w:rPr>
                <w:sz w:val="21"/>
                <w:szCs w:val="21"/>
              </w:rPr>
              <w:t>Phase 2</w:t>
            </w:r>
          </w:p>
        </w:tc>
        <w:tc>
          <w:tcPr>
            <w:tcW w:w="1296" w:type="dxa"/>
          </w:tcPr>
          <w:p w14:paraId="35EDC7CF" w14:textId="77777777" w:rsidR="0012260B" w:rsidRPr="006D169B" w:rsidRDefault="00000000">
            <w:pPr>
              <w:spacing w:after="0"/>
              <w:rPr>
                <w:sz w:val="21"/>
                <w:szCs w:val="21"/>
              </w:rPr>
            </w:pPr>
            <w:r w:rsidRPr="006D169B">
              <w:rPr>
                <w:sz w:val="21"/>
                <w:szCs w:val="21"/>
              </w:rPr>
              <w:t>31-60 days</w:t>
            </w:r>
          </w:p>
        </w:tc>
        <w:tc>
          <w:tcPr>
            <w:tcW w:w="2736" w:type="dxa"/>
          </w:tcPr>
          <w:p w14:paraId="7E1713EE" w14:textId="77777777" w:rsidR="0012260B" w:rsidRPr="006D169B" w:rsidRDefault="00000000">
            <w:pPr>
              <w:spacing w:after="0"/>
              <w:rPr>
                <w:sz w:val="21"/>
                <w:szCs w:val="21"/>
              </w:rPr>
            </w:pPr>
            <w:r w:rsidRPr="006D169B">
              <w:rPr>
                <w:sz w:val="21"/>
                <w:szCs w:val="21"/>
              </w:rPr>
              <w:t>Standardize CI/CD and begin module versioning.</w:t>
            </w:r>
          </w:p>
        </w:tc>
        <w:tc>
          <w:tcPr>
            <w:tcW w:w="5472" w:type="dxa"/>
          </w:tcPr>
          <w:p w14:paraId="56649974" w14:textId="77777777" w:rsidR="0012260B" w:rsidRPr="006D169B" w:rsidRDefault="00000000">
            <w:pPr>
              <w:spacing w:after="0"/>
              <w:rPr>
                <w:sz w:val="21"/>
                <w:szCs w:val="21"/>
              </w:rPr>
            </w:pPr>
            <w:r w:rsidRPr="006D169B">
              <w:rPr>
                <w:sz w:val="21"/>
                <w:szCs w:val="21"/>
              </w:rPr>
              <w:t>Create central ADO templates; define module release/versioning rules; publish pilot modules to HCP registry; convert one pilot workspace to pinned module consumption; enable drift detection on critical workspaces.</w:t>
            </w:r>
          </w:p>
        </w:tc>
      </w:tr>
      <w:tr w:rsidR="0012260B" w:rsidRPr="006D169B" w14:paraId="46BE5539" w14:textId="77777777">
        <w:trPr>
          <w:jc w:val="center"/>
        </w:trPr>
        <w:tc>
          <w:tcPr>
            <w:tcW w:w="1152" w:type="dxa"/>
          </w:tcPr>
          <w:p w14:paraId="36C951DA" w14:textId="77777777" w:rsidR="0012260B" w:rsidRPr="006D169B" w:rsidRDefault="00000000">
            <w:pPr>
              <w:spacing w:after="0"/>
              <w:rPr>
                <w:sz w:val="21"/>
                <w:szCs w:val="21"/>
              </w:rPr>
            </w:pPr>
            <w:r w:rsidRPr="006D169B">
              <w:rPr>
                <w:sz w:val="21"/>
                <w:szCs w:val="21"/>
              </w:rPr>
              <w:t>Phase 3</w:t>
            </w:r>
          </w:p>
        </w:tc>
        <w:tc>
          <w:tcPr>
            <w:tcW w:w="1296" w:type="dxa"/>
          </w:tcPr>
          <w:p w14:paraId="6455E30C" w14:textId="77777777" w:rsidR="0012260B" w:rsidRPr="006D169B" w:rsidRDefault="00000000">
            <w:pPr>
              <w:spacing w:after="0"/>
              <w:rPr>
                <w:sz w:val="21"/>
                <w:szCs w:val="21"/>
              </w:rPr>
            </w:pPr>
            <w:r w:rsidRPr="006D169B">
              <w:rPr>
                <w:sz w:val="21"/>
                <w:szCs w:val="21"/>
              </w:rPr>
              <w:t>61-90 days</w:t>
            </w:r>
          </w:p>
        </w:tc>
        <w:tc>
          <w:tcPr>
            <w:tcW w:w="2736" w:type="dxa"/>
          </w:tcPr>
          <w:p w14:paraId="4DF42ECE" w14:textId="77777777" w:rsidR="0012260B" w:rsidRPr="006D169B" w:rsidRDefault="00000000">
            <w:pPr>
              <w:spacing w:after="0"/>
              <w:rPr>
                <w:sz w:val="21"/>
                <w:szCs w:val="21"/>
              </w:rPr>
            </w:pPr>
            <w:r w:rsidRPr="006D169B">
              <w:rPr>
                <w:sz w:val="21"/>
                <w:szCs w:val="21"/>
              </w:rPr>
              <w:t>Embed governance and platform enablement.</w:t>
            </w:r>
          </w:p>
        </w:tc>
        <w:tc>
          <w:tcPr>
            <w:tcW w:w="5472" w:type="dxa"/>
          </w:tcPr>
          <w:p w14:paraId="2BB480CF" w14:textId="77777777" w:rsidR="0012260B" w:rsidRPr="006D169B" w:rsidRDefault="00000000">
            <w:pPr>
              <w:spacing w:after="0"/>
              <w:rPr>
                <w:sz w:val="21"/>
                <w:szCs w:val="21"/>
              </w:rPr>
            </w:pPr>
            <w:r w:rsidRPr="006D169B">
              <w:rPr>
                <w:sz w:val="21"/>
                <w:szCs w:val="21"/>
              </w:rPr>
              <w:t>Implement HCP policy sets and Azure Policy baseline; create sandbox testing path; standardize Ansible CI execution; build automation dashboards; define trunk-based transition criteria.</w:t>
            </w:r>
          </w:p>
        </w:tc>
      </w:tr>
      <w:tr w:rsidR="0012260B" w:rsidRPr="006D169B" w14:paraId="3FDD0C85" w14:textId="77777777">
        <w:trPr>
          <w:jc w:val="center"/>
        </w:trPr>
        <w:tc>
          <w:tcPr>
            <w:tcW w:w="1152" w:type="dxa"/>
          </w:tcPr>
          <w:p w14:paraId="0ED84540" w14:textId="77777777" w:rsidR="0012260B" w:rsidRPr="006D169B" w:rsidRDefault="00000000">
            <w:pPr>
              <w:spacing w:after="0"/>
              <w:rPr>
                <w:sz w:val="21"/>
                <w:szCs w:val="21"/>
              </w:rPr>
            </w:pPr>
            <w:r w:rsidRPr="006D169B">
              <w:rPr>
                <w:sz w:val="21"/>
                <w:szCs w:val="21"/>
              </w:rPr>
              <w:t>Phase 4</w:t>
            </w:r>
          </w:p>
        </w:tc>
        <w:tc>
          <w:tcPr>
            <w:tcW w:w="1296" w:type="dxa"/>
          </w:tcPr>
          <w:p w14:paraId="19E55E0D" w14:textId="77777777" w:rsidR="0012260B" w:rsidRPr="006D169B" w:rsidRDefault="00000000">
            <w:pPr>
              <w:spacing w:after="0"/>
              <w:rPr>
                <w:sz w:val="21"/>
                <w:szCs w:val="21"/>
              </w:rPr>
            </w:pPr>
            <w:r w:rsidRPr="006D169B">
              <w:rPr>
                <w:sz w:val="21"/>
                <w:szCs w:val="21"/>
              </w:rPr>
              <w:t>90-180 days</w:t>
            </w:r>
          </w:p>
        </w:tc>
        <w:tc>
          <w:tcPr>
            <w:tcW w:w="2736" w:type="dxa"/>
          </w:tcPr>
          <w:p w14:paraId="0F55DC3D" w14:textId="77777777" w:rsidR="0012260B" w:rsidRPr="006D169B" w:rsidRDefault="00000000">
            <w:pPr>
              <w:spacing w:after="0"/>
              <w:rPr>
                <w:sz w:val="21"/>
                <w:szCs w:val="21"/>
              </w:rPr>
            </w:pPr>
            <w:r w:rsidRPr="006D169B">
              <w:rPr>
                <w:sz w:val="21"/>
                <w:szCs w:val="21"/>
              </w:rPr>
              <w:t>Scale platform engineering capability.</w:t>
            </w:r>
          </w:p>
        </w:tc>
        <w:tc>
          <w:tcPr>
            <w:tcW w:w="5472" w:type="dxa"/>
          </w:tcPr>
          <w:p w14:paraId="6BEEB685" w14:textId="77777777" w:rsidR="0012260B" w:rsidRPr="006D169B" w:rsidRDefault="00000000">
            <w:pPr>
              <w:spacing w:after="0"/>
              <w:rPr>
                <w:sz w:val="21"/>
                <w:szCs w:val="21"/>
              </w:rPr>
            </w:pPr>
            <w:r w:rsidRPr="006D169B">
              <w:rPr>
                <w:sz w:val="21"/>
                <w:szCs w:val="21"/>
              </w:rPr>
              <w:t>Retire production-critical local path module consumption; refactor P0/P1 modules; expand self-service catalog; automate priority runbooks; integrate FinOps automation; evaluate retirement of develop branch once prerequisites are met.</w:t>
            </w:r>
          </w:p>
        </w:tc>
      </w:tr>
    </w:tbl>
    <w:p w14:paraId="1E361C11" w14:textId="77777777" w:rsidR="0012260B" w:rsidRPr="006D169B" w:rsidRDefault="0012260B">
      <w:pPr>
        <w:rPr>
          <w:sz w:val="21"/>
          <w:szCs w:val="21"/>
        </w:rPr>
      </w:pPr>
    </w:p>
    <w:p w14:paraId="1CDF722C" w14:textId="77777777" w:rsidR="0012260B" w:rsidRPr="006D169B" w:rsidRDefault="00000000">
      <w:pPr>
        <w:pStyle w:val="Heading1"/>
        <w:rPr>
          <w:sz w:val="24"/>
          <w:szCs w:val="24"/>
        </w:rPr>
      </w:pPr>
      <w:r w:rsidRPr="006D169B">
        <w:rPr>
          <w:sz w:val="24"/>
          <w:szCs w:val="24"/>
        </w:rPr>
        <w:t>7. Implementation Backlog</w:t>
      </w:r>
    </w:p>
    <w:tbl>
      <w:tblPr>
        <w:tblStyle w:val="TableGrid"/>
        <w:tblW w:w="0" w:type="auto"/>
        <w:jc w:val="center"/>
        <w:tblLook w:val="04A0" w:firstRow="1" w:lastRow="0" w:firstColumn="1" w:lastColumn="0" w:noHBand="0" w:noVBand="1"/>
      </w:tblPr>
      <w:tblGrid>
        <w:gridCol w:w="2211"/>
        <w:gridCol w:w="1076"/>
        <w:gridCol w:w="7153"/>
      </w:tblGrid>
      <w:tr w:rsidR="0012260B" w:rsidRPr="006D169B" w14:paraId="48149424" w14:textId="77777777">
        <w:trPr>
          <w:jc w:val="center"/>
        </w:trPr>
        <w:tc>
          <w:tcPr>
            <w:tcW w:w="2232" w:type="dxa"/>
            <w:shd w:val="clear" w:color="auto" w:fill="1F4E79"/>
          </w:tcPr>
          <w:p w14:paraId="432BCC17" w14:textId="77777777" w:rsidR="0012260B" w:rsidRPr="006D169B" w:rsidRDefault="00000000">
            <w:pPr>
              <w:spacing w:after="0"/>
              <w:rPr>
                <w:sz w:val="21"/>
                <w:szCs w:val="21"/>
              </w:rPr>
            </w:pPr>
            <w:r w:rsidRPr="006D169B">
              <w:rPr>
                <w:b/>
                <w:color w:val="FFFFFF"/>
                <w:sz w:val="21"/>
                <w:szCs w:val="21"/>
              </w:rPr>
              <w:t>Epic</w:t>
            </w:r>
          </w:p>
        </w:tc>
        <w:tc>
          <w:tcPr>
            <w:tcW w:w="1080" w:type="dxa"/>
            <w:shd w:val="clear" w:color="auto" w:fill="1F4E79"/>
          </w:tcPr>
          <w:p w14:paraId="02415A7D" w14:textId="77777777" w:rsidR="0012260B" w:rsidRPr="006D169B" w:rsidRDefault="00000000">
            <w:pPr>
              <w:spacing w:after="0"/>
              <w:rPr>
                <w:sz w:val="21"/>
                <w:szCs w:val="21"/>
              </w:rPr>
            </w:pPr>
            <w:r w:rsidRPr="006D169B">
              <w:rPr>
                <w:b/>
                <w:color w:val="FFFFFF"/>
                <w:sz w:val="21"/>
                <w:szCs w:val="21"/>
              </w:rPr>
              <w:t>Priority</w:t>
            </w:r>
          </w:p>
        </w:tc>
        <w:tc>
          <w:tcPr>
            <w:tcW w:w="7344" w:type="dxa"/>
            <w:shd w:val="clear" w:color="auto" w:fill="1F4E79"/>
          </w:tcPr>
          <w:p w14:paraId="20390F81" w14:textId="77777777" w:rsidR="0012260B" w:rsidRPr="006D169B" w:rsidRDefault="00000000">
            <w:pPr>
              <w:spacing w:after="0"/>
              <w:rPr>
                <w:sz w:val="21"/>
                <w:szCs w:val="21"/>
              </w:rPr>
            </w:pPr>
            <w:r w:rsidRPr="006D169B">
              <w:rPr>
                <w:b/>
                <w:color w:val="FFFFFF"/>
                <w:sz w:val="21"/>
                <w:szCs w:val="21"/>
              </w:rPr>
              <w:t>Recommended Backlog Items</w:t>
            </w:r>
          </w:p>
        </w:tc>
      </w:tr>
      <w:tr w:rsidR="0012260B" w:rsidRPr="006D169B" w14:paraId="7B87A71C" w14:textId="77777777">
        <w:trPr>
          <w:jc w:val="center"/>
        </w:trPr>
        <w:tc>
          <w:tcPr>
            <w:tcW w:w="2232" w:type="dxa"/>
          </w:tcPr>
          <w:p w14:paraId="58841679" w14:textId="77777777" w:rsidR="0012260B" w:rsidRPr="006D169B" w:rsidRDefault="00000000">
            <w:pPr>
              <w:spacing w:after="0"/>
              <w:rPr>
                <w:sz w:val="21"/>
                <w:szCs w:val="21"/>
              </w:rPr>
            </w:pPr>
            <w:r w:rsidRPr="006D169B">
              <w:rPr>
                <w:sz w:val="21"/>
                <w:szCs w:val="21"/>
              </w:rPr>
              <w:t>Branch and PR Governance</w:t>
            </w:r>
          </w:p>
        </w:tc>
        <w:tc>
          <w:tcPr>
            <w:tcW w:w="1080" w:type="dxa"/>
          </w:tcPr>
          <w:p w14:paraId="5E5F014A" w14:textId="77777777" w:rsidR="0012260B" w:rsidRPr="006D169B" w:rsidRDefault="00000000">
            <w:pPr>
              <w:spacing w:after="0"/>
              <w:rPr>
                <w:sz w:val="21"/>
                <w:szCs w:val="21"/>
              </w:rPr>
            </w:pPr>
            <w:r w:rsidRPr="006D169B">
              <w:rPr>
                <w:sz w:val="21"/>
                <w:szCs w:val="21"/>
              </w:rPr>
              <w:t>High</w:t>
            </w:r>
          </w:p>
        </w:tc>
        <w:tc>
          <w:tcPr>
            <w:tcW w:w="7344" w:type="dxa"/>
          </w:tcPr>
          <w:p w14:paraId="7DC14BD8" w14:textId="77777777" w:rsidR="0012260B" w:rsidRPr="006D169B" w:rsidRDefault="00000000">
            <w:pPr>
              <w:spacing w:after="0"/>
              <w:rPr>
                <w:sz w:val="21"/>
                <w:szCs w:val="21"/>
              </w:rPr>
            </w:pPr>
            <w:r w:rsidRPr="006D169B">
              <w:rPr>
                <w:sz w:val="21"/>
                <w:szCs w:val="21"/>
              </w:rPr>
              <w:t>Create PR template; apply branch policies to develop and main; enforce no direct commits to main; configure reset approvals; define path reviewers; document hotfix and back-merge process.</w:t>
            </w:r>
          </w:p>
        </w:tc>
      </w:tr>
      <w:tr w:rsidR="0012260B" w:rsidRPr="006D169B" w14:paraId="6AB8F6B4" w14:textId="77777777">
        <w:trPr>
          <w:jc w:val="center"/>
        </w:trPr>
        <w:tc>
          <w:tcPr>
            <w:tcW w:w="2232" w:type="dxa"/>
          </w:tcPr>
          <w:p w14:paraId="1E22D0F0" w14:textId="77777777" w:rsidR="0012260B" w:rsidRPr="006D169B" w:rsidRDefault="00000000">
            <w:pPr>
              <w:spacing w:after="0"/>
              <w:rPr>
                <w:sz w:val="21"/>
                <w:szCs w:val="21"/>
              </w:rPr>
            </w:pPr>
            <w:r w:rsidRPr="006D169B">
              <w:rPr>
                <w:sz w:val="21"/>
                <w:szCs w:val="21"/>
              </w:rPr>
              <w:t>ADO Pipeline Standardization</w:t>
            </w:r>
          </w:p>
        </w:tc>
        <w:tc>
          <w:tcPr>
            <w:tcW w:w="1080" w:type="dxa"/>
          </w:tcPr>
          <w:p w14:paraId="38B65317" w14:textId="77777777" w:rsidR="0012260B" w:rsidRPr="006D169B" w:rsidRDefault="00000000">
            <w:pPr>
              <w:spacing w:after="0"/>
              <w:rPr>
                <w:sz w:val="21"/>
                <w:szCs w:val="21"/>
              </w:rPr>
            </w:pPr>
            <w:r w:rsidRPr="006D169B">
              <w:rPr>
                <w:sz w:val="21"/>
                <w:szCs w:val="21"/>
              </w:rPr>
              <w:t>High</w:t>
            </w:r>
          </w:p>
        </w:tc>
        <w:tc>
          <w:tcPr>
            <w:tcW w:w="7344" w:type="dxa"/>
          </w:tcPr>
          <w:p w14:paraId="459E7345" w14:textId="77777777" w:rsidR="0012260B" w:rsidRPr="006D169B" w:rsidRDefault="00000000">
            <w:pPr>
              <w:spacing w:after="0"/>
              <w:rPr>
                <w:sz w:val="21"/>
                <w:szCs w:val="21"/>
              </w:rPr>
            </w:pPr>
            <w:r w:rsidRPr="006D169B">
              <w:rPr>
                <w:sz w:val="21"/>
                <w:szCs w:val="21"/>
              </w:rPr>
              <w:t>Build reusable Terraform validation template; add secret scanning; add tflint/security scanning; add speculative HCP plan; retrofit existing repos; publish evidence artifacts.</w:t>
            </w:r>
          </w:p>
        </w:tc>
      </w:tr>
      <w:tr w:rsidR="0012260B" w:rsidRPr="006D169B" w14:paraId="74079533" w14:textId="77777777">
        <w:trPr>
          <w:jc w:val="center"/>
        </w:trPr>
        <w:tc>
          <w:tcPr>
            <w:tcW w:w="2232" w:type="dxa"/>
          </w:tcPr>
          <w:p w14:paraId="54DD5305" w14:textId="77777777" w:rsidR="0012260B" w:rsidRPr="006D169B" w:rsidRDefault="00000000">
            <w:pPr>
              <w:spacing w:after="0"/>
              <w:rPr>
                <w:sz w:val="21"/>
                <w:szCs w:val="21"/>
              </w:rPr>
            </w:pPr>
            <w:r w:rsidRPr="006D169B">
              <w:rPr>
                <w:sz w:val="21"/>
                <w:szCs w:val="21"/>
              </w:rPr>
              <w:t>Module Registry and Versioning</w:t>
            </w:r>
          </w:p>
        </w:tc>
        <w:tc>
          <w:tcPr>
            <w:tcW w:w="1080" w:type="dxa"/>
          </w:tcPr>
          <w:p w14:paraId="49C6DBC7" w14:textId="77777777" w:rsidR="0012260B" w:rsidRPr="006D169B" w:rsidRDefault="00000000">
            <w:pPr>
              <w:spacing w:after="0"/>
              <w:rPr>
                <w:sz w:val="21"/>
                <w:szCs w:val="21"/>
              </w:rPr>
            </w:pPr>
            <w:r w:rsidRPr="006D169B">
              <w:rPr>
                <w:sz w:val="21"/>
                <w:szCs w:val="21"/>
              </w:rPr>
              <w:t>High</w:t>
            </w:r>
          </w:p>
        </w:tc>
        <w:tc>
          <w:tcPr>
            <w:tcW w:w="7344" w:type="dxa"/>
          </w:tcPr>
          <w:p w14:paraId="6CEA4FE2" w14:textId="77777777" w:rsidR="0012260B" w:rsidRPr="006D169B" w:rsidRDefault="00000000">
            <w:pPr>
              <w:spacing w:after="0"/>
              <w:rPr>
                <w:sz w:val="21"/>
                <w:szCs w:val="21"/>
              </w:rPr>
            </w:pPr>
            <w:r w:rsidRPr="006D169B">
              <w:rPr>
                <w:sz w:val="21"/>
                <w:szCs w:val="21"/>
              </w:rPr>
              <w:t>Define semantic versioning; create release workflow; pilot HCP registry publication; update selected environment roots to pinned module versions.</w:t>
            </w:r>
          </w:p>
        </w:tc>
      </w:tr>
      <w:tr w:rsidR="0012260B" w:rsidRPr="006D169B" w14:paraId="50F6CAA8" w14:textId="77777777">
        <w:trPr>
          <w:jc w:val="center"/>
        </w:trPr>
        <w:tc>
          <w:tcPr>
            <w:tcW w:w="2232" w:type="dxa"/>
          </w:tcPr>
          <w:p w14:paraId="61F3A85B" w14:textId="77777777" w:rsidR="0012260B" w:rsidRPr="006D169B" w:rsidRDefault="00000000">
            <w:pPr>
              <w:spacing w:after="0"/>
              <w:rPr>
                <w:sz w:val="21"/>
                <w:szCs w:val="21"/>
              </w:rPr>
            </w:pPr>
            <w:r w:rsidRPr="006D169B">
              <w:rPr>
                <w:sz w:val="21"/>
                <w:szCs w:val="21"/>
              </w:rPr>
              <w:t>P0 Module Remediation</w:t>
            </w:r>
          </w:p>
        </w:tc>
        <w:tc>
          <w:tcPr>
            <w:tcW w:w="1080" w:type="dxa"/>
          </w:tcPr>
          <w:p w14:paraId="5B8E9B60" w14:textId="77777777" w:rsidR="0012260B" w:rsidRPr="006D169B" w:rsidRDefault="00000000">
            <w:pPr>
              <w:spacing w:after="0"/>
              <w:rPr>
                <w:sz w:val="21"/>
                <w:szCs w:val="21"/>
              </w:rPr>
            </w:pPr>
            <w:r w:rsidRPr="006D169B">
              <w:rPr>
                <w:sz w:val="21"/>
                <w:szCs w:val="21"/>
              </w:rPr>
              <w:t>High</w:t>
            </w:r>
          </w:p>
        </w:tc>
        <w:tc>
          <w:tcPr>
            <w:tcW w:w="7344" w:type="dxa"/>
          </w:tcPr>
          <w:p w14:paraId="08EB966F" w14:textId="77777777" w:rsidR="0012260B" w:rsidRPr="006D169B" w:rsidRDefault="00000000">
            <w:pPr>
              <w:spacing w:after="0"/>
              <w:rPr>
                <w:sz w:val="21"/>
                <w:szCs w:val="21"/>
              </w:rPr>
            </w:pPr>
            <w:r w:rsidRPr="006D169B">
              <w:rPr>
                <w:sz w:val="21"/>
                <w:szCs w:val="21"/>
              </w:rPr>
              <w:t>Remove hardcoded credentials; rewrite storage module family; refactor Application Gateway and Windows Web App patterns; document or remove ignore_changes.</w:t>
            </w:r>
          </w:p>
        </w:tc>
      </w:tr>
      <w:tr w:rsidR="0012260B" w:rsidRPr="006D169B" w14:paraId="7888110A" w14:textId="77777777">
        <w:trPr>
          <w:jc w:val="center"/>
        </w:trPr>
        <w:tc>
          <w:tcPr>
            <w:tcW w:w="2232" w:type="dxa"/>
          </w:tcPr>
          <w:p w14:paraId="26C980ED" w14:textId="77777777" w:rsidR="0012260B" w:rsidRPr="006D169B" w:rsidRDefault="00000000">
            <w:pPr>
              <w:spacing w:after="0"/>
              <w:rPr>
                <w:sz w:val="21"/>
                <w:szCs w:val="21"/>
              </w:rPr>
            </w:pPr>
            <w:r w:rsidRPr="006D169B">
              <w:rPr>
                <w:sz w:val="21"/>
                <w:szCs w:val="21"/>
              </w:rPr>
              <w:t>Policy-as-Code</w:t>
            </w:r>
          </w:p>
        </w:tc>
        <w:tc>
          <w:tcPr>
            <w:tcW w:w="1080" w:type="dxa"/>
          </w:tcPr>
          <w:p w14:paraId="1B63BB2C" w14:textId="77777777" w:rsidR="0012260B" w:rsidRPr="006D169B" w:rsidRDefault="00000000">
            <w:pPr>
              <w:spacing w:after="0"/>
              <w:rPr>
                <w:sz w:val="21"/>
                <w:szCs w:val="21"/>
              </w:rPr>
            </w:pPr>
            <w:r w:rsidRPr="006D169B">
              <w:rPr>
                <w:sz w:val="21"/>
                <w:szCs w:val="21"/>
              </w:rPr>
              <w:t>High</w:t>
            </w:r>
          </w:p>
        </w:tc>
        <w:tc>
          <w:tcPr>
            <w:tcW w:w="7344" w:type="dxa"/>
          </w:tcPr>
          <w:p w14:paraId="5C104DDD" w14:textId="77777777" w:rsidR="0012260B" w:rsidRPr="006D169B" w:rsidRDefault="00000000">
            <w:pPr>
              <w:spacing w:after="0"/>
              <w:rPr>
                <w:sz w:val="21"/>
                <w:szCs w:val="21"/>
              </w:rPr>
            </w:pPr>
            <w:r w:rsidRPr="006D169B">
              <w:rPr>
                <w:sz w:val="21"/>
                <w:szCs w:val="21"/>
              </w:rPr>
              <w:t>Define mandatory controls; implement HCP policy set; align Azure Policy; create exception workflow; publish policy evidence.</w:t>
            </w:r>
          </w:p>
        </w:tc>
      </w:tr>
      <w:tr w:rsidR="0012260B" w:rsidRPr="006D169B" w14:paraId="74FA6D03" w14:textId="77777777">
        <w:trPr>
          <w:jc w:val="center"/>
        </w:trPr>
        <w:tc>
          <w:tcPr>
            <w:tcW w:w="2232" w:type="dxa"/>
          </w:tcPr>
          <w:p w14:paraId="1702B335" w14:textId="77777777" w:rsidR="0012260B" w:rsidRPr="006D169B" w:rsidRDefault="00000000">
            <w:pPr>
              <w:spacing w:after="0"/>
              <w:rPr>
                <w:sz w:val="21"/>
                <w:szCs w:val="21"/>
              </w:rPr>
            </w:pPr>
            <w:r w:rsidRPr="006D169B">
              <w:rPr>
                <w:sz w:val="21"/>
                <w:szCs w:val="21"/>
              </w:rPr>
              <w:lastRenderedPageBreak/>
              <w:t>HCP Workspace Governance</w:t>
            </w:r>
          </w:p>
        </w:tc>
        <w:tc>
          <w:tcPr>
            <w:tcW w:w="1080" w:type="dxa"/>
          </w:tcPr>
          <w:p w14:paraId="5DA1B46B" w14:textId="77777777" w:rsidR="0012260B" w:rsidRPr="006D169B" w:rsidRDefault="00000000">
            <w:pPr>
              <w:spacing w:after="0"/>
              <w:rPr>
                <w:sz w:val="21"/>
                <w:szCs w:val="21"/>
              </w:rPr>
            </w:pPr>
            <w:r w:rsidRPr="006D169B">
              <w:rPr>
                <w:sz w:val="21"/>
                <w:szCs w:val="21"/>
              </w:rPr>
              <w:t>High</w:t>
            </w:r>
          </w:p>
        </w:tc>
        <w:tc>
          <w:tcPr>
            <w:tcW w:w="7344" w:type="dxa"/>
          </w:tcPr>
          <w:p w14:paraId="1F93679B" w14:textId="77777777" w:rsidR="0012260B" w:rsidRPr="006D169B" w:rsidRDefault="00000000">
            <w:pPr>
              <w:spacing w:after="0"/>
              <w:rPr>
                <w:sz w:val="21"/>
                <w:szCs w:val="21"/>
              </w:rPr>
            </w:pPr>
            <w:r w:rsidRPr="006D169B">
              <w:rPr>
                <w:sz w:val="21"/>
                <w:szCs w:val="21"/>
              </w:rPr>
              <w:t>Standardize workspace naming; align branch/environment mapping; restrict applies; configure variable sets; enable drift detection; define ownership.</w:t>
            </w:r>
          </w:p>
        </w:tc>
      </w:tr>
      <w:tr w:rsidR="0012260B" w:rsidRPr="006D169B" w14:paraId="2DB2CF93" w14:textId="77777777">
        <w:trPr>
          <w:jc w:val="center"/>
        </w:trPr>
        <w:tc>
          <w:tcPr>
            <w:tcW w:w="2232" w:type="dxa"/>
          </w:tcPr>
          <w:p w14:paraId="463505C6" w14:textId="77777777" w:rsidR="0012260B" w:rsidRPr="006D169B" w:rsidRDefault="00000000">
            <w:pPr>
              <w:spacing w:after="0"/>
              <w:rPr>
                <w:sz w:val="21"/>
                <w:szCs w:val="21"/>
              </w:rPr>
            </w:pPr>
            <w:r w:rsidRPr="006D169B">
              <w:rPr>
                <w:sz w:val="21"/>
                <w:szCs w:val="21"/>
              </w:rPr>
              <w:t>Ansible Governance</w:t>
            </w:r>
          </w:p>
        </w:tc>
        <w:tc>
          <w:tcPr>
            <w:tcW w:w="1080" w:type="dxa"/>
          </w:tcPr>
          <w:p w14:paraId="7B2B562A" w14:textId="77777777" w:rsidR="0012260B" w:rsidRPr="006D169B" w:rsidRDefault="00000000">
            <w:pPr>
              <w:spacing w:after="0"/>
              <w:rPr>
                <w:sz w:val="21"/>
                <w:szCs w:val="21"/>
              </w:rPr>
            </w:pPr>
            <w:r w:rsidRPr="006D169B">
              <w:rPr>
                <w:sz w:val="21"/>
                <w:szCs w:val="21"/>
              </w:rPr>
              <w:t>Medium</w:t>
            </w:r>
          </w:p>
        </w:tc>
        <w:tc>
          <w:tcPr>
            <w:tcW w:w="7344" w:type="dxa"/>
          </w:tcPr>
          <w:p w14:paraId="48959646" w14:textId="77777777" w:rsidR="0012260B" w:rsidRPr="006D169B" w:rsidRDefault="00000000">
            <w:pPr>
              <w:spacing w:after="0"/>
              <w:rPr>
                <w:sz w:val="21"/>
                <w:szCs w:val="21"/>
              </w:rPr>
            </w:pPr>
            <w:r w:rsidRPr="006D169B">
              <w:rPr>
                <w:sz w:val="21"/>
                <w:szCs w:val="21"/>
              </w:rPr>
              <w:t>Create Ansible standards; add ansible-lint; define inventory approach; integrate secure secrets; require approved execution path for production.</w:t>
            </w:r>
          </w:p>
        </w:tc>
      </w:tr>
      <w:tr w:rsidR="0012260B" w:rsidRPr="006D169B" w14:paraId="2E833EFD" w14:textId="77777777">
        <w:trPr>
          <w:jc w:val="center"/>
        </w:trPr>
        <w:tc>
          <w:tcPr>
            <w:tcW w:w="2232" w:type="dxa"/>
          </w:tcPr>
          <w:p w14:paraId="3FD21391" w14:textId="77777777" w:rsidR="0012260B" w:rsidRPr="006D169B" w:rsidRDefault="00000000">
            <w:pPr>
              <w:spacing w:after="0"/>
              <w:rPr>
                <w:sz w:val="21"/>
                <w:szCs w:val="21"/>
              </w:rPr>
            </w:pPr>
            <w:r w:rsidRPr="006D169B">
              <w:rPr>
                <w:sz w:val="21"/>
                <w:szCs w:val="21"/>
              </w:rPr>
              <w:t>Observability and Metrics</w:t>
            </w:r>
          </w:p>
        </w:tc>
        <w:tc>
          <w:tcPr>
            <w:tcW w:w="1080" w:type="dxa"/>
          </w:tcPr>
          <w:p w14:paraId="7945815B" w14:textId="77777777" w:rsidR="0012260B" w:rsidRPr="006D169B" w:rsidRDefault="00000000">
            <w:pPr>
              <w:spacing w:after="0"/>
              <w:rPr>
                <w:sz w:val="21"/>
                <w:szCs w:val="21"/>
              </w:rPr>
            </w:pPr>
            <w:r w:rsidRPr="006D169B">
              <w:rPr>
                <w:sz w:val="21"/>
                <w:szCs w:val="21"/>
              </w:rPr>
              <w:t>Medium</w:t>
            </w:r>
          </w:p>
        </w:tc>
        <w:tc>
          <w:tcPr>
            <w:tcW w:w="7344" w:type="dxa"/>
          </w:tcPr>
          <w:p w14:paraId="7A807E89" w14:textId="77777777" w:rsidR="0012260B" w:rsidRPr="006D169B" w:rsidRDefault="00000000">
            <w:pPr>
              <w:spacing w:after="0"/>
              <w:rPr>
                <w:sz w:val="21"/>
                <w:szCs w:val="21"/>
              </w:rPr>
            </w:pPr>
            <w:r w:rsidRPr="006D169B">
              <w:rPr>
                <w:sz w:val="21"/>
                <w:szCs w:val="21"/>
              </w:rPr>
              <w:t>Define DORA and automation metrics; create dashboards; track drift, policy failures, pipeline failures, module adoption, and manual intervention.</w:t>
            </w:r>
          </w:p>
        </w:tc>
      </w:tr>
      <w:tr w:rsidR="0012260B" w:rsidRPr="006D169B" w14:paraId="572FF420" w14:textId="77777777">
        <w:trPr>
          <w:jc w:val="center"/>
        </w:trPr>
        <w:tc>
          <w:tcPr>
            <w:tcW w:w="2232" w:type="dxa"/>
          </w:tcPr>
          <w:p w14:paraId="7C143511" w14:textId="77777777" w:rsidR="0012260B" w:rsidRPr="006D169B" w:rsidRDefault="00000000">
            <w:pPr>
              <w:spacing w:after="0"/>
              <w:rPr>
                <w:sz w:val="21"/>
                <w:szCs w:val="21"/>
              </w:rPr>
            </w:pPr>
            <w:r w:rsidRPr="006D169B">
              <w:rPr>
                <w:sz w:val="21"/>
                <w:szCs w:val="21"/>
              </w:rPr>
              <w:t>Self-Service Enablement</w:t>
            </w:r>
          </w:p>
        </w:tc>
        <w:tc>
          <w:tcPr>
            <w:tcW w:w="1080" w:type="dxa"/>
          </w:tcPr>
          <w:p w14:paraId="2E44C01E" w14:textId="77777777" w:rsidR="0012260B" w:rsidRPr="006D169B" w:rsidRDefault="00000000">
            <w:pPr>
              <w:spacing w:after="0"/>
              <w:rPr>
                <w:sz w:val="21"/>
                <w:szCs w:val="21"/>
              </w:rPr>
            </w:pPr>
            <w:r w:rsidRPr="006D169B">
              <w:rPr>
                <w:sz w:val="21"/>
                <w:szCs w:val="21"/>
              </w:rPr>
              <w:t>Medium</w:t>
            </w:r>
          </w:p>
        </w:tc>
        <w:tc>
          <w:tcPr>
            <w:tcW w:w="7344" w:type="dxa"/>
          </w:tcPr>
          <w:p w14:paraId="1E8B0AF4" w14:textId="77777777" w:rsidR="0012260B" w:rsidRPr="006D169B" w:rsidRDefault="00000000">
            <w:pPr>
              <w:spacing w:after="0"/>
              <w:rPr>
                <w:sz w:val="21"/>
                <w:szCs w:val="21"/>
              </w:rPr>
            </w:pPr>
            <w:r w:rsidRPr="006D169B">
              <w:rPr>
                <w:sz w:val="21"/>
                <w:szCs w:val="21"/>
              </w:rPr>
              <w:t>Create module catalog; publish examples; automate repo bootstrap; publish developer onboarding guidance.</w:t>
            </w:r>
          </w:p>
        </w:tc>
      </w:tr>
      <w:tr w:rsidR="0012260B" w:rsidRPr="006D169B" w14:paraId="0E429145" w14:textId="77777777">
        <w:trPr>
          <w:jc w:val="center"/>
        </w:trPr>
        <w:tc>
          <w:tcPr>
            <w:tcW w:w="2232" w:type="dxa"/>
          </w:tcPr>
          <w:p w14:paraId="65B56662" w14:textId="77777777" w:rsidR="0012260B" w:rsidRPr="006D169B" w:rsidRDefault="00000000">
            <w:pPr>
              <w:spacing w:after="0"/>
              <w:rPr>
                <w:sz w:val="21"/>
                <w:szCs w:val="21"/>
              </w:rPr>
            </w:pPr>
            <w:r w:rsidRPr="006D169B">
              <w:rPr>
                <w:sz w:val="21"/>
                <w:szCs w:val="21"/>
              </w:rPr>
              <w:t>Operational Automation</w:t>
            </w:r>
          </w:p>
        </w:tc>
        <w:tc>
          <w:tcPr>
            <w:tcW w:w="1080" w:type="dxa"/>
          </w:tcPr>
          <w:p w14:paraId="7B25B9FB" w14:textId="77777777" w:rsidR="0012260B" w:rsidRPr="006D169B" w:rsidRDefault="00000000">
            <w:pPr>
              <w:spacing w:after="0"/>
              <w:rPr>
                <w:sz w:val="21"/>
                <w:szCs w:val="21"/>
              </w:rPr>
            </w:pPr>
            <w:r w:rsidRPr="006D169B">
              <w:rPr>
                <w:sz w:val="21"/>
                <w:szCs w:val="21"/>
              </w:rPr>
              <w:t>Medium</w:t>
            </w:r>
          </w:p>
        </w:tc>
        <w:tc>
          <w:tcPr>
            <w:tcW w:w="7344" w:type="dxa"/>
          </w:tcPr>
          <w:p w14:paraId="715CC01A" w14:textId="77777777" w:rsidR="0012260B" w:rsidRPr="006D169B" w:rsidRDefault="00000000">
            <w:pPr>
              <w:spacing w:after="0"/>
              <w:rPr>
                <w:sz w:val="21"/>
                <w:szCs w:val="21"/>
              </w:rPr>
            </w:pPr>
            <w:r w:rsidRPr="006D169B">
              <w:rPr>
                <w:sz w:val="21"/>
                <w:szCs w:val="21"/>
              </w:rPr>
              <w:t>Identify top recurring tickets; automate safe runbooks; log execution; integrate approvals for high-risk actions.</w:t>
            </w:r>
          </w:p>
        </w:tc>
      </w:tr>
      <w:tr w:rsidR="0012260B" w:rsidRPr="006D169B" w14:paraId="258AD10F" w14:textId="77777777">
        <w:trPr>
          <w:jc w:val="center"/>
        </w:trPr>
        <w:tc>
          <w:tcPr>
            <w:tcW w:w="2232" w:type="dxa"/>
          </w:tcPr>
          <w:p w14:paraId="2ACBC63B" w14:textId="77777777" w:rsidR="0012260B" w:rsidRPr="006D169B" w:rsidRDefault="00000000">
            <w:pPr>
              <w:spacing w:after="0"/>
              <w:rPr>
                <w:sz w:val="21"/>
                <w:szCs w:val="21"/>
              </w:rPr>
            </w:pPr>
            <w:r w:rsidRPr="006D169B">
              <w:rPr>
                <w:sz w:val="21"/>
                <w:szCs w:val="21"/>
              </w:rPr>
              <w:t>FinOps Automation</w:t>
            </w:r>
          </w:p>
        </w:tc>
        <w:tc>
          <w:tcPr>
            <w:tcW w:w="1080" w:type="dxa"/>
          </w:tcPr>
          <w:p w14:paraId="668087D1" w14:textId="77777777" w:rsidR="0012260B" w:rsidRPr="006D169B" w:rsidRDefault="00000000">
            <w:pPr>
              <w:spacing w:after="0"/>
              <w:rPr>
                <w:sz w:val="21"/>
                <w:szCs w:val="21"/>
              </w:rPr>
            </w:pPr>
            <w:r w:rsidRPr="006D169B">
              <w:rPr>
                <w:sz w:val="21"/>
                <w:szCs w:val="21"/>
              </w:rPr>
              <w:t>Medium</w:t>
            </w:r>
          </w:p>
        </w:tc>
        <w:tc>
          <w:tcPr>
            <w:tcW w:w="7344" w:type="dxa"/>
          </w:tcPr>
          <w:p w14:paraId="6BE75A94" w14:textId="77777777" w:rsidR="0012260B" w:rsidRPr="006D169B" w:rsidRDefault="00000000">
            <w:pPr>
              <w:spacing w:after="0"/>
              <w:rPr>
                <w:sz w:val="21"/>
                <w:szCs w:val="21"/>
              </w:rPr>
            </w:pPr>
            <w:r w:rsidRPr="006D169B">
              <w:rPr>
                <w:sz w:val="21"/>
                <w:szCs w:val="21"/>
              </w:rPr>
              <w:t>Enforce tags; create cost ownership dashboards; implement budget/anomaly alerts; track cost impact for major infrastructure changes.</w:t>
            </w:r>
          </w:p>
        </w:tc>
      </w:tr>
    </w:tbl>
    <w:p w14:paraId="5982F880" w14:textId="77777777" w:rsidR="0012260B" w:rsidRPr="006D169B" w:rsidRDefault="0012260B">
      <w:pPr>
        <w:rPr>
          <w:sz w:val="21"/>
          <w:szCs w:val="21"/>
        </w:rPr>
      </w:pPr>
    </w:p>
    <w:p w14:paraId="10842E5B" w14:textId="77777777" w:rsidR="0012260B" w:rsidRPr="00F44651" w:rsidRDefault="00000000">
      <w:pPr>
        <w:pStyle w:val="Heading1"/>
        <w:rPr>
          <w:strike/>
          <w:sz w:val="24"/>
          <w:szCs w:val="24"/>
        </w:rPr>
      </w:pPr>
      <w:r w:rsidRPr="00F44651">
        <w:rPr>
          <w:strike/>
          <w:sz w:val="24"/>
          <w:szCs w:val="24"/>
        </w:rPr>
        <w:t>8. Governance and Ownership Model</w:t>
      </w:r>
    </w:p>
    <w:p w14:paraId="39F30318" w14:textId="7B826C56" w:rsidR="0012260B" w:rsidRPr="00F44651" w:rsidRDefault="00000000">
      <w:pPr>
        <w:rPr>
          <w:strike/>
          <w:sz w:val="21"/>
          <w:szCs w:val="21"/>
        </w:rPr>
      </w:pPr>
      <w:r w:rsidRPr="00F44651">
        <w:rPr>
          <w:strike/>
          <w:sz w:val="21"/>
          <w:szCs w:val="21"/>
        </w:rPr>
        <w:t xml:space="preserve">The automation pillar will only remain effective if ownership is explicit. </w:t>
      </w:r>
      <w:r w:rsidR="00454090" w:rsidRPr="00F44651">
        <w:rPr>
          <w:strike/>
          <w:sz w:val="21"/>
          <w:szCs w:val="21"/>
        </w:rPr>
        <w:t>A</w:t>
      </w:r>
      <w:r w:rsidRPr="00F44651">
        <w:rPr>
          <w:strike/>
          <w:sz w:val="21"/>
          <w:szCs w:val="21"/>
        </w:rPr>
        <w:t>void a model where every team owns a different interpretation of Terraform, pipelines, PR controls, and Ansible execution. The following ownership model is recommended.</w:t>
      </w:r>
    </w:p>
    <w:tbl>
      <w:tblPr>
        <w:tblStyle w:val="TableGrid"/>
        <w:tblW w:w="0" w:type="auto"/>
        <w:jc w:val="center"/>
        <w:tblLook w:val="04A0" w:firstRow="1" w:lastRow="0" w:firstColumn="1" w:lastColumn="0" w:noHBand="0" w:noVBand="1"/>
      </w:tblPr>
      <w:tblGrid>
        <w:gridCol w:w="2839"/>
        <w:gridCol w:w="7601"/>
      </w:tblGrid>
      <w:tr w:rsidR="0012260B" w:rsidRPr="00F44651" w14:paraId="7B1308B9" w14:textId="77777777">
        <w:trPr>
          <w:jc w:val="center"/>
        </w:trPr>
        <w:tc>
          <w:tcPr>
            <w:tcW w:w="2880" w:type="dxa"/>
            <w:shd w:val="clear" w:color="auto" w:fill="1F4E79"/>
          </w:tcPr>
          <w:p w14:paraId="3ACA85BD" w14:textId="77777777" w:rsidR="0012260B" w:rsidRPr="00F44651" w:rsidRDefault="00000000">
            <w:pPr>
              <w:spacing w:after="0"/>
              <w:rPr>
                <w:strike/>
                <w:sz w:val="21"/>
                <w:szCs w:val="21"/>
              </w:rPr>
            </w:pPr>
            <w:r w:rsidRPr="00F44651">
              <w:rPr>
                <w:b/>
                <w:strike/>
                <w:color w:val="FFFFFF"/>
                <w:sz w:val="21"/>
                <w:szCs w:val="21"/>
              </w:rPr>
              <w:t>Role / Group</w:t>
            </w:r>
          </w:p>
        </w:tc>
        <w:tc>
          <w:tcPr>
            <w:tcW w:w="7776" w:type="dxa"/>
            <w:shd w:val="clear" w:color="auto" w:fill="1F4E79"/>
          </w:tcPr>
          <w:p w14:paraId="06796B38" w14:textId="77777777" w:rsidR="0012260B" w:rsidRPr="00F44651" w:rsidRDefault="00000000">
            <w:pPr>
              <w:spacing w:after="0"/>
              <w:rPr>
                <w:strike/>
                <w:sz w:val="21"/>
                <w:szCs w:val="21"/>
              </w:rPr>
            </w:pPr>
            <w:r w:rsidRPr="00F44651">
              <w:rPr>
                <w:b/>
                <w:strike/>
                <w:color w:val="FFFFFF"/>
                <w:sz w:val="21"/>
                <w:szCs w:val="21"/>
              </w:rPr>
              <w:t>Primary Responsibility</w:t>
            </w:r>
          </w:p>
        </w:tc>
      </w:tr>
      <w:tr w:rsidR="0012260B" w:rsidRPr="00F44651" w14:paraId="69B7DE08" w14:textId="77777777">
        <w:trPr>
          <w:jc w:val="center"/>
        </w:trPr>
        <w:tc>
          <w:tcPr>
            <w:tcW w:w="2880" w:type="dxa"/>
          </w:tcPr>
          <w:p w14:paraId="2442A90E" w14:textId="77777777" w:rsidR="0012260B" w:rsidRPr="00F44651" w:rsidRDefault="00000000">
            <w:pPr>
              <w:spacing w:after="0"/>
              <w:rPr>
                <w:strike/>
                <w:sz w:val="21"/>
                <w:szCs w:val="21"/>
              </w:rPr>
            </w:pPr>
            <w:r w:rsidRPr="00F44651">
              <w:rPr>
                <w:strike/>
                <w:sz w:val="21"/>
                <w:szCs w:val="21"/>
              </w:rPr>
              <w:t>Engineering Enablement / Platform Team</w:t>
            </w:r>
          </w:p>
        </w:tc>
        <w:tc>
          <w:tcPr>
            <w:tcW w:w="7776" w:type="dxa"/>
          </w:tcPr>
          <w:p w14:paraId="2C5C3DB4" w14:textId="77777777" w:rsidR="0012260B" w:rsidRPr="00F44651" w:rsidRDefault="00000000">
            <w:pPr>
              <w:spacing w:after="0"/>
              <w:rPr>
                <w:strike/>
                <w:sz w:val="21"/>
                <w:szCs w:val="21"/>
              </w:rPr>
            </w:pPr>
            <w:r w:rsidRPr="00F44651">
              <w:rPr>
                <w:strike/>
                <w:sz w:val="21"/>
                <w:szCs w:val="21"/>
              </w:rPr>
              <w:t>Own module catalog, pipeline templates, HCP workspace standards, repo bootstrap automation, and the platform backlog.</w:t>
            </w:r>
          </w:p>
        </w:tc>
      </w:tr>
      <w:tr w:rsidR="0012260B" w:rsidRPr="00F44651" w14:paraId="1B51FF0A" w14:textId="77777777">
        <w:trPr>
          <w:jc w:val="center"/>
        </w:trPr>
        <w:tc>
          <w:tcPr>
            <w:tcW w:w="2880" w:type="dxa"/>
          </w:tcPr>
          <w:p w14:paraId="4DCDC939" w14:textId="77777777" w:rsidR="0012260B" w:rsidRPr="00F44651" w:rsidRDefault="00000000">
            <w:pPr>
              <w:spacing w:after="0"/>
              <w:rPr>
                <w:strike/>
                <w:sz w:val="21"/>
                <w:szCs w:val="21"/>
              </w:rPr>
            </w:pPr>
            <w:r w:rsidRPr="00F44651">
              <w:rPr>
                <w:strike/>
                <w:sz w:val="21"/>
                <w:szCs w:val="21"/>
              </w:rPr>
              <w:t>Application Teams</w:t>
            </w:r>
          </w:p>
        </w:tc>
        <w:tc>
          <w:tcPr>
            <w:tcW w:w="7776" w:type="dxa"/>
          </w:tcPr>
          <w:p w14:paraId="6AAD7442" w14:textId="77777777" w:rsidR="0012260B" w:rsidRPr="00F44651" w:rsidRDefault="00000000">
            <w:pPr>
              <w:spacing w:after="0"/>
              <w:rPr>
                <w:strike/>
                <w:sz w:val="21"/>
                <w:szCs w:val="21"/>
              </w:rPr>
            </w:pPr>
            <w:r w:rsidRPr="00F44651">
              <w:rPr>
                <w:strike/>
                <w:sz w:val="21"/>
                <w:szCs w:val="21"/>
              </w:rPr>
              <w:t>Consume approved modules and templates, own workload configuration, validate plans, supply rollback plans, and follow PR/change standards.</w:t>
            </w:r>
          </w:p>
        </w:tc>
      </w:tr>
      <w:tr w:rsidR="0012260B" w:rsidRPr="00F44651" w14:paraId="48B71BC3" w14:textId="77777777">
        <w:trPr>
          <w:jc w:val="center"/>
        </w:trPr>
        <w:tc>
          <w:tcPr>
            <w:tcW w:w="2880" w:type="dxa"/>
          </w:tcPr>
          <w:p w14:paraId="33B1EE29" w14:textId="77777777" w:rsidR="0012260B" w:rsidRPr="00F44651" w:rsidRDefault="00000000">
            <w:pPr>
              <w:spacing w:after="0"/>
              <w:rPr>
                <w:strike/>
                <w:sz w:val="21"/>
                <w:szCs w:val="21"/>
              </w:rPr>
            </w:pPr>
            <w:r w:rsidRPr="00F44651">
              <w:rPr>
                <w:strike/>
                <w:sz w:val="21"/>
                <w:szCs w:val="21"/>
              </w:rPr>
              <w:t>Security / Compliance</w:t>
            </w:r>
          </w:p>
        </w:tc>
        <w:tc>
          <w:tcPr>
            <w:tcW w:w="7776" w:type="dxa"/>
          </w:tcPr>
          <w:p w14:paraId="4C0A7854" w14:textId="77777777" w:rsidR="0012260B" w:rsidRPr="00F44651" w:rsidRDefault="00000000">
            <w:pPr>
              <w:spacing w:after="0"/>
              <w:rPr>
                <w:strike/>
                <w:sz w:val="21"/>
                <w:szCs w:val="21"/>
              </w:rPr>
            </w:pPr>
            <w:r w:rsidRPr="00F44651">
              <w:rPr>
                <w:strike/>
                <w:sz w:val="21"/>
                <w:szCs w:val="21"/>
              </w:rPr>
              <w:t>Define security requirements, scan thresholds, exception standards, policy controls, and audit evidence requirements.</w:t>
            </w:r>
          </w:p>
        </w:tc>
      </w:tr>
      <w:tr w:rsidR="0012260B" w:rsidRPr="00F44651" w14:paraId="3D7DA1E5" w14:textId="77777777">
        <w:trPr>
          <w:jc w:val="center"/>
        </w:trPr>
        <w:tc>
          <w:tcPr>
            <w:tcW w:w="2880" w:type="dxa"/>
          </w:tcPr>
          <w:p w14:paraId="33B0DB3C" w14:textId="77777777" w:rsidR="0012260B" w:rsidRPr="00F44651" w:rsidRDefault="00000000">
            <w:pPr>
              <w:spacing w:after="0"/>
              <w:rPr>
                <w:strike/>
                <w:sz w:val="21"/>
                <w:szCs w:val="21"/>
              </w:rPr>
            </w:pPr>
            <w:r w:rsidRPr="00F44651">
              <w:rPr>
                <w:strike/>
                <w:sz w:val="21"/>
                <w:szCs w:val="21"/>
              </w:rPr>
              <w:t>Cloud Operations</w:t>
            </w:r>
          </w:p>
        </w:tc>
        <w:tc>
          <w:tcPr>
            <w:tcW w:w="7776" w:type="dxa"/>
          </w:tcPr>
          <w:p w14:paraId="22D76D02" w14:textId="77777777" w:rsidR="0012260B" w:rsidRPr="00F44651" w:rsidRDefault="00000000">
            <w:pPr>
              <w:spacing w:after="0"/>
              <w:rPr>
                <w:strike/>
                <w:sz w:val="21"/>
                <w:szCs w:val="21"/>
              </w:rPr>
            </w:pPr>
            <w:r w:rsidRPr="00F44651">
              <w:rPr>
                <w:strike/>
                <w:sz w:val="21"/>
                <w:szCs w:val="21"/>
              </w:rPr>
              <w:t>Own operational runbooks, drift triage, incident automation, recovery evidence, and day-2 reliability workflows.</w:t>
            </w:r>
          </w:p>
        </w:tc>
      </w:tr>
      <w:tr w:rsidR="0012260B" w:rsidRPr="00F44651" w14:paraId="5DC23123" w14:textId="77777777">
        <w:trPr>
          <w:jc w:val="center"/>
        </w:trPr>
        <w:tc>
          <w:tcPr>
            <w:tcW w:w="2880" w:type="dxa"/>
          </w:tcPr>
          <w:p w14:paraId="17B8A290" w14:textId="77777777" w:rsidR="0012260B" w:rsidRPr="00F44651" w:rsidRDefault="00000000">
            <w:pPr>
              <w:spacing w:after="0"/>
              <w:rPr>
                <w:strike/>
                <w:sz w:val="21"/>
                <w:szCs w:val="21"/>
              </w:rPr>
            </w:pPr>
            <w:r w:rsidRPr="00F44651">
              <w:rPr>
                <w:strike/>
                <w:sz w:val="21"/>
                <w:szCs w:val="21"/>
              </w:rPr>
              <w:t>Architecture Review Board</w:t>
            </w:r>
          </w:p>
        </w:tc>
        <w:tc>
          <w:tcPr>
            <w:tcW w:w="7776" w:type="dxa"/>
          </w:tcPr>
          <w:p w14:paraId="21413605" w14:textId="77777777" w:rsidR="0012260B" w:rsidRPr="00F44651" w:rsidRDefault="00000000">
            <w:pPr>
              <w:spacing w:after="0"/>
              <w:rPr>
                <w:strike/>
                <w:sz w:val="21"/>
                <w:szCs w:val="21"/>
              </w:rPr>
            </w:pPr>
            <w:r w:rsidRPr="00F44651">
              <w:rPr>
                <w:strike/>
                <w:sz w:val="21"/>
                <w:szCs w:val="21"/>
              </w:rPr>
              <w:t>Approve major module patterns, lifecycle boundaries, platform exceptions, and deviations from the standard architecture.</w:t>
            </w:r>
          </w:p>
        </w:tc>
      </w:tr>
      <w:tr w:rsidR="0012260B" w:rsidRPr="00F44651" w14:paraId="06FC5065" w14:textId="77777777">
        <w:trPr>
          <w:jc w:val="center"/>
        </w:trPr>
        <w:tc>
          <w:tcPr>
            <w:tcW w:w="2880" w:type="dxa"/>
          </w:tcPr>
          <w:p w14:paraId="7DE3E4F3" w14:textId="77777777" w:rsidR="0012260B" w:rsidRPr="00F44651" w:rsidRDefault="00000000">
            <w:pPr>
              <w:spacing w:after="0"/>
              <w:rPr>
                <w:strike/>
                <w:sz w:val="21"/>
                <w:szCs w:val="21"/>
              </w:rPr>
            </w:pPr>
            <w:r w:rsidRPr="00F44651">
              <w:rPr>
                <w:strike/>
                <w:sz w:val="21"/>
                <w:szCs w:val="21"/>
              </w:rPr>
              <w:t>Change / Release Management</w:t>
            </w:r>
          </w:p>
        </w:tc>
        <w:tc>
          <w:tcPr>
            <w:tcW w:w="7776" w:type="dxa"/>
          </w:tcPr>
          <w:p w14:paraId="2AD34B4B" w14:textId="77777777" w:rsidR="0012260B" w:rsidRPr="00F44651" w:rsidRDefault="00000000">
            <w:pPr>
              <w:spacing w:after="0"/>
              <w:rPr>
                <w:strike/>
                <w:sz w:val="21"/>
                <w:szCs w:val="21"/>
              </w:rPr>
            </w:pPr>
            <w:r w:rsidRPr="00F44651">
              <w:rPr>
                <w:strike/>
                <w:sz w:val="21"/>
                <w:szCs w:val="21"/>
              </w:rPr>
              <w:t>Consume pipeline evidence, govern production-impacting approvals where required, and align CAB/change records with automated release evidence.</w:t>
            </w:r>
          </w:p>
        </w:tc>
      </w:tr>
    </w:tbl>
    <w:p w14:paraId="18A4E57F" w14:textId="77777777" w:rsidR="0012260B" w:rsidRPr="006D169B" w:rsidRDefault="0012260B">
      <w:pPr>
        <w:rPr>
          <w:sz w:val="21"/>
          <w:szCs w:val="21"/>
        </w:rPr>
      </w:pPr>
    </w:p>
    <w:p w14:paraId="0904F276" w14:textId="77777777" w:rsidR="0012260B" w:rsidRPr="006D169B" w:rsidRDefault="00000000">
      <w:pPr>
        <w:pStyle w:val="Heading1"/>
        <w:rPr>
          <w:sz w:val="24"/>
          <w:szCs w:val="24"/>
        </w:rPr>
      </w:pPr>
      <w:r w:rsidRPr="006D169B">
        <w:rPr>
          <w:sz w:val="24"/>
          <w:szCs w:val="24"/>
        </w:rPr>
        <w:t>9. Success Metrics</w:t>
      </w:r>
    </w:p>
    <w:p w14:paraId="1DD64A9F" w14:textId="5292514F" w:rsidR="0012260B" w:rsidRPr="006D169B" w:rsidRDefault="00A302E8">
      <w:pPr>
        <w:rPr>
          <w:sz w:val="21"/>
          <w:szCs w:val="21"/>
        </w:rPr>
      </w:pPr>
      <w:r w:rsidRPr="006D169B">
        <w:rPr>
          <w:sz w:val="21"/>
          <w:szCs w:val="21"/>
        </w:rPr>
        <w:t>A</w:t>
      </w:r>
      <w:r w:rsidR="00000000" w:rsidRPr="006D169B">
        <w:rPr>
          <w:sz w:val="21"/>
          <w:szCs w:val="21"/>
        </w:rPr>
        <w:t xml:space="preserve">utomation maturity </w:t>
      </w:r>
      <w:r w:rsidRPr="006D169B">
        <w:rPr>
          <w:sz w:val="21"/>
          <w:szCs w:val="21"/>
        </w:rPr>
        <w:t xml:space="preserve">should be measured </w:t>
      </w:r>
      <w:r w:rsidR="00000000" w:rsidRPr="006D169B">
        <w:rPr>
          <w:sz w:val="21"/>
          <w:szCs w:val="21"/>
        </w:rPr>
        <w:t>using operating metrics, not only project completion. These metrics should be reviewed monthly during the modernization effort.</w:t>
      </w:r>
    </w:p>
    <w:tbl>
      <w:tblPr>
        <w:tblStyle w:val="TableGrid"/>
        <w:tblW w:w="0" w:type="auto"/>
        <w:jc w:val="center"/>
        <w:tblLook w:val="04A0" w:firstRow="1" w:lastRow="0" w:firstColumn="1" w:lastColumn="0" w:noHBand="0" w:noVBand="1"/>
      </w:tblPr>
      <w:tblGrid>
        <w:gridCol w:w="2071"/>
        <w:gridCol w:w="4216"/>
        <w:gridCol w:w="4153"/>
      </w:tblGrid>
      <w:tr w:rsidR="0012260B" w:rsidRPr="006D169B" w14:paraId="138CB10F" w14:textId="77777777">
        <w:trPr>
          <w:jc w:val="center"/>
        </w:trPr>
        <w:tc>
          <w:tcPr>
            <w:tcW w:w="2088" w:type="dxa"/>
            <w:shd w:val="clear" w:color="auto" w:fill="1F4E79"/>
          </w:tcPr>
          <w:p w14:paraId="40F9809E" w14:textId="77777777" w:rsidR="0012260B" w:rsidRPr="006D169B" w:rsidRDefault="00000000">
            <w:pPr>
              <w:spacing w:after="0"/>
              <w:rPr>
                <w:sz w:val="21"/>
                <w:szCs w:val="21"/>
              </w:rPr>
            </w:pPr>
            <w:r w:rsidRPr="006D169B">
              <w:rPr>
                <w:b/>
                <w:color w:val="FFFFFF"/>
                <w:sz w:val="21"/>
                <w:szCs w:val="21"/>
              </w:rPr>
              <w:t>Metric</w:t>
            </w:r>
          </w:p>
        </w:tc>
        <w:tc>
          <w:tcPr>
            <w:tcW w:w="4320" w:type="dxa"/>
            <w:shd w:val="clear" w:color="auto" w:fill="1F4E79"/>
          </w:tcPr>
          <w:p w14:paraId="3EC7F27C" w14:textId="77777777" w:rsidR="0012260B" w:rsidRPr="006D169B" w:rsidRDefault="00000000">
            <w:pPr>
              <w:spacing w:after="0"/>
              <w:rPr>
                <w:sz w:val="21"/>
                <w:szCs w:val="21"/>
              </w:rPr>
            </w:pPr>
            <w:r w:rsidRPr="006D169B">
              <w:rPr>
                <w:b/>
                <w:color w:val="FFFFFF"/>
                <w:sz w:val="21"/>
                <w:szCs w:val="21"/>
              </w:rPr>
              <w:t>What to Measure</w:t>
            </w:r>
          </w:p>
        </w:tc>
        <w:tc>
          <w:tcPr>
            <w:tcW w:w="4248" w:type="dxa"/>
            <w:shd w:val="clear" w:color="auto" w:fill="1F4E79"/>
          </w:tcPr>
          <w:p w14:paraId="17AE44A8" w14:textId="77777777" w:rsidR="0012260B" w:rsidRPr="006D169B" w:rsidRDefault="00000000">
            <w:pPr>
              <w:spacing w:after="0"/>
              <w:rPr>
                <w:sz w:val="21"/>
                <w:szCs w:val="21"/>
              </w:rPr>
            </w:pPr>
            <w:r w:rsidRPr="006D169B">
              <w:rPr>
                <w:b/>
                <w:color w:val="FFFFFF"/>
                <w:sz w:val="21"/>
                <w:szCs w:val="21"/>
              </w:rPr>
              <w:t>Why It Matters</w:t>
            </w:r>
          </w:p>
        </w:tc>
      </w:tr>
      <w:tr w:rsidR="0012260B" w:rsidRPr="006D169B" w14:paraId="047A627F" w14:textId="77777777">
        <w:trPr>
          <w:jc w:val="center"/>
        </w:trPr>
        <w:tc>
          <w:tcPr>
            <w:tcW w:w="2088" w:type="dxa"/>
          </w:tcPr>
          <w:p w14:paraId="17713FA1" w14:textId="77777777" w:rsidR="0012260B" w:rsidRPr="006D169B" w:rsidRDefault="00000000">
            <w:pPr>
              <w:spacing w:after="0"/>
              <w:rPr>
                <w:sz w:val="21"/>
                <w:szCs w:val="21"/>
              </w:rPr>
            </w:pPr>
            <w:r w:rsidRPr="006D169B">
              <w:rPr>
                <w:sz w:val="21"/>
                <w:szCs w:val="21"/>
              </w:rPr>
              <w:t>Module adoption</w:t>
            </w:r>
          </w:p>
        </w:tc>
        <w:tc>
          <w:tcPr>
            <w:tcW w:w="4320" w:type="dxa"/>
          </w:tcPr>
          <w:p w14:paraId="6EA2B949" w14:textId="77777777" w:rsidR="0012260B" w:rsidRPr="006D169B" w:rsidRDefault="00000000">
            <w:pPr>
              <w:spacing w:after="0"/>
              <w:rPr>
                <w:sz w:val="21"/>
                <w:szCs w:val="21"/>
              </w:rPr>
            </w:pPr>
            <w:r w:rsidRPr="006D169B">
              <w:rPr>
                <w:sz w:val="21"/>
                <w:szCs w:val="21"/>
              </w:rPr>
              <w:t>Percentage of workloads consuming versioned HCP registry modules.</w:t>
            </w:r>
          </w:p>
        </w:tc>
        <w:tc>
          <w:tcPr>
            <w:tcW w:w="4248" w:type="dxa"/>
          </w:tcPr>
          <w:p w14:paraId="73AB0F64" w14:textId="77777777" w:rsidR="0012260B" w:rsidRPr="006D169B" w:rsidRDefault="00000000">
            <w:pPr>
              <w:spacing w:after="0"/>
              <w:rPr>
                <w:sz w:val="21"/>
                <w:szCs w:val="21"/>
              </w:rPr>
            </w:pPr>
            <w:r w:rsidRPr="006D169B">
              <w:rPr>
                <w:sz w:val="21"/>
                <w:szCs w:val="21"/>
              </w:rPr>
              <w:t>Shows whether module standardization is becoming the default consumption model.</w:t>
            </w:r>
          </w:p>
        </w:tc>
      </w:tr>
      <w:tr w:rsidR="0012260B" w:rsidRPr="006D169B" w14:paraId="022302BB" w14:textId="77777777">
        <w:trPr>
          <w:jc w:val="center"/>
        </w:trPr>
        <w:tc>
          <w:tcPr>
            <w:tcW w:w="2088" w:type="dxa"/>
          </w:tcPr>
          <w:p w14:paraId="66215CA7" w14:textId="77777777" w:rsidR="0012260B" w:rsidRPr="006D169B" w:rsidRDefault="00000000">
            <w:pPr>
              <w:spacing w:after="0"/>
              <w:rPr>
                <w:sz w:val="21"/>
                <w:szCs w:val="21"/>
              </w:rPr>
            </w:pPr>
            <w:r w:rsidRPr="006D169B">
              <w:rPr>
                <w:sz w:val="21"/>
                <w:szCs w:val="21"/>
              </w:rPr>
              <w:t>Pipeline standardization</w:t>
            </w:r>
          </w:p>
        </w:tc>
        <w:tc>
          <w:tcPr>
            <w:tcW w:w="4320" w:type="dxa"/>
          </w:tcPr>
          <w:p w14:paraId="28EC6D8D" w14:textId="77777777" w:rsidR="0012260B" w:rsidRPr="006D169B" w:rsidRDefault="00000000">
            <w:pPr>
              <w:spacing w:after="0"/>
              <w:rPr>
                <w:sz w:val="21"/>
                <w:szCs w:val="21"/>
              </w:rPr>
            </w:pPr>
            <w:r w:rsidRPr="006D169B">
              <w:rPr>
                <w:sz w:val="21"/>
                <w:szCs w:val="21"/>
              </w:rPr>
              <w:t>Percentage of IaC and Ansible repos using central Azure DevOps templates.</w:t>
            </w:r>
          </w:p>
        </w:tc>
        <w:tc>
          <w:tcPr>
            <w:tcW w:w="4248" w:type="dxa"/>
          </w:tcPr>
          <w:p w14:paraId="11338FDE" w14:textId="77777777" w:rsidR="0012260B" w:rsidRPr="006D169B" w:rsidRDefault="00000000">
            <w:pPr>
              <w:spacing w:after="0"/>
              <w:rPr>
                <w:sz w:val="21"/>
                <w:szCs w:val="21"/>
              </w:rPr>
            </w:pPr>
            <w:r w:rsidRPr="006D169B">
              <w:rPr>
                <w:sz w:val="21"/>
                <w:szCs w:val="21"/>
              </w:rPr>
              <w:t>Shows whether delivery controls are consistent across repositories.</w:t>
            </w:r>
          </w:p>
        </w:tc>
      </w:tr>
      <w:tr w:rsidR="0012260B" w:rsidRPr="006D169B" w14:paraId="0ACB9D5B" w14:textId="77777777">
        <w:trPr>
          <w:jc w:val="center"/>
        </w:trPr>
        <w:tc>
          <w:tcPr>
            <w:tcW w:w="2088" w:type="dxa"/>
          </w:tcPr>
          <w:p w14:paraId="142C7390" w14:textId="77777777" w:rsidR="0012260B" w:rsidRPr="006D169B" w:rsidRDefault="00000000">
            <w:pPr>
              <w:spacing w:after="0"/>
              <w:rPr>
                <w:sz w:val="21"/>
                <w:szCs w:val="21"/>
              </w:rPr>
            </w:pPr>
            <w:r w:rsidRPr="006D169B">
              <w:rPr>
                <w:sz w:val="21"/>
                <w:szCs w:val="21"/>
              </w:rPr>
              <w:t>Validation compliance</w:t>
            </w:r>
          </w:p>
        </w:tc>
        <w:tc>
          <w:tcPr>
            <w:tcW w:w="4320" w:type="dxa"/>
          </w:tcPr>
          <w:p w14:paraId="085A1490" w14:textId="77777777" w:rsidR="0012260B" w:rsidRPr="006D169B" w:rsidRDefault="00000000">
            <w:pPr>
              <w:spacing w:after="0"/>
              <w:rPr>
                <w:sz w:val="21"/>
                <w:szCs w:val="21"/>
              </w:rPr>
            </w:pPr>
            <w:r w:rsidRPr="006D169B">
              <w:rPr>
                <w:sz w:val="21"/>
                <w:szCs w:val="21"/>
              </w:rPr>
              <w:t>Percentage of PRs passing fmt, validate, lint, secret scan, IaC scan, tests, and plan review.</w:t>
            </w:r>
          </w:p>
        </w:tc>
        <w:tc>
          <w:tcPr>
            <w:tcW w:w="4248" w:type="dxa"/>
          </w:tcPr>
          <w:p w14:paraId="02D39A1B" w14:textId="77777777" w:rsidR="0012260B" w:rsidRPr="006D169B" w:rsidRDefault="00000000">
            <w:pPr>
              <w:spacing w:after="0"/>
              <w:rPr>
                <w:sz w:val="21"/>
                <w:szCs w:val="21"/>
              </w:rPr>
            </w:pPr>
            <w:r w:rsidRPr="006D169B">
              <w:rPr>
                <w:sz w:val="21"/>
                <w:szCs w:val="21"/>
              </w:rPr>
              <w:t xml:space="preserve">Shows whether quality and security gates are </w:t>
            </w:r>
            <w:proofErr w:type="gramStart"/>
            <w:r w:rsidRPr="006D169B">
              <w:rPr>
                <w:sz w:val="21"/>
                <w:szCs w:val="21"/>
              </w:rPr>
              <w:t>actually enforced</w:t>
            </w:r>
            <w:proofErr w:type="gramEnd"/>
            <w:r w:rsidRPr="006D169B">
              <w:rPr>
                <w:sz w:val="21"/>
                <w:szCs w:val="21"/>
              </w:rPr>
              <w:t>.</w:t>
            </w:r>
          </w:p>
        </w:tc>
      </w:tr>
      <w:tr w:rsidR="0012260B" w:rsidRPr="006D169B" w14:paraId="581BBD63" w14:textId="77777777">
        <w:trPr>
          <w:jc w:val="center"/>
        </w:trPr>
        <w:tc>
          <w:tcPr>
            <w:tcW w:w="2088" w:type="dxa"/>
          </w:tcPr>
          <w:p w14:paraId="40607198" w14:textId="77777777" w:rsidR="0012260B" w:rsidRPr="006D169B" w:rsidRDefault="00000000">
            <w:pPr>
              <w:spacing w:after="0"/>
              <w:rPr>
                <w:sz w:val="21"/>
                <w:szCs w:val="21"/>
              </w:rPr>
            </w:pPr>
            <w:r w:rsidRPr="006D169B">
              <w:rPr>
                <w:sz w:val="21"/>
                <w:szCs w:val="21"/>
              </w:rPr>
              <w:t>Drift rate</w:t>
            </w:r>
          </w:p>
        </w:tc>
        <w:tc>
          <w:tcPr>
            <w:tcW w:w="4320" w:type="dxa"/>
          </w:tcPr>
          <w:p w14:paraId="4EF2B444" w14:textId="77777777" w:rsidR="0012260B" w:rsidRPr="006D169B" w:rsidRDefault="00000000">
            <w:pPr>
              <w:spacing w:after="0"/>
              <w:rPr>
                <w:sz w:val="21"/>
                <w:szCs w:val="21"/>
              </w:rPr>
            </w:pPr>
            <w:r w:rsidRPr="006D169B">
              <w:rPr>
                <w:sz w:val="21"/>
                <w:szCs w:val="21"/>
              </w:rPr>
              <w:t>Number of drift events by workspace and time to remediation.</w:t>
            </w:r>
          </w:p>
        </w:tc>
        <w:tc>
          <w:tcPr>
            <w:tcW w:w="4248" w:type="dxa"/>
          </w:tcPr>
          <w:p w14:paraId="4FFA8060" w14:textId="77777777" w:rsidR="0012260B" w:rsidRPr="006D169B" w:rsidRDefault="00000000">
            <w:pPr>
              <w:spacing w:after="0"/>
              <w:rPr>
                <w:sz w:val="21"/>
                <w:szCs w:val="21"/>
              </w:rPr>
            </w:pPr>
            <w:r w:rsidRPr="006D169B">
              <w:rPr>
                <w:sz w:val="21"/>
                <w:szCs w:val="21"/>
              </w:rPr>
              <w:t>Shows whether IaC remains the source of truth.</w:t>
            </w:r>
          </w:p>
        </w:tc>
      </w:tr>
      <w:tr w:rsidR="0012260B" w:rsidRPr="006D169B" w14:paraId="0DEE936D" w14:textId="77777777">
        <w:trPr>
          <w:jc w:val="center"/>
        </w:trPr>
        <w:tc>
          <w:tcPr>
            <w:tcW w:w="2088" w:type="dxa"/>
          </w:tcPr>
          <w:p w14:paraId="3B3D68FD" w14:textId="77777777" w:rsidR="0012260B" w:rsidRPr="006D169B" w:rsidRDefault="00000000">
            <w:pPr>
              <w:spacing w:after="0"/>
              <w:rPr>
                <w:sz w:val="21"/>
                <w:szCs w:val="21"/>
              </w:rPr>
            </w:pPr>
            <w:r w:rsidRPr="006D169B">
              <w:rPr>
                <w:sz w:val="21"/>
                <w:szCs w:val="21"/>
              </w:rPr>
              <w:t>Change failure rate</w:t>
            </w:r>
          </w:p>
        </w:tc>
        <w:tc>
          <w:tcPr>
            <w:tcW w:w="4320" w:type="dxa"/>
          </w:tcPr>
          <w:p w14:paraId="3DF18C93" w14:textId="77777777" w:rsidR="0012260B" w:rsidRPr="006D169B" w:rsidRDefault="00000000">
            <w:pPr>
              <w:spacing w:after="0"/>
              <w:rPr>
                <w:sz w:val="21"/>
                <w:szCs w:val="21"/>
              </w:rPr>
            </w:pPr>
            <w:r w:rsidRPr="006D169B">
              <w:rPr>
                <w:sz w:val="21"/>
                <w:szCs w:val="21"/>
              </w:rPr>
              <w:t>Failed deployments, failed applies, emergency fixes, and rollback events.</w:t>
            </w:r>
          </w:p>
        </w:tc>
        <w:tc>
          <w:tcPr>
            <w:tcW w:w="4248" w:type="dxa"/>
          </w:tcPr>
          <w:p w14:paraId="76AAB4FF" w14:textId="77777777" w:rsidR="0012260B" w:rsidRPr="006D169B" w:rsidRDefault="00000000">
            <w:pPr>
              <w:spacing w:after="0"/>
              <w:rPr>
                <w:sz w:val="21"/>
                <w:szCs w:val="21"/>
              </w:rPr>
            </w:pPr>
            <w:r w:rsidRPr="006D169B">
              <w:rPr>
                <w:sz w:val="21"/>
                <w:szCs w:val="21"/>
              </w:rPr>
              <w:t>Shows whether automation is improving production safety.</w:t>
            </w:r>
          </w:p>
        </w:tc>
      </w:tr>
      <w:tr w:rsidR="0012260B" w:rsidRPr="006D169B" w14:paraId="5E99EFB2" w14:textId="77777777">
        <w:trPr>
          <w:jc w:val="center"/>
        </w:trPr>
        <w:tc>
          <w:tcPr>
            <w:tcW w:w="2088" w:type="dxa"/>
          </w:tcPr>
          <w:p w14:paraId="149A6895" w14:textId="77777777" w:rsidR="0012260B" w:rsidRPr="006D169B" w:rsidRDefault="00000000">
            <w:pPr>
              <w:spacing w:after="0"/>
              <w:rPr>
                <w:sz w:val="21"/>
                <w:szCs w:val="21"/>
              </w:rPr>
            </w:pPr>
            <w:r w:rsidRPr="006D169B">
              <w:rPr>
                <w:sz w:val="21"/>
                <w:szCs w:val="21"/>
              </w:rPr>
              <w:t>Lead time for change</w:t>
            </w:r>
          </w:p>
        </w:tc>
        <w:tc>
          <w:tcPr>
            <w:tcW w:w="4320" w:type="dxa"/>
          </w:tcPr>
          <w:p w14:paraId="02AAE783" w14:textId="77777777" w:rsidR="0012260B" w:rsidRPr="006D169B" w:rsidRDefault="00000000">
            <w:pPr>
              <w:spacing w:after="0"/>
              <w:rPr>
                <w:sz w:val="21"/>
                <w:szCs w:val="21"/>
              </w:rPr>
            </w:pPr>
            <w:r w:rsidRPr="006D169B">
              <w:rPr>
                <w:sz w:val="21"/>
                <w:szCs w:val="21"/>
              </w:rPr>
              <w:t>Time from PR creation to validated deployment.</w:t>
            </w:r>
          </w:p>
        </w:tc>
        <w:tc>
          <w:tcPr>
            <w:tcW w:w="4248" w:type="dxa"/>
          </w:tcPr>
          <w:p w14:paraId="718035B9" w14:textId="77777777" w:rsidR="0012260B" w:rsidRPr="006D169B" w:rsidRDefault="00000000">
            <w:pPr>
              <w:spacing w:after="0"/>
              <w:rPr>
                <w:sz w:val="21"/>
                <w:szCs w:val="21"/>
              </w:rPr>
            </w:pPr>
            <w:r w:rsidRPr="006D169B">
              <w:rPr>
                <w:sz w:val="21"/>
                <w:szCs w:val="21"/>
              </w:rPr>
              <w:t>Shows whether governance is improving control without blocking delivery.</w:t>
            </w:r>
          </w:p>
        </w:tc>
      </w:tr>
      <w:tr w:rsidR="0012260B" w:rsidRPr="006D169B" w14:paraId="6D622E1B" w14:textId="77777777">
        <w:trPr>
          <w:jc w:val="center"/>
        </w:trPr>
        <w:tc>
          <w:tcPr>
            <w:tcW w:w="2088" w:type="dxa"/>
          </w:tcPr>
          <w:p w14:paraId="528D6963" w14:textId="77777777" w:rsidR="0012260B" w:rsidRPr="006D169B" w:rsidRDefault="00000000">
            <w:pPr>
              <w:spacing w:after="0"/>
              <w:rPr>
                <w:sz w:val="21"/>
                <w:szCs w:val="21"/>
              </w:rPr>
            </w:pPr>
            <w:r w:rsidRPr="006D169B">
              <w:rPr>
                <w:sz w:val="21"/>
                <w:szCs w:val="21"/>
              </w:rPr>
              <w:lastRenderedPageBreak/>
              <w:t>Manual intervention rate</w:t>
            </w:r>
          </w:p>
        </w:tc>
        <w:tc>
          <w:tcPr>
            <w:tcW w:w="4320" w:type="dxa"/>
          </w:tcPr>
          <w:p w14:paraId="1610E01F" w14:textId="77777777" w:rsidR="0012260B" w:rsidRPr="006D169B" w:rsidRDefault="00000000">
            <w:pPr>
              <w:spacing w:after="0"/>
              <w:rPr>
                <w:sz w:val="21"/>
                <w:szCs w:val="21"/>
              </w:rPr>
            </w:pPr>
            <w:r w:rsidRPr="006D169B">
              <w:rPr>
                <w:sz w:val="21"/>
                <w:szCs w:val="21"/>
              </w:rPr>
              <w:t>Number of recurring manual fixes, runbook executions, or support tickets required to restore steady state.</w:t>
            </w:r>
          </w:p>
        </w:tc>
        <w:tc>
          <w:tcPr>
            <w:tcW w:w="4248" w:type="dxa"/>
          </w:tcPr>
          <w:p w14:paraId="2072C0FB" w14:textId="77777777" w:rsidR="0012260B" w:rsidRPr="006D169B" w:rsidRDefault="00000000">
            <w:pPr>
              <w:spacing w:after="0"/>
              <w:rPr>
                <w:sz w:val="21"/>
                <w:szCs w:val="21"/>
              </w:rPr>
            </w:pPr>
            <w:r w:rsidRPr="006D169B">
              <w:rPr>
                <w:sz w:val="21"/>
                <w:szCs w:val="21"/>
              </w:rPr>
              <w:t>Shows whether operational automation is reducing toil.</w:t>
            </w:r>
          </w:p>
        </w:tc>
      </w:tr>
      <w:tr w:rsidR="0012260B" w:rsidRPr="006D169B" w14:paraId="3EE8F194" w14:textId="77777777">
        <w:trPr>
          <w:jc w:val="center"/>
        </w:trPr>
        <w:tc>
          <w:tcPr>
            <w:tcW w:w="2088" w:type="dxa"/>
          </w:tcPr>
          <w:p w14:paraId="6A8FA23D" w14:textId="77777777" w:rsidR="0012260B" w:rsidRPr="006D169B" w:rsidRDefault="00000000">
            <w:pPr>
              <w:spacing w:after="0"/>
              <w:rPr>
                <w:sz w:val="21"/>
                <w:szCs w:val="21"/>
              </w:rPr>
            </w:pPr>
            <w:r w:rsidRPr="006D169B">
              <w:rPr>
                <w:sz w:val="21"/>
                <w:szCs w:val="21"/>
              </w:rPr>
              <w:t>Security posture</w:t>
            </w:r>
          </w:p>
        </w:tc>
        <w:tc>
          <w:tcPr>
            <w:tcW w:w="4320" w:type="dxa"/>
          </w:tcPr>
          <w:p w14:paraId="234FF5AC" w14:textId="77777777" w:rsidR="0012260B" w:rsidRPr="006D169B" w:rsidRDefault="00000000">
            <w:pPr>
              <w:spacing w:after="0"/>
              <w:rPr>
                <w:sz w:val="21"/>
                <w:szCs w:val="21"/>
              </w:rPr>
            </w:pPr>
            <w:r w:rsidRPr="006D169B">
              <w:rPr>
                <w:sz w:val="21"/>
                <w:szCs w:val="21"/>
              </w:rPr>
              <w:t>Secrets detected, unresolved critical IaC findings, expired exceptions, and privileged access issues.</w:t>
            </w:r>
          </w:p>
        </w:tc>
        <w:tc>
          <w:tcPr>
            <w:tcW w:w="4248" w:type="dxa"/>
          </w:tcPr>
          <w:p w14:paraId="4D909675" w14:textId="77777777" w:rsidR="0012260B" w:rsidRPr="006D169B" w:rsidRDefault="00000000">
            <w:pPr>
              <w:spacing w:after="0"/>
              <w:rPr>
                <w:sz w:val="21"/>
                <w:szCs w:val="21"/>
              </w:rPr>
            </w:pPr>
            <w:r w:rsidRPr="006D169B">
              <w:rPr>
                <w:sz w:val="21"/>
                <w:szCs w:val="21"/>
              </w:rPr>
              <w:t>Shows whether security automation is reducing risk.</w:t>
            </w:r>
          </w:p>
        </w:tc>
      </w:tr>
      <w:tr w:rsidR="0012260B" w:rsidRPr="006D169B" w14:paraId="1A385D6A" w14:textId="77777777">
        <w:trPr>
          <w:jc w:val="center"/>
        </w:trPr>
        <w:tc>
          <w:tcPr>
            <w:tcW w:w="2088" w:type="dxa"/>
          </w:tcPr>
          <w:p w14:paraId="098883E6" w14:textId="77777777" w:rsidR="0012260B" w:rsidRPr="006D169B" w:rsidRDefault="00000000">
            <w:pPr>
              <w:spacing w:after="0"/>
              <w:rPr>
                <w:sz w:val="21"/>
                <w:szCs w:val="21"/>
              </w:rPr>
            </w:pPr>
            <w:r w:rsidRPr="006D169B">
              <w:rPr>
                <w:sz w:val="21"/>
                <w:szCs w:val="21"/>
              </w:rPr>
              <w:t>Cost governance</w:t>
            </w:r>
          </w:p>
        </w:tc>
        <w:tc>
          <w:tcPr>
            <w:tcW w:w="4320" w:type="dxa"/>
          </w:tcPr>
          <w:p w14:paraId="5538CCD2" w14:textId="77777777" w:rsidR="0012260B" w:rsidRPr="006D169B" w:rsidRDefault="00000000">
            <w:pPr>
              <w:spacing w:after="0"/>
              <w:rPr>
                <w:sz w:val="21"/>
                <w:szCs w:val="21"/>
              </w:rPr>
            </w:pPr>
            <w:r w:rsidRPr="006D169B">
              <w:rPr>
                <w:sz w:val="21"/>
                <w:szCs w:val="21"/>
              </w:rPr>
              <w:t>Tagged resources, cost owner coverage, budget alert coverage, and anomaly response time.</w:t>
            </w:r>
          </w:p>
        </w:tc>
        <w:tc>
          <w:tcPr>
            <w:tcW w:w="4248" w:type="dxa"/>
          </w:tcPr>
          <w:p w14:paraId="7F166BF4" w14:textId="77777777" w:rsidR="0012260B" w:rsidRPr="006D169B" w:rsidRDefault="00000000">
            <w:pPr>
              <w:spacing w:after="0"/>
              <w:rPr>
                <w:sz w:val="21"/>
                <w:szCs w:val="21"/>
              </w:rPr>
            </w:pPr>
            <w:r w:rsidRPr="006D169B">
              <w:rPr>
                <w:sz w:val="21"/>
                <w:szCs w:val="21"/>
              </w:rPr>
              <w:t>Shows whether FinOps controls are embedded in the platform.</w:t>
            </w:r>
          </w:p>
        </w:tc>
      </w:tr>
    </w:tbl>
    <w:p w14:paraId="7F646307" w14:textId="77777777" w:rsidR="0012260B" w:rsidRPr="006D169B" w:rsidRDefault="0012260B">
      <w:pPr>
        <w:rPr>
          <w:sz w:val="21"/>
          <w:szCs w:val="21"/>
        </w:rPr>
      </w:pPr>
    </w:p>
    <w:p w14:paraId="4937F43C" w14:textId="77777777" w:rsidR="0012260B" w:rsidRPr="006D169B" w:rsidRDefault="00000000">
      <w:pPr>
        <w:pStyle w:val="Heading1"/>
        <w:rPr>
          <w:sz w:val="24"/>
          <w:szCs w:val="24"/>
        </w:rPr>
      </w:pPr>
      <w:r w:rsidRPr="006D169B">
        <w:rPr>
          <w:sz w:val="24"/>
          <w:szCs w:val="24"/>
        </w:rPr>
        <w:t>10. Final Recommendation</w:t>
      </w:r>
    </w:p>
    <w:p w14:paraId="02A182D5" w14:textId="215E10B2" w:rsidR="0012260B" w:rsidRPr="006D169B" w:rsidRDefault="00E14F61">
      <w:pPr>
        <w:rPr>
          <w:sz w:val="21"/>
          <w:szCs w:val="21"/>
        </w:rPr>
      </w:pPr>
      <w:r>
        <w:rPr>
          <w:sz w:val="21"/>
          <w:szCs w:val="21"/>
        </w:rPr>
        <w:t>For a</w:t>
      </w:r>
      <w:r w:rsidR="00000000" w:rsidRPr="006D169B">
        <w:rPr>
          <w:sz w:val="21"/>
          <w:szCs w:val="21"/>
        </w:rPr>
        <w:t xml:space="preserve"> final recommendation</w:t>
      </w:r>
      <w:r>
        <w:rPr>
          <w:sz w:val="21"/>
          <w:szCs w:val="21"/>
        </w:rPr>
        <w:t xml:space="preserve">, </w:t>
      </w:r>
      <w:r w:rsidR="00000000" w:rsidRPr="006D169B">
        <w:rPr>
          <w:sz w:val="21"/>
          <w:szCs w:val="21"/>
        </w:rPr>
        <w:t xml:space="preserve">use the automation pillar as the organizing structure for a broader platform modernization effort. </w:t>
      </w:r>
      <w:r w:rsidR="00A302E8" w:rsidRPr="006D169B">
        <w:rPr>
          <w:sz w:val="21"/>
          <w:szCs w:val="21"/>
        </w:rPr>
        <w:t xml:space="preserve">Do not </w:t>
      </w:r>
      <w:r w:rsidR="00000000" w:rsidRPr="006D169B">
        <w:rPr>
          <w:sz w:val="21"/>
          <w:szCs w:val="21"/>
        </w:rPr>
        <w:t xml:space="preserve">treat branching, </w:t>
      </w:r>
      <w:r w:rsidR="00F44651" w:rsidRPr="006D169B">
        <w:rPr>
          <w:sz w:val="21"/>
          <w:szCs w:val="21"/>
        </w:rPr>
        <w:t>terraform</w:t>
      </w:r>
      <w:r w:rsidR="00000000" w:rsidRPr="006D169B">
        <w:rPr>
          <w:sz w:val="21"/>
          <w:szCs w:val="21"/>
        </w:rPr>
        <w:t xml:space="preserve"> modules, HCP Terraform, Azure DevOps pipelines, Ansible, security scanning, and drift detection as separate initiatives. They are connected parts of one operating model.</w:t>
      </w:r>
    </w:p>
    <w:p w14:paraId="0924E17A" w14:textId="66617A34" w:rsidR="0012260B" w:rsidRPr="006D169B" w:rsidRDefault="00000000" w:rsidP="00D07F53">
      <w:pPr>
        <w:pStyle w:val="ListBullet"/>
        <w:tabs>
          <w:tab w:val="clear" w:pos="360"/>
          <w:tab w:val="num" w:pos="720"/>
        </w:tabs>
        <w:spacing w:after="40" w:line="247" w:lineRule="auto"/>
        <w:ind w:left="720"/>
        <w:rPr>
          <w:sz w:val="21"/>
          <w:szCs w:val="21"/>
        </w:rPr>
      </w:pPr>
      <w:r w:rsidRPr="006D169B">
        <w:rPr>
          <w:sz w:val="21"/>
          <w:szCs w:val="21"/>
        </w:rPr>
        <w:t xml:space="preserve">Adopt the develop/main model </w:t>
      </w:r>
      <w:r w:rsidR="00F44651" w:rsidRPr="006D169B">
        <w:rPr>
          <w:sz w:val="21"/>
          <w:szCs w:val="21"/>
        </w:rPr>
        <w:t>now but</w:t>
      </w:r>
      <w:r w:rsidRPr="006D169B">
        <w:rPr>
          <w:sz w:val="21"/>
          <w:szCs w:val="21"/>
        </w:rPr>
        <w:t xml:space="preserve"> explicitly label it as an interim control model. develop should support NP1 speed; main should be the production-ready path for NP2, NP3, and PROD.</w:t>
      </w:r>
    </w:p>
    <w:p w14:paraId="66EAAC5C" w14:textId="3724AE36" w:rsidR="0012260B" w:rsidRPr="006D169B" w:rsidRDefault="00000000" w:rsidP="00D07F53">
      <w:pPr>
        <w:pStyle w:val="ListBullet"/>
        <w:tabs>
          <w:tab w:val="clear" w:pos="360"/>
          <w:tab w:val="num" w:pos="720"/>
        </w:tabs>
        <w:spacing w:after="40" w:line="247" w:lineRule="auto"/>
        <w:ind w:left="720"/>
        <w:rPr>
          <w:sz w:val="21"/>
          <w:szCs w:val="21"/>
        </w:rPr>
      </w:pPr>
      <w:r w:rsidRPr="006D169B">
        <w:rPr>
          <w:sz w:val="21"/>
          <w:szCs w:val="21"/>
        </w:rPr>
        <w:t xml:space="preserve">Prioritize </w:t>
      </w:r>
      <w:r w:rsidR="00E14F61">
        <w:rPr>
          <w:sz w:val="21"/>
          <w:szCs w:val="21"/>
        </w:rPr>
        <w:t xml:space="preserve">shared </w:t>
      </w:r>
      <w:r w:rsidRPr="006D169B">
        <w:rPr>
          <w:sz w:val="21"/>
          <w:szCs w:val="21"/>
        </w:rPr>
        <w:t>module versioning and HCP Terraform Private Registry adoption because this solves the production isolation problem that branching alone cannot solve.</w:t>
      </w:r>
    </w:p>
    <w:p w14:paraId="53E3283E" w14:textId="77777777" w:rsidR="0012260B" w:rsidRPr="006D169B" w:rsidRDefault="00000000" w:rsidP="00D07F53">
      <w:pPr>
        <w:pStyle w:val="ListBullet"/>
        <w:tabs>
          <w:tab w:val="clear" w:pos="360"/>
          <w:tab w:val="num" w:pos="720"/>
        </w:tabs>
        <w:spacing w:after="40" w:line="247" w:lineRule="auto"/>
        <w:ind w:left="720"/>
        <w:rPr>
          <w:sz w:val="21"/>
          <w:szCs w:val="21"/>
        </w:rPr>
      </w:pPr>
      <w:r w:rsidRPr="006D169B">
        <w:rPr>
          <w:sz w:val="21"/>
          <w:szCs w:val="21"/>
        </w:rPr>
        <w:t>Refactor Terraform modules by ownership and lifecycle boundary. Core resources should be separate from child resources, access, diagnostics, DNS associations, and workload-specific extensions where those concerns change independently.</w:t>
      </w:r>
    </w:p>
    <w:p w14:paraId="4C8BB37B" w14:textId="77777777" w:rsidR="0012260B" w:rsidRPr="006D169B" w:rsidRDefault="00000000" w:rsidP="00D07F53">
      <w:pPr>
        <w:pStyle w:val="ListBullet"/>
        <w:tabs>
          <w:tab w:val="clear" w:pos="360"/>
          <w:tab w:val="num" w:pos="720"/>
        </w:tabs>
        <w:spacing w:after="40" w:line="247" w:lineRule="auto"/>
        <w:ind w:left="720"/>
        <w:rPr>
          <w:sz w:val="21"/>
          <w:szCs w:val="21"/>
        </w:rPr>
      </w:pPr>
      <w:r w:rsidRPr="006D169B">
        <w:rPr>
          <w:sz w:val="21"/>
          <w:szCs w:val="21"/>
        </w:rPr>
        <w:t>Create a central Azure DevOps pipeline template framework and repository bootstrap process so every new and existing repo can inherit the same PR, validation, security, and deployment controls.</w:t>
      </w:r>
    </w:p>
    <w:p w14:paraId="2671512C" w14:textId="77777777" w:rsidR="0012260B" w:rsidRPr="006D169B" w:rsidRDefault="00000000" w:rsidP="00D07F53">
      <w:pPr>
        <w:pStyle w:val="ListBullet"/>
        <w:tabs>
          <w:tab w:val="clear" w:pos="360"/>
          <w:tab w:val="num" w:pos="720"/>
        </w:tabs>
        <w:spacing w:after="40" w:line="247" w:lineRule="auto"/>
        <w:ind w:left="720"/>
        <w:rPr>
          <w:sz w:val="21"/>
          <w:szCs w:val="21"/>
        </w:rPr>
      </w:pPr>
      <w:r w:rsidRPr="006D169B">
        <w:rPr>
          <w:sz w:val="21"/>
          <w:szCs w:val="21"/>
        </w:rPr>
        <w:t>Govern Ansible as part of the same automation estate, with linting, idempotency checks, secure variables, controlled execution, and audit evidence.</w:t>
      </w:r>
    </w:p>
    <w:p w14:paraId="6443D681" w14:textId="153C16FA" w:rsidR="0012260B" w:rsidRPr="006D169B" w:rsidRDefault="00000000" w:rsidP="00D07F53">
      <w:pPr>
        <w:pStyle w:val="ListBullet"/>
        <w:tabs>
          <w:tab w:val="clear" w:pos="360"/>
          <w:tab w:val="num" w:pos="720"/>
        </w:tabs>
        <w:spacing w:after="40" w:line="247" w:lineRule="auto"/>
        <w:ind w:left="720"/>
        <w:rPr>
          <w:sz w:val="21"/>
          <w:szCs w:val="21"/>
        </w:rPr>
      </w:pPr>
      <w:r w:rsidRPr="006D169B">
        <w:rPr>
          <w:sz w:val="21"/>
          <w:szCs w:val="21"/>
        </w:rPr>
        <w:t>Implement policy-as-code, secrets automation, operational runbooks, observability, and FinOps controls as part of the same roadmap, not as disconnected follow-up tasks.</w:t>
      </w:r>
    </w:p>
    <w:p w14:paraId="73E85E5F" w14:textId="77777777" w:rsidR="00F44651" w:rsidRDefault="00F44651">
      <w:pPr>
        <w:rPr>
          <w:sz w:val="21"/>
          <w:szCs w:val="21"/>
        </w:rPr>
      </w:pPr>
    </w:p>
    <w:p w14:paraId="38855DAE" w14:textId="34796975" w:rsidR="0012260B" w:rsidRDefault="00F44651">
      <w:pPr>
        <w:rPr>
          <w:sz w:val="21"/>
          <w:szCs w:val="21"/>
        </w:rPr>
      </w:pPr>
      <w:r>
        <w:rPr>
          <w:sz w:val="21"/>
          <w:szCs w:val="21"/>
        </w:rPr>
        <w:t>Executing this</w:t>
      </w:r>
      <w:r w:rsidR="00000000" w:rsidRPr="006D169B">
        <w:rPr>
          <w:sz w:val="21"/>
          <w:szCs w:val="21"/>
        </w:rPr>
        <w:t xml:space="preserve"> roadmap in the recommended sequence, </w:t>
      </w:r>
      <w:r w:rsidR="00A302E8" w:rsidRPr="006D169B">
        <w:rPr>
          <w:sz w:val="21"/>
          <w:szCs w:val="21"/>
        </w:rPr>
        <w:t>we can</w:t>
      </w:r>
      <w:r w:rsidR="00000000" w:rsidRPr="006D169B">
        <w:rPr>
          <w:sz w:val="21"/>
          <w:szCs w:val="21"/>
        </w:rPr>
        <w:t xml:space="preserve"> move from tool-level automation to a governed platform engineering model that is safer, more repeatable, easier to audit, and easier for engineering teams to consume.</w:t>
      </w:r>
    </w:p>
    <w:p w14:paraId="00BC1D88" w14:textId="77777777" w:rsidR="00D07F53" w:rsidRDefault="00D07F53">
      <w:pPr>
        <w:rPr>
          <w:sz w:val="21"/>
          <w:szCs w:val="21"/>
        </w:rPr>
      </w:pPr>
    </w:p>
    <w:p w14:paraId="74BFF5DF" w14:textId="77777777" w:rsidR="00D07F53" w:rsidRDefault="00D07F53">
      <w:pPr>
        <w:rPr>
          <w:sz w:val="21"/>
          <w:szCs w:val="21"/>
        </w:rPr>
      </w:pPr>
    </w:p>
    <w:p w14:paraId="7E0D524E" w14:textId="46F11BCA" w:rsidR="00D07F53" w:rsidRPr="00311409" w:rsidRDefault="00D07F53" w:rsidP="00D07F53">
      <w:pPr>
        <w:rPr>
          <w:b/>
          <w:bCs/>
          <w:color w:val="002060"/>
          <w:sz w:val="24"/>
          <w:szCs w:val="24"/>
        </w:rPr>
      </w:pPr>
      <w:r w:rsidRPr="00311409">
        <w:rPr>
          <w:b/>
          <w:bCs/>
          <w:color w:val="002060"/>
          <w:sz w:val="24"/>
          <w:szCs w:val="24"/>
        </w:rPr>
        <w:t>1</w:t>
      </w:r>
      <w:r w:rsidRPr="00311409">
        <w:rPr>
          <w:b/>
          <w:bCs/>
          <w:color w:val="002060"/>
          <w:sz w:val="24"/>
          <w:szCs w:val="24"/>
        </w:rPr>
        <w:t>1</w:t>
      </w:r>
      <w:r w:rsidRPr="00311409">
        <w:rPr>
          <w:b/>
          <w:bCs/>
          <w:color w:val="002060"/>
          <w:sz w:val="24"/>
          <w:szCs w:val="24"/>
        </w:rPr>
        <w:t xml:space="preserve">. </w:t>
      </w:r>
      <w:proofErr w:type="spellStart"/>
      <w:r w:rsidRPr="00311409">
        <w:rPr>
          <w:b/>
          <w:bCs/>
          <w:color w:val="002060"/>
          <w:sz w:val="24"/>
          <w:szCs w:val="24"/>
        </w:rPr>
        <w:t>IaC</w:t>
      </w:r>
      <w:proofErr w:type="spellEnd"/>
      <w:r w:rsidRPr="00311409">
        <w:rPr>
          <w:b/>
          <w:bCs/>
          <w:color w:val="002060"/>
          <w:sz w:val="24"/>
          <w:szCs w:val="24"/>
        </w:rPr>
        <w:t xml:space="preserve"> Discovery Inventory </w:t>
      </w:r>
      <w:r w:rsidRPr="00311409">
        <w:rPr>
          <w:b/>
          <w:bCs/>
          <w:color w:val="002060"/>
          <w:sz w:val="24"/>
          <w:szCs w:val="24"/>
        </w:rPr>
        <w:t>and</w:t>
      </w:r>
      <w:r w:rsidRPr="00311409">
        <w:rPr>
          <w:b/>
          <w:bCs/>
          <w:color w:val="002060"/>
          <w:sz w:val="24"/>
          <w:szCs w:val="24"/>
        </w:rPr>
        <w:t xml:space="preserve"> Mapping</w:t>
      </w:r>
    </w:p>
    <w:p w14:paraId="601B69AE" w14:textId="45650507" w:rsidR="00D07F53" w:rsidRPr="00D07F53" w:rsidRDefault="00D07F53" w:rsidP="00D07F53">
      <w:pPr>
        <w:rPr>
          <w:sz w:val="21"/>
          <w:szCs w:val="21"/>
        </w:rPr>
      </w:pPr>
      <w:r>
        <w:rPr>
          <w:sz w:val="21"/>
          <w:szCs w:val="21"/>
        </w:rPr>
        <w:t xml:space="preserve">To complete IAC </w:t>
      </w:r>
      <w:r w:rsidR="00AC3682">
        <w:rPr>
          <w:sz w:val="21"/>
          <w:szCs w:val="21"/>
        </w:rPr>
        <w:t xml:space="preserve">discovery, </w:t>
      </w:r>
      <w:r w:rsidR="00AC3682" w:rsidRPr="00D07F53">
        <w:rPr>
          <w:sz w:val="21"/>
          <w:szCs w:val="21"/>
        </w:rPr>
        <w:t>requires</w:t>
      </w:r>
      <w:r>
        <w:rPr>
          <w:sz w:val="21"/>
          <w:szCs w:val="21"/>
        </w:rPr>
        <w:t xml:space="preserve"> the </w:t>
      </w:r>
      <w:r w:rsidRPr="00D07F53">
        <w:rPr>
          <w:sz w:val="21"/>
          <w:szCs w:val="21"/>
        </w:rPr>
        <w:t>establish</w:t>
      </w:r>
      <w:r>
        <w:rPr>
          <w:sz w:val="21"/>
          <w:szCs w:val="21"/>
        </w:rPr>
        <w:t>ment of</w:t>
      </w:r>
      <w:r w:rsidRPr="00D07F53">
        <w:rPr>
          <w:sz w:val="21"/>
          <w:szCs w:val="21"/>
        </w:rPr>
        <w:t xml:space="preserve"> a structured inventory of repositories, modules,</w:t>
      </w:r>
    </w:p>
    <w:p w14:paraId="16B225FC" w14:textId="77777777" w:rsidR="00D07F53" w:rsidRPr="00D07F53" w:rsidRDefault="00D07F53" w:rsidP="00D07F53">
      <w:pPr>
        <w:rPr>
          <w:sz w:val="21"/>
          <w:szCs w:val="21"/>
        </w:rPr>
      </w:pPr>
      <w:r w:rsidRPr="00D07F53">
        <w:rPr>
          <w:sz w:val="21"/>
          <w:szCs w:val="21"/>
        </w:rPr>
        <w:t>workspaces, pipelines, and execution flows. This ensures traceability, ownership clarity, and a foundation for</w:t>
      </w:r>
    </w:p>
    <w:p w14:paraId="0EBED863" w14:textId="5569B4CF" w:rsidR="00D07F53" w:rsidRPr="00D07F53" w:rsidRDefault="00D07F53" w:rsidP="00D07F53">
      <w:pPr>
        <w:rPr>
          <w:sz w:val="21"/>
          <w:szCs w:val="21"/>
        </w:rPr>
      </w:pPr>
      <w:r w:rsidRPr="00D07F53">
        <w:rPr>
          <w:sz w:val="21"/>
          <w:szCs w:val="21"/>
        </w:rPr>
        <w:t>remediation planning.</w:t>
      </w:r>
    </w:p>
    <w:p w14:paraId="3A7D313C" w14:textId="77777777" w:rsidR="00D07F53" w:rsidRPr="00D07F53" w:rsidRDefault="00D07F53" w:rsidP="00D07F53">
      <w:pPr>
        <w:rPr>
          <w:sz w:val="21"/>
          <w:szCs w:val="21"/>
        </w:rPr>
      </w:pPr>
    </w:p>
    <w:p w14:paraId="0ECB966B" w14:textId="66C63C97" w:rsidR="00EE1CF6" w:rsidRPr="002E54BD" w:rsidRDefault="00D07F53" w:rsidP="00EE1CF6">
      <w:pPr>
        <w:rPr>
          <w:color w:val="002060"/>
          <w:sz w:val="21"/>
          <w:szCs w:val="21"/>
        </w:rPr>
      </w:pPr>
      <w:r w:rsidRPr="002E54BD">
        <w:rPr>
          <w:color w:val="002060"/>
          <w:sz w:val="21"/>
          <w:szCs w:val="21"/>
        </w:rPr>
        <w:t>1</w:t>
      </w:r>
      <w:r w:rsidR="00AC3682" w:rsidRPr="002E54BD">
        <w:rPr>
          <w:color w:val="002060"/>
          <w:sz w:val="21"/>
          <w:szCs w:val="21"/>
        </w:rPr>
        <w:t>1</w:t>
      </w:r>
      <w:r w:rsidRPr="002E54BD">
        <w:rPr>
          <w:color w:val="002060"/>
          <w:sz w:val="21"/>
          <w:szCs w:val="21"/>
        </w:rPr>
        <w:t>.</w:t>
      </w:r>
      <w:r w:rsidR="002E54BD">
        <w:rPr>
          <w:color w:val="002060"/>
          <w:sz w:val="21"/>
          <w:szCs w:val="21"/>
        </w:rPr>
        <w:t>1</w:t>
      </w:r>
      <w:r w:rsidRPr="002E54BD">
        <w:rPr>
          <w:color w:val="002060"/>
          <w:sz w:val="21"/>
          <w:szCs w:val="21"/>
        </w:rPr>
        <w:t xml:space="preserve"> Module Inventory</w:t>
      </w:r>
      <w:r w:rsidR="00311409" w:rsidRPr="002E54BD">
        <w:rPr>
          <w:color w:val="002060"/>
          <w:sz w:val="21"/>
          <w:szCs w:val="21"/>
        </w:rPr>
        <w:t xml:space="preserve">: </w:t>
      </w:r>
      <w:r w:rsidR="00311409" w:rsidRPr="002E54BD">
        <w:rPr>
          <w:sz w:val="21"/>
          <w:szCs w:val="21"/>
        </w:rPr>
        <w:t>c</w:t>
      </w:r>
      <w:r w:rsidRPr="002E54BD">
        <w:rPr>
          <w:sz w:val="21"/>
          <w:szCs w:val="21"/>
        </w:rPr>
        <w:t>apture</w:t>
      </w:r>
      <w:r w:rsidR="00311409" w:rsidRPr="002E54BD">
        <w:rPr>
          <w:sz w:val="21"/>
          <w:szCs w:val="21"/>
        </w:rPr>
        <w:t>s</w:t>
      </w:r>
      <w:r w:rsidRPr="002E54BD">
        <w:rPr>
          <w:sz w:val="21"/>
          <w:szCs w:val="21"/>
        </w:rPr>
        <w:t xml:space="preserve"> all reusable and application-specific modules and their maturity state.</w:t>
      </w:r>
      <w:r w:rsidR="00EE1CF6" w:rsidRPr="002E54BD">
        <w:rPr>
          <w:color w:val="002060"/>
          <w:sz w:val="21"/>
          <w:szCs w:val="21"/>
        </w:rPr>
        <w:t xml:space="preserve"> </w:t>
      </w:r>
      <w:r w:rsidR="00EE1CF6" w:rsidRPr="002E54BD">
        <w:rPr>
          <w:color w:val="111111"/>
          <w:sz w:val="21"/>
          <w:szCs w:val="21"/>
        </w:rPr>
        <w:t>The</w:t>
      </w:r>
      <w:r w:rsidR="00EE1CF6" w:rsidRPr="002E54BD">
        <w:rPr>
          <w:color w:val="111111"/>
          <w:sz w:val="21"/>
          <w:szCs w:val="21"/>
        </w:rPr>
        <w:t>n review/re-architect to ensure the</w:t>
      </w:r>
      <w:r w:rsidR="00EE1CF6" w:rsidRPr="002E54BD">
        <w:rPr>
          <w:color w:val="111111"/>
          <w:sz w:val="21"/>
          <w:szCs w:val="21"/>
        </w:rPr>
        <w:t xml:space="preserve"> target state is simple: each base module owns one clear lifecycle, control-plane resources stay separate from data-plane children, and teams complete common use cases by calling companion modules and thin pattern compositions instead of stitching custom logic in every application stack.</w:t>
      </w:r>
    </w:p>
    <w:p w14:paraId="33564DE7" w14:textId="1E1B864C" w:rsidR="00EE1CF6" w:rsidRPr="002E54BD" w:rsidRDefault="00EE1CF6" w:rsidP="00EE1CF6">
      <w:pPr>
        <w:pStyle w:val="Heading1"/>
        <w:rPr>
          <w:rFonts w:ascii="Aptos" w:hAnsi="Aptos"/>
          <w:sz w:val="21"/>
          <w:szCs w:val="21"/>
        </w:rPr>
      </w:pPr>
      <w:r w:rsidRPr="002E54BD">
        <w:rPr>
          <w:rFonts w:ascii="Aptos" w:hAnsi="Aptos"/>
          <w:b w:val="0"/>
          <w:color w:val="111111"/>
          <w:sz w:val="21"/>
          <w:szCs w:val="21"/>
        </w:rPr>
        <w:t>Design Rules</w:t>
      </w:r>
    </w:p>
    <w:p w14:paraId="10F77841" w14:textId="77777777" w:rsidR="00EE1CF6" w:rsidRPr="002E54BD" w:rsidRDefault="00EE1CF6" w:rsidP="00EE1CF6">
      <w:pPr>
        <w:pStyle w:val="ListBullet"/>
        <w:numPr>
          <w:ilvl w:val="0"/>
          <w:numId w:val="15"/>
        </w:numPr>
        <w:spacing w:after="60" w:line="276" w:lineRule="auto"/>
        <w:rPr>
          <w:sz w:val="21"/>
          <w:szCs w:val="21"/>
        </w:rPr>
      </w:pPr>
      <w:r w:rsidRPr="002E54BD">
        <w:rPr>
          <w:color w:val="111111"/>
          <w:sz w:val="21"/>
          <w:szCs w:val="21"/>
        </w:rPr>
        <w:t>One module owns one primary lifecycle boundary.</w:t>
      </w:r>
    </w:p>
    <w:p w14:paraId="00CD0738" w14:textId="77777777" w:rsidR="00EE1CF6" w:rsidRPr="002E54BD" w:rsidRDefault="00EE1CF6" w:rsidP="00EE1CF6">
      <w:pPr>
        <w:pStyle w:val="ListBullet"/>
        <w:numPr>
          <w:ilvl w:val="0"/>
          <w:numId w:val="15"/>
        </w:numPr>
        <w:spacing w:after="60" w:line="276" w:lineRule="auto"/>
        <w:rPr>
          <w:sz w:val="21"/>
          <w:szCs w:val="21"/>
        </w:rPr>
      </w:pPr>
      <w:r w:rsidRPr="002E54BD">
        <w:rPr>
          <w:color w:val="111111"/>
          <w:sz w:val="21"/>
          <w:szCs w:val="21"/>
        </w:rPr>
        <w:lastRenderedPageBreak/>
        <w:t>Control plane and data plane must not live in the same reusable base module.</w:t>
      </w:r>
    </w:p>
    <w:p w14:paraId="549AAC42" w14:textId="77777777" w:rsidR="00EE1CF6" w:rsidRPr="002E54BD" w:rsidRDefault="00EE1CF6" w:rsidP="00EE1CF6">
      <w:pPr>
        <w:pStyle w:val="ListBullet"/>
        <w:numPr>
          <w:ilvl w:val="0"/>
          <w:numId w:val="15"/>
        </w:numPr>
        <w:spacing w:after="60" w:line="276" w:lineRule="auto"/>
        <w:rPr>
          <w:sz w:val="21"/>
          <w:szCs w:val="21"/>
        </w:rPr>
      </w:pPr>
      <w:r w:rsidRPr="002E54BD">
        <w:rPr>
          <w:color w:val="111111"/>
          <w:sz w:val="21"/>
          <w:szCs w:val="21"/>
        </w:rPr>
        <w:t>Access, diagnostics, private connectivity, and workload-specific extensions should be separate companion modules unless they are inseparable from the Azure resource itself.</w:t>
      </w:r>
    </w:p>
    <w:p w14:paraId="4CCF53AB" w14:textId="77777777" w:rsidR="00EE1CF6" w:rsidRPr="002E54BD" w:rsidRDefault="00EE1CF6" w:rsidP="00EE1CF6">
      <w:pPr>
        <w:pStyle w:val="ListBullet"/>
        <w:numPr>
          <w:ilvl w:val="0"/>
          <w:numId w:val="15"/>
        </w:numPr>
        <w:spacing w:after="60" w:line="276" w:lineRule="auto"/>
        <w:rPr>
          <w:sz w:val="21"/>
          <w:szCs w:val="21"/>
        </w:rPr>
      </w:pPr>
      <w:r w:rsidRPr="002E54BD">
        <w:rPr>
          <w:color w:val="111111"/>
          <w:sz w:val="21"/>
          <w:szCs w:val="21"/>
        </w:rPr>
        <w:t>Use map(object(...)) for repeated named children and object(...) plus null for singleton nested blocks.</w:t>
      </w:r>
    </w:p>
    <w:p w14:paraId="48C99772" w14:textId="77777777" w:rsidR="00EE1CF6" w:rsidRPr="002E54BD" w:rsidRDefault="00EE1CF6" w:rsidP="00EE1CF6">
      <w:pPr>
        <w:pStyle w:val="ListBullet"/>
        <w:numPr>
          <w:ilvl w:val="0"/>
          <w:numId w:val="15"/>
        </w:numPr>
        <w:spacing w:after="60" w:line="276" w:lineRule="auto"/>
        <w:rPr>
          <w:sz w:val="21"/>
          <w:szCs w:val="21"/>
        </w:rPr>
      </w:pPr>
      <w:proofErr w:type="spellStart"/>
      <w:proofErr w:type="gramStart"/>
      <w:r w:rsidRPr="002E54BD">
        <w:rPr>
          <w:color w:val="111111"/>
          <w:sz w:val="21"/>
          <w:szCs w:val="21"/>
        </w:rPr>
        <w:t>lifecycle.ignore</w:t>
      </w:r>
      <w:proofErr w:type="gramEnd"/>
      <w:r w:rsidRPr="002E54BD">
        <w:rPr>
          <w:color w:val="111111"/>
          <w:sz w:val="21"/>
          <w:szCs w:val="21"/>
        </w:rPr>
        <w:t>_changes</w:t>
      </w:r>
      <w:proofErr w:type="spellEnd"/>
      <w:r w:rsidRPr="002E54BD">
        <w:rPr>
          <w:color w:val="111111"/>
          <w:sz w:val="21"/>
          <w:szCs w:val="21"/>
        </w:rPr>
        <w:t xml:space="preserve"> is allowed only as a documented exception for a provider bug, Azure non-determinism, or deliberate split ownership.</w:t>
      </w:r>
    </w:p>
    <w:p w14:paraId="78C3BF76" w14:textId="77777777" w:rsidR="00EE1CF6" w:rsidRPr="002E54BD" w:rsidRDefault="00EE1CF6" w:rsidP="00EE1CF6">
      <w:pPr>
        <w:pStyle w:val="ListBullet"/>
        <w:numPr>
          <w:ilvl w:val="0"/>
          <w:numId w:val="15"/>
        </w:numPr>
        <w:spacing w:after="60" w:line="276" w:lineRule="auto"/>
        <w:rPr>
          <w:sz w:val="21"/>
          <w:szCs w:val="21"/>
        </w:rPr>
      </w:pPr>
      <w:r w:rsidRPr="002E54BD">
        <w:rPr>
          <w:color w:val="111111"/>
          <w:sz w:val="21"/>
          <w:szCs w:val="21"/>
        </w:rPr>
        <w:t>Every module must publish the same contract quality: validation, examples, tests, versioning, and standard outputs.</w:t>
      </w:r>
    </w:p>
    <w:p w14:paraId="1F444EC2" w14:textId="24016126" w:rsidR="00EE1CF6" w:rsidRPr="002E54BD" w:rsidRDefault="00EE1CF6" w:rsidP="00EE1CF6">
      <w:pPr>
        <w:pStyle w:val="ListBullet"/>
        <w:numPr>
          <w:ilvl w:val="0"/>
          <w:numId w:val="15"/>
        </w:numPr>
        <w:spacing w:after="60" w:line="276" w:lineRule="auto"/>
        <w:rPr>
          <w:sz w:val="21"/>
          <w:szCs w:val="21"/>
        </w:rPr>
      </w:pPr>
      <w:r w:rsidRPr="002E54BD">
        <w:rPr>
          <w:color w:val="111111"/>
          <w:sz w:val="21"/>
          <w:szCs w:val="21"/>
        </w:rPr>
        <w:t>Common use cases should be delivered as thin composition patterns that assemble the catalog without collapsing lifecycle boundaries.</w:t>
      </w:r>
    </w:p>
    <w:p w14:paraId="1A8E373B" w14:textId="77777777" w:rsidR="00EE1CF6" w:rsidRPr="002E54BD" w:rsidRDefault="00EE1CF6" w:rsidP="00EE1CF6">
      <w:pPr>
        <w:pStyle w:val="Heading1"/>
        <w:rPr>
          <w:rFonts w:ascii="Aptos" w:hAnsi="Aptos"/>
          <w:color w:val="002060"/>
          <w:sz w:val="21"/>
          <w:szCs w:val="21"/>
        </w:rPr>
      </w:pPr>
      <w:r w:rsidRPr="002E54BD">
        <w:rPr>
          <w:rFonts w:ascii="Aptos" w:hAnsi="Aptos"/>
          <w:b w:val="0"/>
          <w:color w:val="002060"/>
          <w:sz w:val="21"/>
          <w:szCs w:val="21"/>
        </w:rPr>
        <w:t>Module-by-Module Re-Architecture</w:t>
      </w:r>
    </w:p>
    <w:p w14:paraId="76937171" w14:textId="77777777" w:rsidR="004E1A79" w:rsidRDefault="004E1A79" w:rsidP="004E1A79">
      <w:pPr>
        <w:pStyle w:val="Heading1"/>
      </w:pPr>
      <w:r>
        <w:rPr>
          <w:rFonts w:ascii="Arial" w:hAnsi="Arial"/>
          <w:b w:val="0"/>
          <w:color w:val="111111"/>
          <w:sz w:val="21"/>
        </w:rPr>
        <w:t>Purpose</w:t>
      </w:r>
    </w:p>
    <w:p w14:paraId="1173E16F" w14:textId="62D27290" w:rsidR="004E1A79" w:rsidRDefault="004E1A79" w:rsidP="004E1A79">
      <w:pPr>
        <w:spacing w:after="120"/>
      </w:pPr>
      <w:r>
        <w:rPr>
          <w:rFonts w:ascii="Arial" w:hAnsi="Arial"/>
          <w:color w:val="111111"/>
          <w:sz w:val="21"/>
        </w:rPr>
        <w:t xml:space="preserve">This </w:t>
      </w:r>
      <w:r>
        <w:rPr>
          <w:rFonts w:ascii="Arial" w:hAnsi="Arial"/>
          <w:color w:val="111111"/>
          <w:sz w:val="21"/>
        </w:rPr>
        <w:t>section</w:t>
      </w:r>
      <w:r>
        <w:rPr>
          <w:rFonts w:ascii="Arial" w:hAnsi="Arial"/>
          <w:color w:val="111111"/>
          <w:sz w:val="21"/>
        </w:rPr>
        <w:t xml:space="preserve"> explains why </w:t>
      </w:r>
      <w:r>
        <w:rPr>
          <w:rFonts w:ascii="Arial" w:hAnsi="Arial"/>
          <w:color w:val="111111"/>
          <w:sz w:val="21"/>
        </w:rPr>
        <w:t>some</w:t>
      </w:r>
      <w:r>
        <w:rPr>
          <w:rFonts w:ascii="Arial" w:hAnsi="Arial"/>
          <w:color w:val="111111"/>
          <w:sz w:val="21"/>
        </w:rPr>
        <w:t xml:space="preserve"> modules should be broken down into smaller companion components and what kinds of enterprise requirements usually force that separation. The short version is that the recommended splits are not for elegance alone. They are to avoid drift, reduce blast radius, support different owners, and make the same base modules usable across many applications without custom stitching.</w:t>
      </w:r>
    </w:p>
    <w:p w14:paraId="38AA6587" w14:textId="77777777" w:rsidR="004E1A79" w:rsidRDefault="004E1A79" w:rsidP="004E1A79">
      <w:pPr>
        <w:pStyle w:val="Heading2"/>
        <w:spacing w:before="120" w:after="60"/>
        <w:rPr>
          <w:rFonts w:ascii="Aptos" w:hAnsi="Aptos"/>
          <w:b w:val="0"/>
          <w:color w:val="002060"/>
          <w:sz w:val="21"/>
          <w:szCs w:val="21"/>
        </w:rPr>
      </w:pPr>
    </w:p>
    <w:p w14:paraId="5CE98DBD" w14:textId="5EF6AF27" w:rsidR="00EE1CF6" w:rsidRPr="002E54BD" w:rsidRDefault="00FE04F1" w:rsidP="00FE04F1">
      <w:pPr>
        <w:pStyle w:val="Heading2"/>
        <w:spacing w:before="120" w:after="60"/>
        <w:ind w:left="360"/>
        <w:rPr>
          <w:rFonts w:ascii="Aptos" w:hAnsi="Aptos"/>
          <w:color w:val="002060"/>
          <w:sz w:val="21"/>
          <w:szCs w:val="21"/>
        </w:rPr>
      </w:pPr>
      <w:proofErr w:type="spellStart"/>
      <w:r>
        <w:rPr>
          <w:rFonts w:ascii="Aptos" w:hAnsi="Aptos"/>
          <w:b w:val="0"/>
          <w:color w:val="002060"/>
          <w:sz w:val="21"/>
          <w:szCs w:val="21"/>
        </w:rPr>
        <w:t>i</w:t>
      </w:r>
      <w:proofErr w:type="spellEnd"/>
      <w:r>
        <w:rPr>
          <w:rFonts w:ascii="Aptos" w:hAnsi="Aptos"/>
          <w:b w:val="0"/>
          <w:color w:val="002060"/>
          <w:sz w:val="21"/>
          <w:szCs w:val="21"/>
        </w:rPr>
        <w:t xml:space="preserve">. </w:t>
      </w:r>
      <w:r w:rsidR="00EE1CF6" w:rsidRPr="002E54BD">
        <w:rPr>
          <w:rFonts w:ascii="Aptos" w:hAnsi="Aptos"/>
          <w:b w:val="0"/>
          <w:color w:val="002060"/>
          <w:sz w:val="21"/>
          <w:szCs w:val="21"/>
        </w:rPr>
        <w:t>Compute</w:t>
      </w:r>
    </w:p>
    <w:tbl>
      <w:tblPr>
        <w:tblStyle w:val="TableGrid"/>
        <w:tblW w:w="10186" w:type="dxa"/>
        <w:jc w:val="center"/>
        <w:tblLayout w:type="fixed"/>
        <w:tblLook w:val="04A0" w:firstRow="1" w:lastRow="0" w:firstColumn="1" w:lastColumn="0" w:noHBand="0" w:noVBand="1"/>
      </w:tblPr>
      <w:tblGrid>
        <w:gridCol w:w="1124"/>
        <w:gridCol w:w="2012"/>
        <w:gridCol w:w="3039"/>
        <w:gridCol w:w="2986"/>
        <w:gridCol w:w="1025"/>
      </w:tblGrid>
      <w:tr w:rsidR="00EE1CF6" w:rsidRPr="002E54BD" w14:paraId="7AC447D2" w14:textId="77777777" w:rsidTr="00F31F9D">
        <w:trPr>
          <w:trHeight w:val="326"/>
          <w:tblHeader/>
          <w:jc w:val="center"/>
        </w:trPr>
        <w:tc>
          <w:tcPr>
            <w:tcW w:w="1124" w:type="dxa"/>
            <w:shd w:val="clear" w:color="auto" w:fill="DDEBF7"/>
          </w:tcPr>
          <w:p w14:paraId="06EF6FCE" w14:textId="77777777" w:rsidR="00EE1CF6" w:rsidRPr="002E54BD" w:rsidRDefault="00EE1CF6" w:rsidP="00B63529">
            <w:pPr>
              <w:rPr>
                <w:sz w:val="21"/>
                <w:szCs w:val="21"/>
              </w:rPr>
            </w:pPr>
            <w:r w:rsidRPr="002E54BD">
              <w:rPr>
                <w:b/>
                <w:color w:val="111111"/>
                <w:sz w:val="21"/>
                <w:szCs w:val="21"/>
              </w:rPr>
              <w:t>Module</w:t>
            </w:r>
          </w:p>
        </w:tc>
        <w:tc>
          <w:tcPr>
            <w:tcW w:w="2012" w:type="dxa"/>
            <w:shd w:val="clear" w:color="auto" w:fill="DDEBF7"/>
          </w:tcPr>
          <w:p w14:paraId="2AA0EF6E" w14:textId="77777777" w:rsidR="00EE1CF6" w:rsidRPr="002E54BD" w:rsidRDefault="00EE1CF6" w:rsidP="00B63529">
            <w:pPr>
              <w:rPr>
                <w:sz w:val="21"/>
                <w:szCs w:val="21"/>
              </w:rPr>
            </w:pPr>
            <w:r w:rsidRPr="002E54BD">
              <w:rPr>
                <w:b/>
                <w:color w:val="111111"/>
                <w:sz w:val="21"/>
                <w:szCs w:val="21"/>
              </w:rPr>
              <w:t>Target Core Scope</w:t>
            </w:r>
          </w:p>
        </w:tc>
        <w:tc>
          <w:tcPr>
            <w:tcW w:w="3039" w:type="dxa"/>
            <w:shd w:val="clear" w:color="auto" w:fill="DDEBF7"/>
          </w:tcPr>
          <w:p w14:paraId="7B0E0E46" w14:textId="77777777" w:rsidR="00EE1CF6" w:rsidRPr="002E54BD" w:rsidRDefault="00EE1CF6" w:rsidP="00B63529">
            <w:pPr>
              <w:rPr>
                <w:sz w:val="21"/>
                <w:szCs w:val="21"/>
              </w:rPr>
            </w:pPr>
            <w:r w:rsidRPr="002E54BD">
              <w:rPr>
                <w:b/>
                <w:color w:val="111111"/>
                <w:sz w:val="21"/>
                <w:szCs w:val="21"/>
              </w:rPr>
              <w:t>Separate Companion Modules</w:t>
            </w:r>
          </w:p>
        </w:tc>
        <w:tc>
          <w:tcPr>
            <w:tcW w:w="2986" w:type="dxa"/>
            <w:shd w:val="clear" w:color="auto" w:fill="C2D69B" w:themeFill="accent3" w:themeFillTint="99"/>
          </w:tcPr>
          <w:p w14:paraId="65467FED" w14:textId="195E595D" w:rsidR="00EE1CF6" w:rsidRPr="002E54BD" w:rsidRDefault="00EE1CF6" w:rsidP="00B63529">
            <w:pPr>
              <w:rPr>
                <w:sz w:val="21"/>
                <w:szCs w:val="21"/>
              </w:rPr>
            </w:pPr>
            <w:r w:rsidRPr="002E54BD">
              <w:rPr>
                <w:b/>
                <w:color w:val="111111"/>
                <w:sz w:val="21"/>
                <w:szCs w:val="21"/>
              </w:rPr>
              <w:t>Key Issues</w:t>
            </w:r>
            <w:r w:rsidR="004E1A79">
              <w:rPr>
                <w:b/>
                <w:color w:val="111111"/>
                <w:sz w:val="21"/>
                <w:szCs w:val="21"/>
              </w:rPr>
              <w:t>/review notes</w:t>
            </w:r>
          </w:p>
        </w:tc>
        <w:tc>
          <w:tcPr>
            <w:tcW w:w="1025" w:type="dxa"/>
            <w:shd w:val="clear" w:color="auto" w:fill="DDEBF7"/>
          </w:tcPr>
          <w:p w14:paraId="5CA68189" w14:textId="77777777" w:rsidR="00EE1CF6" w:rsidRPr="002E54BD" w:rsidRDefault="00EE1CF6" w:rsidP="00B63529">
            <w:pPr>
              <w:rPr>
                <w:sz w:val="21"/>
                <w:szCs w:val="21"/>
              </w:rPr>
            </w:pPr>
            <w:r w:rsidRPr="002E54BD">
              <w:rPr>
                <w:b/>
                <w:color w:val="111111"/>
                <w:sz w:val="21"/>
                <w:szCs w:val="21"/>
              </w:rPr>
              <w:t>Action</w:t>
            </w:r>
          </w:p>
        </w:tc>
      </w:tr>
      <w:tr w:rsidR="00EE1CF6" w:rsidRPr="002E54BD" w14:paraId="1C810FDA" w14:textId="77777777" w:rsidTr="00F31F9D">
        <w:trPr>
          <w:trHeight w:val="1255"/>
          <w:jc w:val="center"/>
        </w:trPr>
        <w:tc>
          <w:tcPr>
            <w:tcW w:w="1124" w:type="dxa"/>
            <w:shd w:val="clear" w:color="auto" w:fill="F8FBFE"/>
          </w:tcPr>
          <w:p w14:paraId="57044870" w14:textId="77777777" w:rsidR="00EE1CF6" w:rsidRPr="002E54BD" w:rsidRDefault="00EE1CF6" w:rsidP="00B63529">
            <w:pPr>
              <w:rPr>
                <w:sz w:val="21"/>
                <w:szCs w:val="21"/>
              </w:rPr>
            </w:pPr>
            <w:r w:rsidRPr="002E54BD">
              <w:rPr>
                <w:b/>
                <w:color w:val="111111"/>
                <w:sz w:val="21"/>
                <w:szCs w:val="21"/>
              </w:rPr>
              <w:t>Windows VM</w:t>
            </w:r>
          </w:p>
        </w:tc>
        <w:tc>
          <w:tcPr>
            <w:tcW w:w="2012" w:type="dxa"/>
            <w:shd w:val="clear" w:color="auto" w:fill="F8FBFE"/>
          </w:tcPr>
          <w:p w14:paraId="5A5BC1FC" w14:textId="77777777" w:rsidR="00EE1CF6" w:rsidRPr="002E54BD" w:rsidRDefault="00EE1CF6" w:rsidP="00B63529">
            <w:pPr>
              <w:rPr>
                <w:sz w:val="21"/>
                <w:szCs w:val="21"/>
              </w:rPr>
            </w:pPr>
            <w:r w:rsidRPr="002E54BD">
              <w:rPr>
                <w:color w:val="111111"/>
                <w:sz w:val="21"/>
                <w:szCs w:val="21"/>
              </w:rPr>
              <w:t>VM, OS disk, base NIC, identity, availability set or zone selection.</w:t>
            </w:r>
          </w:p>
        </w:tc>
        <w:tc>
          <w:tcPr>
            <w:tcW w:w="3039" w:type="dxa"/>
            <w:shd w:val="clear" w:color="auto" w:fill="F8FBFE"/>
          </w:tcPr>
          <w:p w14:paraId="0D2DBD76" w14:textId="46C48B45" w:rsidR="00EE1CF6" w:rsidRPr="002E54BD" w:rsidRDefault="004E1A79" w:rsidP="00B63529">
            <w:pPr>
              <w:rPr>
                <w:sz w:val="21"/>
                <w:szCs w:val="21"/>
              </w:rPr>
            </w:pPr>
            <w:r>
              <w:rPr>
                <w:color w:val="111111"/>
                <w:sz w:val="21"/>
                <w:szCs w:val="21"/>
              </w:rPr>
              <w:t xml:space="preserve">Keep base </w:t>
            </w:r>
            <w:proofErr w:type="spellStart"/>
            <w:r>
              <w:rPr>
                <w:color w:val="111111"/>
                <w:sz w:val="21"/>
                <w:szCs w:val="21"/>
              </w:rPr>
              <w:t>vm</w:t>
            </w:r>
            <w:proofErr w:type="spellEnd"/>
            <w:r>
              <w:rPr>
                <w:color w:val="111111"/>
                <w:sz w:val="21"/>
                <w:szCs w:val="21"/>
              </w:rPr>
              <w:t xml:space="preserve"> module with NIC, OS disk and availability set and separate: </w:t>
            </w:r>
            <w:proofErr w:type="spellStart"/>
            <w:r w:rsidR="00EE1CF6" w:rsidRPr="002E54BD">
              <w:rPr>
                <w:color w:val="111111"/>
                <w:sz w:val="21"/>
                <w:szCs w:val="21"/>
              </w:rPr>
              <w:t>vm</w:t>
            </w:r>
            <w:proofErr w:type="spellEnd"/>
            <w:r w:rsidR="00EE1CF6" w:rsidRPr="002E54BD">
              <w:rPr>
                <w:color w:val="111111"/>
                <w:sz w:val="21"/>
                <w:szCs w:val="21"/>
              </w:rPr>
              <w:t xml:space="preserve">-data-disks, </w:t>
            </w:r>
            <w:proofErr w:type="spellStart"/>
            <w:r w:rsidR="00EE1CF6" w:rsidRPr="002E54BD">
              <w:rPr>
                <w:color w:val="111111"/>
                <w:sz w:val="21"/>
                <w:szCs w:val="21"/>
              </w:rPr>
              <w:t>vm</w:t>
            </w:r>
            <w:proofErr w:type="spellEnd"/>
            <w:r w:rsidR="00EE1CF6" w:rsidRPr="002E54BD">
              <w:rPr>
                <w:color w:val="111111"/>
                <w:sz w:val="21"/>
                <w:szCs w:val="21"/>
              </w:rPr>
              <w:t xml:space="preserve">-domain-join, </w:t>
            </w:r>
            <w:proofErr w:type="spellStart"/>
            <w:r w:rsidR="00EE1CF6" w:rsidRPr="002E54BD">
              <w:rPr>
                <w:color w:val="111111"/>
                <w:sz w:val="21"/>
                <w:szCs w:val="21"/>
              </w:rPr>
              <w:t>vm</w:t>
            </w:r>
            <w:proofErr w:type="spellEnd"/>
            <w:r w:rsidR="00EE1CF6" w:rsidRPr="002E54BD">
              <w:rPr>
                <w:color w:val="111111"/>
                <w:sz w:val="21"/>
                <w:szCs w:val="21"/>
              </w:rPr>
              <w:t xml:space="preserve">-guest-extensions, </w:t>
            </w:r>
            <w:proofErr w:type="spellStart"/>
            <w:r w:rsidR="00EE1CF6" w:rsidRPr="002E54BD">
              <w:rPr>
                <w:color w:val="111111"/>
                <w:sz w:val="21"/>
                <w:szCs w:val="21"/>
              </w:rPr>
              <w:t>vm</w:t>
            </w:r>
            <w:proofErr w:type="spellEnd"/>
            <w:r w:rsidR="00EE1CF6" w:rsidRPr="002E54BD">
              <w:rPr>
                <w:color w:val="111111"/>
                <w:sz w:val="21"/>
                <w:szCs w:val="21"/>
              </w:rPr>
              <w:t>-extra-</w:t>
            </w:r>
            <w:proofErr w:type="spellStart"/>
            <w:r w:rsidR="00EE1CF6" w:rsidRPr="002E54BD">
              <w:rPr>
                <w:color w:val="111111"/>
                <w:sz w:val="21"/>
                <w:szCs w:val="21"/>
              </w:rPr>
              <w:t>ip</w:t>
            </w:r>
            <w:proofErr w:type="spellEnd"/>
            <w:r w:rsidR="00EE1CF6" w:rsidRPr="002E54BD">
              <w:rPr>
                <w:color w:val="111111"/>
                <w:sz w:val="21"/>
                <w:szCs w:val="21"/>
              </w:rPr>
              <w:t xml:space="preserve">-config, </w:t>
            </w:r>
            <w:proofErr w:type="spellStart"/>
            <w:r w:rsidR="00EE1CF6" w:rsidRPr="002E54BD">
              <w:rPr>
                <w:color w:val="111111"/>
                <w:sz w:val="21"/>
                <w:szCs w:val="21"/>
              </w:rPr>
              <w:t>vm</w:t>
            </w:r>
            <w:proofErr w:type="spellEnd"/>
            <w:r w:rsidR="00EE1CF6" w:rsidRPr="002E54BD">
              <w:rPr>
                <w:color w:val="111111"/>
                <w:sz w:val="21"/>
                <w:szCs w:val="21"/>
              </w:rPr>
              <w:t>-monitoring</w:t>
            </w:r>
          </w:p>
        </w:tc>
        <w:tc>
          <w:tcPr>
            <w:tcW w:w="2986" w:type="dxa"/>
            <w:shd w:val="clear" w:color="auto" w:fill="C2D69B" w:themeFill="accent3" w:themeFillTint="99"/>
          </w:tcPr>
          <w:p w14:paraId="2ECA1456" w14:textId="217C3F99" w:rsidR="00EE1CF6" w:rsidRPr="002E54BD" w:rsidRDefault="004E1A79" w:rsidP="00B63529">
            <w:pPr>
              <w:rPr>
                <w:sz w:val="21"/>
                <w:szCs w:val="21"/>
              </w:rPr>
            </w:pPr>
            <w:r>
              <w:rPr>
                <w:rFonts w:ascii="Arial" w:hAnsi="Arial"/>
                <w:color w:val="111111"/>
                <w:sz w:val="18"/>
              </w:rPr>
              <w:t>The VM itself is a stable platform object, but domain join, disk partitioning, custom scripts, and guest extensions are post-provisioning operational behaviors. Keeping them together makes the VM module heavy and turns guest-configuration failures into compute deployment problems.</w:t>
            </w:r>
          </w:p>
        </w:tc>
        <w:tc>
          <w:tcPr>
            <w:tcW w:w="1025" w:type="dxa"/>
            <w:shd w:val="clear" w:color="auto" w:fill="F8FBFE"/>
          </w:tcPr>
          <w:p w14:paraId="197AF120" w14:textId="77777777" w:rsidR="00EE1CF6" w:rsidRPr="002E54BD" w:rsidRDefault="00EE1CF6" w:rsidP="00B63529">
            <w:pPr>
              <w:rPr>
                <w:sz w:val="21"/>
                <w:szCs w:val="21"/>
              </w:rPr>
            </w:pPr>
            <w:r w:rsidRPr="002E54BD">
              <w:rPr>
                <w:color w:val="111111"/>
                <w:sz w:val="21"/>
                <w:szCs w:val="21"/>
              </w:rPr>
              <w:t>Refactor</w:t>
            </w:r>
          </w:p>
        </w:tc>
      </w:tr>
      <w:tr w:rsidR="00EE1CF6" w:rsidRPr="002E54BD" w14:paraId="59D1DE82" w14:textId="77777777" w:rsidTr="00F31F9D">
        <w:trPr>
          <w:trHeight w:val="1018"/>
          <w:jc w:val="center"/>
        </w:trPr>
        <w:tc>
          <w:tcPr>
            <w:tcW w:w="1124" w:type="dxa"/>
          </w:tcPr>
          <w:p w14:paraId="1E49CCA7" w14:textId="77777777" w:rsidR="00EE1CF6" w:rsidRPr="002E54BD" w:rsidRDefault="00EE1CF6" w:rsidP="00B63529">
            <w:pPr>
              <w:rPr>
                <w:sz w:val="21"/>
                <w:szCs w:val="21"/>
              </w:rPr>
            </w:pPr>
            <w:r w:rsidRPr="002E54BD">
              <w:rPr>
                <w:b/>
                <w:color w:val="111111"/>
                <w:sz w:val="21"/>
                <w:szCs w:val="21"/>
              </w:rPr>
              <w:t>Windows Function App</w:t>
            </w:r>
          </w:p>
        </w:tc>
        <w:tc>
          <w:tcPr>
            <w:tcW w:w="2012" w:type="dxa"/>
          </w:tcPr>
          <w:p w14:paraId="103CEDD3" w14:textId="77777777" w:rsidR="00EE1CF6" w:rsidRPr="002E54BD" w:rsidRDefault="00EE1CF6" w:rsidP="00B63529">
            <w:pPr>
              <w:rPr>
                <w:sz w:val="21"/>
                <w:szCs w:val="21"/>
              </w:rPr>
            </w:pPr>
            <w:r w:rsidRPr="002E54BD">
              <w:rPr>
                <w:color w:val="111111"/>
                <w:sz w:val="21"/>
                <w:szCs w:val="21"/>
              </w:rPr>
              <w:t>Service plan reference, function app, identity, base site config, core app settings.</w:t>
            </w:r>
          </w:p>
        </w:tc>
        <w:tc>
          <w:tcPr>
            <w:tcW w:w="3039" w:type="dxa"/>
          </w:tcPr>
          <w:p w14:paraId="0C7C7240" w14:textId="7414607A" w:rsidR="00EE1CF6" w:rsidRPr="002E54BD" w:rsidRDefault="004E1A79" w:rsidP="00B63529">
            <w:pPr>
              <w:rPr>
                <w:sz w:val="21"/>
                <w:szCs w:val="21"/>
              </w:rPr>
            </w:pPr>
            <w:proofErr w:type="spellStart"/>
            <w:r>
              <w:rPr>
                <w:rFonts w:ascii="Arial" w:hAnsi="Arial"/>
                <w:color w:val="111111"/>
                <w:sz w:val="18"/>
              </w:rPr>
              <w:t>VNet</w:t>
            </w:r>
            <w:proofErr w:type="spellEnd"/>
            <w:r>
              <w:rPr>
                <w:rFonts w:ascii="Arial" w:hAnsi="Arial"/>
                <w:color w:val="111111"/>
                <w:sz w:val="18"/>
              </w:rPr>
              <w:t xml:space="preserve"> integration, private endpoints, auth providers, backup configuration, deployment slots, and monitoring wrappers.</w:t>
            </w:r>
          </w:p>
        </w:tc>
        <w:tc>
          <w:tcPr>
            <w:tcW w:w="2986" w:type="dxa"/>
            <w:shd w:val="clear" w:color="auto" w:fill="C2D69B" w:themeFill="accent3" w:themeFillTint="99"/>
          </w:tcPr>
          <w:p w14:paraId="1D37B660" w14:textId="598A2B7A" w:rsidR="00EE1CF6" w:rsidRPr="002E54BD" w:rsidRDefault="004E1A79" w:rsidP="00B63529">
            <w:pPr>
              <w:rPr>
                <w:sz w:val="21"/>
                <w:szCs w:val="21"/>
              </w:rPr>
            </w:pPr>
            <w:r>
              <w:rPr>
                <w:rFonts w:ascii="Arial" w:hAnsi="Arial"/>
                <w:color w:val="111111"/>
                <w:sz w:val="18"/>
              </w:rPr>
              <w:t>The base app should stay simple so teams can deploy a function app without inheriting every possible auth, backup, slot, and networking variation. Optional features create a much cleaner and more reusable contract when separated.</w:t>
            </w:r>
          </w:p>
        </w:tc>
        <w:tc>
          <w:tcPr>
            <w:tcW w:w="1025" w:type="dxa"/>
          </w:tcPr>
          <w:p w14:paraId="7D5C5265" w14:textId="77777777" w:rsidR="00EE1CF6" w:rsidRPr="002E54BD" w:rsidRDefault="00EE1CF6" w:rsidP="00B63529">
            <w:pPr>
              <w:rPr>
                <w:sz w:val="21"/>
                <w:szCs w:val="21"/>
              </w:rPr>
            </w:pPr>
            <w:r w:rsidRPr="002E54BD">
              <w:rPr>
                <w:color w:val="111111"/>
                <w:sz w:val="21"/>
                <w:szCs w:val="21"/>
              </w:rPr>
              <w:t>Refactor</w:t>
            </w:r>
          </w:p>
        </w:tc>
      </w:tr>
      <w:tr w:rsidR="00EE1CF6" w:rsidRPr="002E54BD" w14:paraId="099C5FF0" w14:textId="77777777" w:rsidTr="00F31F9D">
        <w:trPr>
          <w:trHeight w:val="788"/>
          <w:jc w:val="center"/>
        </w:trPr>
        <w:tc>
          <w:tcPr>
            <w:tcW w:w="1124" w:type="dxa"/>
            <w:shd w:val="clear" w:color="auto" w:fill="F8FBFE"/>
          </w:tcPr>
          <w:p w14:paraId="6351F7C4" w14:textId="77777777" w:rsidR="00EE1CF6" w:rsidRPr="002E54BD" w:rsidRDefault="00EE1CF6" w:rsidP="00B63529">
            <w:pPr>
              <w:rPr>
                <w:sz w:val="21"/>
                <w:szCs w:val="21"/>
              </w:rPr>
            </w:pPr>
            <w:r w:rsidRPr="002E54BD">
              <w:rPr>
                <w:b/>
                <w:color w:val="111111"/>
                <w:sz w:val="21"/>
                <w:szCs w:val="21"/>
              </w:rPr>
              <w:t>Windows Web App</w:t>
            </w:r>
          </w:p>
        </w:tc>
        <w:tc>
          <w:tcPr>
            <w:tcW w:w="2012" w:type="dxa"/>
            <w:shd w:val="clear" w:color="auto" w:fill="F8FBFE"/>
          </w:tcPr>
          <w:p w14:paraId="5A9B1289" w14:textId="77777777" w:rsidR="00EE1CF6" w:rsidRPr="002E54BD" w:rsidRDefault="00EE1CF6" w:rsidP="00B63529">
            <w:pPr>
              <w:rPr>
                <w:sz w:val="21"/>
                <w:szCs w:val="21"/>
              </w:rPr>
            </w:pPr>
            <w:r w:rsidRPr="002E54BD">
              <w:rPr>
                <w:color w:val="111111"/>
                <w:sz w:val="21"/>
                <w:szCs w:val="21"/>
              </w:rPr>
              <w:t>Service plan reference, web app, identity, base site config, app settings.</w:t>
            </w:r>
          </w:p>
        </w:tc>
        <w:tc>
          <w:tcPr>
            <w:tcW w:w="3039" w:type="dxa"/>
            <w:shd w:val="clear" w:color="auto" w:fill="F8FBFE"/>
          </w:tcPr>
          <w:p w14:paraId="0A230709" w14:textId="4D0D8FBD" w:rsidR="00EE1CF6" w:rsidRPr="002E54BD" w:rsidRDefault="004E1A79" w:rsidP="00B63529">
            <w:pPr>
              <w:rPr>
                <w:sz w:val="21"/>
                <w:szCs w:val="21"/>
              </w:rPr>
            </w:pPr>
            <w:r>
              <w:rPr>
                <w:rFonts w:ascii="Arial" w:hAnsi="Arial"/>
                <w:color w:val="111111"/>
                <w:sz w:val="18"/>
              </w:rPr>
              <w:t xml:space="preserve">Auth, private access, </w:t>
            </w:r>
            <w:proofErr w:type="spellStart"/>
            <w:r>
              <w:rPr>
                <w:rFonts w:ascii="Arial" w:hAnsi="Arial"/>
                <w:color w:val="111111"/>
                <w:sz w:val="18"/>
              </w:rPr>
              <w:t>VNet</w:t>
            </w:r>
            <w:proofErr w:type="spellEnd"/>
            <w:r>
              <w:rPr>
                <w:rFonts w:ascii="Arial" w:hAnsi="Arial"/>
                <w:color w:val="111111"/>
                <w:sz w:val="18"/>
              </w:rPr>
              <w:t xml:space="preserve"> integration, custom domains, slots, and app-specific operational features.</w:t>
            </w:r>
          </w:p>
        </w:tc>
        <w:tc>
          <w:tcPr>
            <w:tcW w:w="2986" w:type="dxa"/>
            <w:shd w:val="clear" w:color="auto" w:fill="C2D69B" w:themeFill="accent3" w:themeFillTint="99"/>
          </w:tcPr>
          <w:p w14:paraId="7CD1A202" w14:textId="2009F1B4" w:rsidR="00EE1CF6" w:rsidRPr="002E54BD" w:rsidRDefault="004E1A79" w:rsidP="00B63529">
            <w:pPr>
              <w:rPr>
                <w:sz w:val="21"/>
                <w:szCs w:val="21"/>
              </w:rPr>
            </w:pPr>
            <w:r>
              <w:rPr>
                <w:rFonts w:ascii="Arial" w:hAnsi="Arial"/>
                <w:color w:val="111111"/>
                <w:sz w:val="18"/>
              </w:rPr>
              <w:t>Web App modules become difficult to consume when site config, auth, networking, domains, and operational features are all bundled into one contract. Separation keeps the base site usable across simple and advanced workloads.</w:t>
            </w:r>
          </w:p>
        </w:tc>
        <w:tc>
          <w:tcPr>
            <w:tcW w:w="1025" w:type="dxa"/>
            <w:shd w:val="clear" w:color="auto" w:fill="F8FBFE"/>
          </w:tcPr>
          <w:p w14:paraId="11411A58" w14:textId="77777777" w:rsidR="00EE1CF6" w:rsidRPr="002E54BD" w:rsidRDefault="00EE1CF6" w:rsidP="00B63529">
            <w:pPr>
              <w:rPr>
                <w:sz w:val="21"/>
                <w:szCs w:val="21"/>
              </w:rPr>
            </w:pPr>
            <w:r w:rsidRPr="002E54BD">
              <w:rPr>
                <w:color w:val="111111"/>
                <w:sz w:val="21"/>
                <w:szCs w:val="21"/>
              </w:rPr>
              <w:t>Major Refactor</w:t>
            </w:r>
          </w:p>
        </w:tc>
      </w:tr>
      <w:tr w:rsidR="00EE1CF6" w:rsidRPr="002E54BD" w14:paraId="2D171601" w14:textId="77777777" w:rsidTr="00F31F9D">
        <w:trPr>
          <w:trHeight w:val="788"/>
          <w:jc w:val="center"/>
        </w:trPr>
        <w:tc>
          <w:tcPr>
            <w:tcW w:w="1124" w:type="dxa"/>
          </w:tcPr>
          <w:p w14:paraId="4F1935FB" w14:textId="77777777" w:rsidR="00EE1CF6" w:rsidRPr="002E54BD" w:rsidRDefault="00EE1CF6" w:rsidP="00B63529">
            <w:pPr>
              <w:rPr>
                <w:sz w:val="21"/>
                <w:szCs w:val="21"/>
              </w:rPr>
            </w:pPr>
            <w:r w:rsidRPr="002E54BD">
              <w:rPr>
                <w:b/>
                <w:color w:val="111111"/>
                <w:sz w:val="21"/>
                <w:szCs w:val="21"/>
              </w:rPr>
              <w:t>Container Agent</w:t>
            </w:r>
          </w:p>
        </w:tc>
        <w:tc>
          <w:tcPr>
            <w:tcW w:w="2012" w:type="dxa"/>
          </w:tcPr>
          <w:p w14:paraId="1538B614" w14:textId="77777777" w:rsidR="00EE1CF6" w:rsidRPr="002E54BD" w:rsidRDefault="00EE1CF6" w:rsidP="00B63529">
            <w:pPr>
              <w:rPr>
                <w:sz w:val="21"/>
                <w:szCs w:val="21"/>
              </w:rPr>
            </w:pPr>
            <w:r w:rsidRPr="002E54BD">
              <w:rPr>
                <w:color w:val="111111"/>
                <w:sz w:val="21"/>
                <w:szCs w:val="21"/>
              </w:rPr>
              <w:t>Container runtime, container group, identity, registry authentication.</w:t>
            </w:r>
          </w:p>
        </w:tc>
        <w:tc>
          <w:tcPr>
            <w:tcW w:w="3039" w:type="dxa"/>
          </w:tcPr>
          <w:p w14:paraId="3BADD337" w14:textId="5824317A" w:rsidR="00EE1CF6" w:rsidRPr="002E54BD" w:rsidRDefault="004E1A79" w:rsidP="00B63529">
            <w:pPr>
              <w:rPr>
                <w:sz w:val="21"/>
                <w:szCs w:val="21"/>
              </w:rPr>
            </w:pPr>
            <w:r>
              <w:rPr>
                <w:rFonts w:ascii="Arial" w:hAnsi="Arial"/>
                <w:color w:val="111111"/>
                <w:sz w:val="18"/>
              </w:rPr>
              <w:t>Network controls, secret mounts, and observability wrappers.</w:t>
            </w:r>
          </w:p>
        </w:tc>
        <w:tc>
          <w:tcPr>
            <w:tcW w:w="2986" w:type="dxa"/>
            <w:shd w:val="clear" w:color="auto" w:fill="C2D69B" w:themeFill="accent3" w:themeFillTint="99"/>
          </w:tcPr>
          <w:p w14:paraId="168CB66E" w14:textId="350BF186" w:rsidR="00EE1CF6" w:rsidRPr="002E54BD" w:rsidRDefault="004E1A79" w:rsidP="00B63529">
            <w:pPr>
              <w:rPr>
                <w:sz w:val="21"/>
                <w:szCs w:val="21"/>
              </w:rPr>
            </w:pPr>
            <w:r>
              <w:rPr>
                <w:rFonts w:ascii="Arial" w:hAnsi="Arial"/>
                <w:color w:val="111111"/>
                <w:sz w:val="18"/>
              </w:rPr>
              <w:t>The runtime and container group are not the same concern as network restrictions, secret delivery, and monitoring. Splitting those pieces keeps the runtime module thin and easier to reuse.</w:t>
            </w:r>
          </w:p>
        </w:tc>
        <w:tc>
          <w:tcPr>
            <w:tcW w:w="1025" w:type="dxa"/>
          </w:tcPr>
          <w:p w14:paraId="2F3F5E72" w14:textId="77777777" w:rsidR="00EE1CF6" w:rsidRPr="002E54BD" w:rsidRDefault="00EE1CF6" w:rsidP="00B63529">
            <w:pPr>
              <w:rPr>
                <w:sz w:val="21"/>
                <w:szCs w:val="21"/>
              </w:rPr>
            </w:pPr>
            <w:r w:rsidRPr="002E54BD">
              <w:rPr>
                <w:color w:val="111111"/>
                <w:sz w:val="21"/>
                <w:szCs w:val="21"/>
              </w:rPr>
              <w:t>Expand</w:t>
            </w:r>
          </w:p>
        </w:tc>
      </w:tr>
      <w:tr w:rsidR="00EE1CF6" w:rsidRPr="002E54BD" w14:paraId="79F04D01" w14:textId="77777777" w:rsidTr="00F31F9D">
        <w:trPr>
          <w:trHeight w:val="1018"/>
          <w:jc w:val="center"/>
        </w:trPr>
        <w:tc>
          <w:tcPr>
            <w:tcW w:w="1124" w:type="dxa"/>
            <w:shd w:val="clear" w:color="auto" w:fill="F8FBFE"/>
          </w:tcPr>
          <w:p w14:paraId="69B3EEFD" w14:textId="77777777" w:rsidR="00EE1CF6" w:rsidRPr="002E54BD" w:rsidRDefault="00EE1CF6" w:rsidP="00B63529">
            <w:pPr>
              <w:rPr>
                <w:sz w:val="21"/>
                <w:szCs w:val="21"/>
              </w:rPr>
            </w:pPr>
            <w:r w:rsidRPr="002E54BD">
              <w:rPr>
                <w:b/>
                <w:color w:val="111111"/>
                <w:sz w:val="21"/>
                <w:szCs w:val="21"/>
              </w:rPr>
              <w:lastRenderedPageBreak/>
              <w:t>Availability Set SQL</w:t>
            </w:r>
          </w:p>
        </w:tc>
        <w:tc>
          <w:tcPr>
            <w:tcW w:w="2012" w:type="dxa"/>
            <w:shd w:val="clear" w:color="auto" w:fill="F8FBFE"/>
          </w:tcPr>
          <w:p w14:paraId="36E45CD1" w14:textId="77777777" w:rsidR="00EE1CF6" w:rsidRPr="002E54BD" w:rsidRDefault="00EE1CF6" w:rsidP="00B63529">
            <w:pPr>
              <w:rPr>
                <w:sz w:val="21"/>
                <w:szCs w:val="21"/>
              </w:rPr>
            </w:pPr>
            <w:r w:rsidRPr="002E54BD">
              <w:rPr>
                <w:color w:val="111111"/>
                <w:sz w:val="21"/>
                <w:szCs w:val="21"/>
              </w:rPr>
              <w:t>Do not keep this as a reusable base module. Treat it as a solution pattern only.</w:t>
            </w:r>
          </w:p>
        </w:tc>
        <w:tc>
          <w:tcPr>
            <w:tcW w:w="3039" w:type="dxa"/>
            <w:shd w:val="clear" w:color="auto" w:fill="F8FBFE"/>
          </w:tcPr>
          <w:p w14:paraId="71C98FE5" w14:textId="22B04A52" w:rsidR="00EE1CF6" w:rsidRPr="002E54BD" w:rsidRDefault="004E1A79" w:rsidP="00B63529">
            <w:pPr>
              <w:rPr>
                <w:sz w:val="21"/>
                <w:szCs w:val="21"/>
              </w:rPr>
            </w:pPr>
            <w:r>
              <w:rPr>
                <w:rFonts w:ascii="Arial" w:hAnsi="Arial"/>
                <w:color w:val="111111"/>
                <w:sz w:val="18"/>
              </w:rPr>
              <w:t>SQL guest configuration, AD join, disk layout, backup, and monitoring.</w:t>
            </w:r>
          </w:p>
        </w:tc>
        <w:tc>
          <w:tcPr>
            <w:tcW w:w="2986" w:type="dxa"/>
            <w:shd w:val="clear" w:color="auto" w:fill="C2D69B" w:themeFill="accent3" w:themeFillTint="99"/>
          </w:tcPr>
          <w:p w14:paraId="5CA23974" w14:textId="457B0E8C" w:rsidR="00EE1CF6" w:rsidRPr="002E54BD" w:rsidRDefault="004E1A79" w:rsidP="00B63529">
            <w:pPr>
              <w:rPr>
                <w:sz w:val="21"/>
                <w:szCs w:val="21"/>
              </w:rPr>
            </w:pPr>
            <w:r>
              <w:rPr>
                <w:rFonts w:ascii="Arial" w:hAnsi="Arial"/>
                <w:color w:val="111111"/>
                <w:sz w:val="18"/>
              </w:rPr>
              <w:t>This is more of a workload solution than a reusable base module because it crosses compute, storage, domain join, and SQL guest-configuration boundaries. Treating it as composition lowers blast radius and reuse friction.</w:t>
            </w:r>
          </w:p>
        </w:tc>
        <w:tc>
          <w:tcPr>
            <w:tcW w:w="1025" w:type="dxa"/>
            <w:shd w:val="clear" w:color="auto" w:fill="F8FBFE"/>
          </w:tcPr>
          <w:p w14:paraId="5682FB52" w14:textId="77777777" w:rsidR="00EE1CF6" w:rsidRPr="002E54BD" w:rsidRDefault="00EE1CF6" w:rsidP="00B63529">
            <w:pPr>
              <w:rPr>
                <w:sz w:val="21"/>
                <w:szCs w:val="21"/>
              </w:rPr>
            </w:pPr>
            <w:r w:rsidRPr="002E54BD">
              <w:rPr>
                <w:color w:val="111111"/>
                <w:sz w:val="21"/>
                <w:szCs w:val="21"/>
              </w:rPr>
              <w:t>Rewrite as Composition</w:t>
            </w:r>
          </w:p>
        </w:tc>
      </w:tr>
    </w:tbl>
    <w:p w14:paraId="12C725DD" w14:textId="77777777" w:rsidR="00EE1CF6" w:rsidRPr="002E54BD" w:rsidRDefault="00EE1CF6" w:rsidP="00EE1CF6">
      <w:pPr>
        <w:rPr>
          <w:sz w:val="21"/>
          <w:szCs w:val="21"/>
        </w:rPr>
      </w:pPr>
    </w:p>
    <w:p w14:paraId="7D04448E" w14:textId="54CC8354" w:rsidR="00EE1CF6" w:rsidRPr="00FE04F1" w:rsidRDefault="00FE04F1" w:rsidP="00EE1CF6">
      <w:pPr>
        <w:pStyle w:val="Heading2"/>
        <w:spacing w:before="120" w:after="60"/>
        <w:rPr>
          <w:rFonts w:ascii="Aptos" w:hAnsi="Aptos"/>
          <w:color w:val="002060"/>
          <w:sz w:val="21"/>
          <w:szCs w:val="21"/>
        </w:rPr>
      </w:pPr>
      <w:r>
        <w:rPr>
          <w:rFonts w:ascii="Aptos" w:hAnsi="Aptos"/>
          <w:b w:val="0"/>
          <w:color w:val="002060"/>
          <w:sz w:val="21"/>
          <w:szCs w:val="21"/>
        </w:rPr>
        <w:t xml:space="preserve">ii. </w:t>
      </w:r>
      <w:r w:rsidR="00EE1CF6" w:rsidRPr="00FE04F1">
        <w:rPr>
          <w:rFonts w:ascii="Aptos" w:hAnsi="Aptos"/>
          <w:b w:val="0"/>
          <w:color w:val="002060"/>
          <w:sz w:val="21"/>
          <w:szCs w:val="21"/>
        </w:rPr>
        <w:t>Data, Security, and Analytics</w:t>
      </w:r>
    </w:p>
    <w:tbl>
      <w:tblPr>
        <w:tblStyle w:val="TableGrid"/>
        <w:tblW w:w="10218" w:type="dxa"/>
        <w:jc w:val="center"/>
        <w:tblLayout w:type="fixed"/>
        <w:tblLook w:val="04A0" w:firstRow="1" w:lastRow="0" w:firstColumn="1" w:lastColumn="0" w:noHBand="0" w:noVBand="1"/>
      </w:tblPr>
      <w:tblGrid>
        <w:gridCol w:w="1081"/>
        <w:gridCol w:w="2113"/>
        <w:gridCol w:w="3063"/>
        <w:gridCol w:w="2906"/>
        <w:gridCol w:w="1055"/>
      </w:tblGrid>
      <w:tr w:rsidR="00EE1CF6" w:rsidRPr="002E54BD" w14:paraId="01FEAFBD" w14:textId="77777777" w:rsidTr="00F31F9D">
        <w:trPr>
          <w:trHeight w:val="328"/>
          <w:tblHeader/>
          <w:jc w:val="center"/>
        </w:trPr>
        <w:tc>
          <w:tcPr>
            <w:tcW w:w="1081" w:type="dxa"/>
            <w:shd w:val="clear" w:color="auto" w:fill="DDEBF7"/>
          </w:tcPr>
          <w:p w14:paraId="27C70169" w14:textId="77777777" w:rsidR="00EE1CF6" w:rsidRPr="002E54BD" w:rsidRDefault="00EE1CF6" w:rsidP="00B63529">
            <w:pPr>
              <w:rPr>
                <w:sz w:val="21"/>
                <w:szCs w:val="21"/>
              </w:rPr>
            </w:pPr>
            <w:r w:rsidRPr="002E54BD">
              <w:rPr>
                <w:b/>
                <w:color w:val="111111"/>
                <w:sz w:val="21"/>
                <w:szCs w:val="21"/>
              </w:rPr>
              <w:t>Module</w:t>
            </w:r>
          </w:p>
        </w:tc>
        <w:tc>
          <w:tcPr>
            <w:tcW w:w="2113" w:type="dxa"/>
            <w:shd w:val="clear" w:color="auto" w:fill="DDEBF7"/>
          </w:tcPr>
          <w:p w14:paraId="188DDC82" w14:textId="77777777" w:rsidR="00EE1CF6" w:rsidRPr="002E54BD" w:rsidRDefault="00EE1CF6" w:rsidP="00B63529">
            <w:pPr>
              <w:rPr>
                <w:sz w:val="21"/>
                <w:szCs w:val="21"/>
              </w:rPr>
            </w:pPr>
            <w:r w:rsidRPr="002E54BD">
              <w:rPr>
                <w:b/>
                <w:color w:val="111111"/>
                <w:sz w:val="21"/>
                <w:szCs w:val="21"/>
              </w:rPr>
              <w:t>Target Core Scope</w:t>
            </w:r>
          </w:p>
        </w:tc>
        <w:tc>
          <w:tcPr>
            <w:tcW w:w="3063" w:type="dxa"/>
            <w:shd w:val="clear" w:color="auto" w:fill="DDEBF7"/>
          </w:tcPr>
          <w:p w14:paraId="15512605" w14:textId="77777777" w:rsidR="00EE1CF6" w:rsidRPr="002E54BD" w:rsidRDefault="00EE1CF6" w:rsidP="00B63529">
            <w:pPr>
              <w:rPr>
                <w:sz w:val="21"/>
                <w:szCs w:val="21"/>
              </w:rPr>
            </w:pPr>
            <w:r w:rsidRPr="002E54BD">
              <w:rPr>
                <w:b/>
                <w:color w:val="111111"/>
                <w:sz w:val="21"/>
                <w:szCs w:val="21"/>
              </w:rPr>
              <w:t>Separate Companion Modules</w:t>
            </w:r>
          </w:p>
        </w:tc>
        <w:tc>
          <w:tcPr>
            <w:tcW w:w="2906" w:type="dxa"/>
            <w:shd w:val="clear" w:color="auto" w:fill="C2D69B" w:themeFill="accent3" w:themeFillTint="99"/>
          </w:tcPr>
          <w:p w14:paraId="652C4988" w14:textId="054CC2CB" w:rsidR="00EE1CF6" w:rsidRPr="002E54BD" w:rsidRDefault="00EE1CF6" w:rsidP="00B63529">
            <w:pPr>
              <w:rPr>
                <w:sz w:val="21"/>
                <w:szCs w:val="21"/>
              </w:rPr>
            </w:pPr>
            <w:r w:rsidRPr="002E54BD">
              <w:rPr>
                <w:b/>
                <w:color w:val="111111"/>
                <w:sz w:val="21"/>
                <w:szCs w:val="21"/>
              </w:rPr>
              <w:t>Key issues</w:t>
            </w:r>
            <w:r w:rsidR="00F31F9D">
              <w:rPr>
                <w:b/>
                <w:color w:val="111111"/>
                <w:sz w:val="21"/>
                <w:szCs w:val="21"/>
              </w:rPr>
              <w:t xml:space="preserve">/ </w:t>
            </w:r>
            <w:r w:rsidR="00F31F9D">
              <w:rPr>
                <w:b/>
                <w:color w:val="111111"/>
                <w:sz w:val="21"/>
                <w:szCs w:val="21"/>
              </w:rPr>
              <w:t>review notes</w:t>
            </w:r>
          </w:p>
        </w:tc>
        <w:tc>
          <w:tcPr>
            <w:tcW w:w="1055" w:type="dxa"/>
            <w:shd w:val="clear" w:color="auto" w:fill="DDEBF7"/>
          </w:tcPr>
          <w:p w14:paraId="6F0DDDB1" w14:textId="77777777" w:rsidR="00EE1CF6" w:rsidRPr="002E54BD" w:rsidRDefault="00EE1CF6" w:rsidP="00B63529">
            <w:pPr>
              <w:rPr>
                <w:sz w:val="21"/>
                <w:szCs w:val="21"/>
              </w:rPr>
            </w:pPr>
            <w:r w:rsidRPr="002E54BD">
              <w:rPr>
                <w:b/>
                <w:color w:val="111111"/>
                <w:sz w:val="21"/>
                <w:szCs w:val="21"/>
              </w:rPr>
              <w:t>Action</w:t>
            </w:r>
          </w:p>
        </w:tc>
      </w:tr>
      <w:tr w:rsidR="00EE1CF6" w:rsidRPr="002E54BD" w14:paraId="62E22B61" w14:textId="77777777" w:rsidTr="00F31F9D">
        <w:trPr>
          <w:trHeight w:val="1959"/>
          <w:jc w:val="center"/>
        </w:trPr>
        <w:tc>
          <w:tcPr>
            <w:tcW w:w="1081" w:type="dxa"/>
            <w:shd w:val="clear" w:color="auto" w:fill="F8FBFE"/>
          </w:tcPr>
          <w:p w14:paraId="22A89072" w14:textId="77777777" w:rsidR="00EE1CF6" w:rsidRPr="002E54BD" w:rsidRDefault="00EE1CF6" w:rsidP="00B63529">
            <w:pPr>
              <w:rPr>
                <w:sz w:val="21"/>
                <w:szCs w:val="21"/>
              </w:rPr>
            </w:pPr>
            <w:r w:rsidRPr="002E54BD">
              <w:rPr>
                <w:b/>
                <w:color w:val="111111"/>
                <w:sz w:val="21"/>
                <w:szCs w:val="21"/>
              </w:rPr>
              <w:t>Key Vault</w:t>
            </w:r>
          </w:p>
        </w:tc>
        <w:tc>
          <w:tcPr>
            <w:tcW w:w="2113" w:type="dxa"/>
            <w:shd w:val="clear" w:color="auto" w:fill="F8FBFE"/>
          </w:tcPr>
          <w:p w14:paraId="37BA3464" w14:textId="77777777" w:rsidR="00EE1CF6" w:rsidRPr="002E54BD" w:rsidRDefault="00EE1CF6" w:rsidP="00B63529">
            <w:pPr>
              <w:rPr>
                <w:sz w:val="21"/>
                <w:szCs w:val="21"/>
              </w:rPr>
            </w:pPr>
            <w:r w:rsidRPr="002E54BD">
              <w:rPr>
                <w:color w:val="111111"/>
                <w:sz w:val="21"/>
                <w:szCs w:val="21"/>
              </w:rPr>
              <w:t>Vault only: SKU, soft delete, purge protection, network ACLs, tags, timeouts, and standard outputs.</w:t>
            </w:r>
          </w:p>
        </w:tc>
        <w:tc>
          <w:tcPr>
            <w:tcW w:w="3063" w:type="dxa"/>
            <w:shd w:val="clear" w:color="auto" w:fill="F8FBFE"/>
          </w:tcPr>
          <w:p w14:paraId="7D78BC09" w14:textId="2C3FFEAC" w:rsidR="00EE1CF6" w:rsidRPr="002E54BD" w:rsidRDefault="004E1A79" w:rsidP="00B63529">
            <w:pPr>
              <w:rPr>
                <w:sz w:val="21"/>
                <w:szCs w:val="21"/>
              </w:rPr>
            </w:pPr>
            <w:r>
              <w:rPr>
                <w:rFonts w:ascii="Arial" w:hAnsi="Arial"/>
                <w:color w:val="111111"/>
                <w:sz w:val="18"/>
              </w:rPr>
              <w:t>RBAC, access policies, private endpoints, diagnostics, alerts, secrets, keys, certificates, backup, and rotation policy.</w:t>
            </w:r>
          </w:p>
        </w:tc>
        <w:tc>
          <w:tcPr>
            <w:tcW w:w="2906" w:type="dxa"/>
            <w:shd w:val="clear" w:color="auto" w:fill="C2D69B" w:themeFill="accent3" w:themeFillTint="99"/>
          </w:tcPr>
          <w:p w14:paraId="1BD2B210" w14:textId="1D72870F" w:rsidR="00EE1CF6" w:rsidRPr="002E54BD" w:rsidRDefault="004E1A79" w:rsidP="00B63529">
            <w:pPr>
              <w:rPr>
                <w:sz w:val="21"/>
                <w:szCs w:val="21"/>
              </w:rPr>
            </w:pPr>
            <w:r>
              <w:rPr>
                <w:rFonts w:ascii="Arial" w:hAnsi="Arial"/>
                <w:color w:val="111111"/>
                <w:sz w:val="18"/>
              </w:rPr>
              <w:t>The vault lifecycle is stable compared with access changes, secret rotation, certificates, private connectivity, and diagnostics. Keeping all of that in one module creates one of the most common enterprise drift patterns.</w:t>
            </w:r>
          </w:p>
        </w:tc>
        <w:tc>
          <w:tcPr>
            <w:tcW w:w="1055" w:type="dxa"/>
            <w:shd w:val="clear" w:color="auto" w:fill="F8FBFE"/>
          </w:tcPr>
          <w:p w14:paraId="7D05CEF9" w14:textId="77777777" w:rsidR="00EE1CF6" w:rsidRPr="002E54BD" w:rsidRDefault="00EE1CF6" w:rsidP="00B63529">
            <w:pPr>
              <w:rPr>
                <w:sz w:val="21"/>
                <w:szCs w:val="21"/>
              </w:rPr>
            </w:pPr>
            <w:r w:rsidRPr="002E54BD">
              <w:rPr>
                <w:color w:val="111111"/>
                <w:sz w:val="21"/>
                <w:szCs w:val="21"/>
              </w:rPr>
              <w:t>Major Refactor / Split</w:t>
            </w:r>
          </w:p>
        </w:tc>
      </w:tr>
      <w:tr w:rsidR="00EE1CF6" w:rsidRPr="002E54BD" w14:paraId="3006EE4C" w14:textId="77777777" w:rsidTr="00F31F9D">
        <w:trPr>
          <w:trHeight w:val="1027"/>
          <w:jc w:val="center"/>
        </w:trPr>
        <w:tc>
          <w:tcPr>
            <w:tcW w:w="1081" w:type="dxa"/>
          </w:tcPr>
          <w:p w14:paraId="19A70B12" w14:textId="77777777" w:rsidR="00EE1CF6" w:rsidRPr="002E54BD" w:rsidRDefault="00EE1CF6" w:rsidP="00B63529">
            <w:pPr>
              <w:rPr>
                <w:sz w:val="21"/>
                <w:szCs w:val="21"/>
              </w:rPr>
            </w:pPr>
            <w:r w:rsidRPr="002E54BD">
              <w:rPr>
                <w:b/>
                <w:color w:val="111111"/>
                <w:sz w:val="21"/>
                <w:szCs w:val="21"/>
              </w:rPr>
              <w:t>Key Vault Managed HSM</w:t>
            </w:r>
          </w:p>
        </w:tc>
        <w:tc>
          <w:tcPr>
            <w:tcW w:w="2113" w:type="dxa"/>
          </w:tcPr>
          <w:p w14:paraId="38607B6B" w14:textId="77777777" w:rsidR="00EE1CF6" w:rsidRPr="002E54BD" w:rsidRDefault="00EE1CF6" w:rsidP="00B63529">
            <w:pPr>
              <w:rPr>
                <w:sz w:val="21"/>
                <w:szCs w:val="21"/>
              </w:rPr>
            </w:pPr>
            <w:r w:rsidRPr="002E54BD">
              <w:rPr>
                <w:color w:val="111111"/>
                <w:sz w:val="21"/>
                <w:szCs w:val="21"/>
              </w:rPr>
              <w:t>Managed HSM resource, tenant, network ACLs, purge and soft delete settings.</w:t>
            </w:r>
          </w:p>
        </w:tc>
        <w:tc>
          <w:tcPr>
            <w:tcW w:w="3063" w:type="dxa"/>
          </w:tcPr>
          <w:p w14:paraId="686B9574" w14:textId="6CD38DD6" w:rsidR="00EE1CF6" w:rsidRPr="002E54BD" w:rsidRDefault="004E1A79" w:rsidP="00B63529">
            <w:pPr>
              <w:rPr>
                <w:sz w:val="21"/>
                <w:szCs w:val="21"/>
              </w:rPr>
            </w:pPr>
            <w:r>
              <w:rPr>
                <w:rFonts w:ascii="Arial" w:hAnsi="Arial"/>
                <w:color w:val="111111"/>
                <w:sz w:val="18"/>
              </w:rPr>
              <w:t>RBAC, private endpoints, diagnostics, and managed keys.</w:t>
            </w:r>
          </w:p>
        </w:tc>
        <w:tc>
          <w:tcPr>
            <w:tcW w:w="2906" w:type="dxa"/>
            <w:shd w:val="clear" w:color="auto" w:fill="C2D69B" w:themeFill="accent3" w:themeFillTint="99"/>
          </w:tcPr>
          <w:p w14:paraId="02517E54" w14:textId="18F1B80D" w:rsidR="00EE1CF6" w:rsidRPr="002E54BD" w:rsidRDefault="004E1A79" w:rsidP="00B63529">
            <w:pPr>
              <w:rPr>
                <w:sz w:val="21"/>
                <w:szCs w:val="21"/>
              </w:rPr>
            </w:pPr>
            <w:r>
              <w:rPr>
                <w:rFonts w:ascii="Arial" w:hAnsi="Arial"/>
                <w:color w:val="111111"/>
                <w:sz w:val="18"/>
              </w:rPr>
              <w:t>Managed HSM is a high-control platform service. Its access model, private access, and key lifecycle usually have tighter governance than the base HSM resource itself.</w:t>
            </w:r>
          </w:p>
        </w:tc>
        <w:tc>
          <w:tcPr>
            <w:tcW w:w="1055" w:type="dxa"/>
          </w:tcPr>
          <w:p w14:paraId="0B68014F" w14:textId="77777777" w:rsidR="00EE1CF6" w:rsidRPr="002E54BD" w:rsidRDefault="00EE1CF6" w:rsidP="00B63529">
            <w:pPr>
              <w:rPr>
                <w:sz w:val="21"/>
                <w:szCs w:val="21"/>
              </w:rPr>
            </w:pPr>
            <w:r w:rsidRPr="002E54BD">
              <w:rPr>
                <w:color w:val="111111"/>
                <w:sz w:val="21"/>
                <w:szCs w:val="21"/>
              </w:rPr>
              <w:t>Adjust</w:t>
            </w:r>
          </w:p>
        </w:tc>
      </w:tr>
      <w:tr w:rsidR="00EE1CF6" w:rsidRPr="002E54BD" w14:paraId="4B3BA822" w14:textId="77777777" w:rsidTr="00F31F9D">
        <w:trPr>
          <w:trHeight w:val="1488"/>
          <w:jc w:val="center"/>
        </w:trPr>
        <w:tc>
          <w:tcPr>
            <w:tcW w:w="1081" w:type="dxa"/>
            <w:shd w:val="clear" w:color="auto" w:fill="F8FBFE"/>
          </w:tcPr>
          <w:p w14:paraId="14F0A5BB" w14:textId="77777777" w:rsidR="00EE1CF6" w:rsidRPr="002E54BD" w:rsidRDefault="00EE1CF6" w:rsidP="00B63529">
            <w:pPr>
              <w:rPr>
                <w:sz w:val="21"/>
                <w:szCs w:val="21"/>
              </w:rPr>
            </w:pPr>
            <w:r w:rsidRPr="002E54BD">
              <w:rPr>
                <w:b/>
                <w:color w:val="111111"/>
                <w:sz w:val="21"/>
                <w:szCs w:val="21"/>
              </w:rPr>
              <w:t>Storage Account</w:t>
            </w:r>
          </w:p>
        </w:tc>
        <w:tc>
          <w:tcPr>
            <w:tcW w:w="2113" w:type="dxa"/>
            <w:shd w:val="clear" w:color="auto" w:fill="F8FBFE"/>
          </w:tcPr>
          <w:p w14:paraId="6F12B024" w14:textId="77777777" w:rsidR="00EE1CF6" w:rsidRPr="002E54BD" w:rsidRDefault="00EE1CF6" w:rsidP="00B63529">
            <w:pPr>
              <w:rPr>
                <w:sz w:val="21"/>
                <w:szCs w:val="21"/>
              </w:rPr>
            </w:pPr>
            <w:r w:rsidRPr="002E54BD">
              <w:rPr>
                <w:color w:val="111111"/>
                <w:sz w:val="21"/>
                <w:szCs w:val="21"/>
              </w:rPr>
              <w:t>Storage account only.</w:t>
            </w:r>
          </w:p>
        </w:tc>
        <w:tc>
          <w:tcPr>
            <w:tcW w:w="3063" w:type="dxa"/>
            <w:shd w:val="clear" w:color="auto" w:fill="F8FBFE"/>
          </w:tcPr>
          <w:p w14:paraId="3AFC35EC" w14:textId="40C54D9A" w:rsidR="00EE1CF6" w:rsidRPr="002E54BD" w:rsidRDefault="003F094A" w:rsidP="00B63529">
            <w:pPr>
              <w:rPr>
                <w:sz w:val="21"/>
                <w:szCs w:val="21"/>
              </w:rPr>
            </w:pPr>
            <w:r>
              <w:rPr>
                <w:rFonts w:ascii="Arial" w:hAnsi="Arial"/>
                <w:color w:val="111111"/>
                <w:sz w:val="18"/>
              </w:rPr>
              <w:t>Containers, blobs, queues, tables, shares, private endpoints, diagnostics, CMK, immutability, lifecycle rules, and RBAC.</w:t>
            </w:r>
          </w:p>
        </w:tc>
        <w:tc>
          <w:tcPr>
            <w:tcW w:w="2906" w:type="dxa"/>
            <w:shd w:val="clear" w:color="auto" w:fill="C2D69B" w:themeFill="accent3" w:themeFillTint="99"/>
          </w:tcPr>
          <w:p w14:paraId="78AD830F" w14:textId="410229E3" w:rsidR="00EE1CF6" w:rsidRPr="002E54BD" w:rsidRDefault="003F094A" w:rsidP="00B63529">
            <w:pPr>
              <w:rPr>
                <w:sz w:val="21"/>
                <w:szCs w:val="21"/>
              </w:rPr>
            </w:pPr>
            <w:r>
              <w:rPr>
                <w:rFonts w:ascii="Arial" w:hAnsi="Arial"/>
                <w:color w:val="111111"/>
                <w:sz w:val="18"/>
              </w:rPr>
              <w:t>Storage accounts are classic examples of control-plane and data-plane lifecycle separation. If containers, blobs, queues, tables, and shares stay in the same module, application teams are forced into the platform resource lifecycle.</w:t>
            </w:r>
            <w:r>
              <w:rPr>
                <w:color w:val="111111"/>
                <w:sz w:val="18"/>
              </w:rPr>
              <w:t xml:space="preserve"> </w:t>
            </w:r>
            <w:r w:rsidRPr="002E54BD">
              <w:rPr>
                <w:color w:val="111111"/>
                <w:sz w:val="21"/>
                <w:szCs w:val="21"/>
              </w:rPr>
              <w:t>Remove ignore_changes on identity unless there is a documented exception.</w:t>
            </w:r>
          </w:p>
        </w:tc>
        <w:tc>
          <w:tcPr>
            <w:tcW w:w="1055" w:type="dxa"/>
            <w:shd w:val="clear" w:color="auto" w:fill="F8FBFE"/>
          </w:tcPr>
          <w:p w14:paraId="3389DEF8" w14:textId="77777777" w:rsidR="00EE1CF6" w:rsidRPr="002E54BD" w:rsidRDefault="00EE1CF6" w:rsidP="00B63529">
            <w:pPr>
              <w:rPr>
                <w:sz w:val="21"/>
                <w:szCs w:val="21"/>
              </w:rPr>
            </w:pPr>
            <w:r w:rsidRPr="002E54BD">
              <w:rPr>
                <w:color w:val="111111"/>
                <w:sz w:val="21"/>
                <w:szCs w:val="21"/>
              </w:rPr>
              <w:t>Rewrite as Module Family</w:t>
            </w:r>
          </w:p>
        </w:tc>
      </w:tr>
      <w:tr w:rsidR="00EE1CF6" w:rsidRPr="002E54BD" w14:paraId="31F1CCE1" w14:textId="77777777" w:rsidTr="00F31F9D">
        <w:trPr>
          <w:trHeight w:val="1262"/>
          <w:jc w:val="center"/>
        </w:trPr>
        <w:tc>
          <w:tcPr>
            <w:tcW w:w="1081" w:type="dxa"/>
          </w:tcPr>
          <w:p w14:paraId="4AAE0A99" w14:textId="1DF6476B" w:rsidR="00EE1CF6" w:rsidRPr="002E54BD" w:rsidRDefault="00EE1CF6" w:rsidP="00B63529">
            <w:pPr>
              <w:rPr>
                <w:sz w:val="21"/>
                <w:szCs w:val="21"/>
              </w:rPr>
            </w:pPr>
            <w:r w:rsidRPr="002E54BD">
              <w:rPr>
                <w:b/>
                <w:color w:val="111111"/>
                <w:sz w:val="21"/>
                <w:szCs w:val="21"/>
              </w:rPr>
              <w:t xml:space="preserve">MSSQL </w:t>
            </w:r>
            <w:r w:rsidR="00FE04F1">
              <w:rPr>
                <w:b/>
                <w:color w:val="111111"/>
                <w:sz w:val="21"/>
                <w:szCs w:val="21"/>
              </w:rPr>
              <w:t>d</w:t>
            </w:r>
            <w:r w:rsidRPr="002E54BD">
              <w:rPr>
                <w:b/>
                <w:color w:val="111111"/>
                <w:sz w:val="21"/>
                <w:szCs w:val="21"/>
              </w:rPr>
              <w:t>atabase</w:t>
            </w:r>
          </w:p>
        </w:tc>
        <w:tc>
          <w:tcPr>
            <w:tcW w:w="2113" w:type="dxa"/>
          </w:tcPr>
          <w:p w14:paraId="11D97F27" w14:textId="77777777" w:rsidR="00EE1CF6" w:rsidRPr="002E54BD" w:rsidRDefault="00EE1CF6" w:rsidP="00B63529">
            <w:pPr>
              <w:rPr>
                <w:sz w:val="21"/>
                <w:szCs w:val="21"/>
              </w:rPr>
            </w:pPr>
            <w:r w:rsidRPr="002E54BD">
              <w:rPr>
                <w:color w:val="111111"/>
                <w:sz w:val="21"/>
                <w:szCs w:val="21"/>
              </w:rPr>
              <w:t>SQL server core with optional single database baseline if same owner.</w:t>
            </w:r>
          </w:p>
        </w:tc>
        <w:tc>
          <w:tcPr>
            <w:tcW w:w="3063" w:type="dxa"/>
          </w:tcPr>
          <w:p w14:paraId="5FEFC066" w14:textId="3FE2A27E" w:rsidR="00EE1CF6" w:rsidRPr="002E54BD" w:rsidRDefault="003F094A" w:rsidP="00B63529">
            <w:pPr>
              <w:rPr>
                <w:sz w:val="21"/>
                <w:szCs w:val="21"/>
              </w:rPr>
            </w:pPr>
            <w:r>
              <w:rPr>
                <w:rFonts w:ascii="Arial" w:hAnsi="Arial"/>
                <w:color w:val="111111"/>
                <w:sz w:val="18"/>
              </w:rPr>
              <w:t>Databases, auditing policies, threat detection, private endpoints, failover, and access management.</w:t>
            </w:r>
          </w:p>
        </w:tc>
        <w:tc>
          <w:tcPr>
            <w:tcW w:w="2906" w:type="dxa"/>
            <w:shd w:val="clear" w:color="auto" w:fill="C2D69B" w:themeFill="accent3" w:themeFillTint="99"/>
          </w:tcPr>
          <w:p w14:paraId="0BB502F7" w14:textId="18040EAB" w:rsidR="00EE1CF6" w:rsidRPr="002E54BD" w:rsidRDefault="003F094A" w:rsidP="00B63529">
            <w:pPr>
              <w:rPr>
                <w:sz w:val="21"/>
                <w:szCs w:val="21"/>
              </w:rPr>
            </w:pPr>
            <w:r>
              <w:rPr>
                <w:rFonts w:ascii="Arial" w:hAnsi="Arial"/>
                <w:color w:val="111111"/>
                <w:sz w:val="18"/>
              </w:rPr>
              <w:t>SQL server creation, database creation, auditing, threat detection, and private networking often change independently. Keeping them together works only when one owner controls the whole database platform.</w:t>
            </w:r>
          </w:p>
        </w:tc>
        <w:tc>
          <w:tcPr>
            <w:tcW w:w="1055" w:type="dxa"/>
          </w:tcPr>
          <w:p w14:paraId="3A3F8583" w14:textId="77777777" w:rsidR="00EE1CF6" w:rsidRPr="002E54BD" w:rsidRDefault="00EE1CF6" w:rsidP="00B63529">
            <w:pPr>
              <w:rPr>
                <w:sz w:val="21"/>
                <w:szCs w:val="21"/>
              </w:rPr>
            </w:pPr>
            <w:r w:rsidRPr="002E54BD">
              <w:rPr>
                <w:color w:val="111111"/>
                <w:sz w:val="21"/>
                <w:szCs w:val="21"/>
              </w:rPr>
              <w:t xml:space="preserve">Keep and </w:t>
            </w:r>
            <w:proofErr w:type="gramStart"/>
            <w:r w:rsidRPr="002E54BD">
              <w:rPr>
                <w:color w:val="111111"/>
                <w:sz w:val="21"/>
                <w:szCs w:val="21"/>
              </w:rPr>
              <w:t>Extend</w:t>
            </w:r>
            <w:proofErr w:type="gramEnd"/>
          </w:p>
        </w:tc>
      </w:tr>
      <w:tr w:rsidR="00EE1CF6" w:rsidRPr="002E54BD" w14:paraId="422EBFDC" w14:textId="77777777" w:rsidTr="00F31F9D">
        <w:trPr>
          <w:trHeight w:val="1262"/>
          <w:jc w:val="center"/>
        </w:trPr>
        <w:tc>
          <w:tcPr>
            <w:tcW w:w="1081" w:type="dxa"/>
            <w:shd w:val="clear" w:color="auto" w:fill="F8FBFE"/>
          </w:tcPr>
          <w:p w14:paraId="244DA8DC" w14:textId="77777777" w:rsidR="00EE1CF6" w:rsidRPr="002E54BD" w:rsidRDefault="00EE1CF6" w:rsidP="00B63529">
            <w:pPr>
              <w:rPr>
                <w:sz w:val="21"/>
                <w:szCs w:val="21"/>
              </w:rPr>
            </w:pPr>
            <w:r w:rsidRPr="002E54BD">
              <w:rPr>
                <w:b/>
                <w:color w:val="111111"/>
                <w:sz w:val="21"/>
                <w:szCs w:val="21"/>
              </w:rPr>
              <w:t>Synapse</w:t>
            </w:r>
          </w:p>
        </w:tc>
        <w:tc>
          <w:tcPr>
            <w:tcW w:w="2113" w:type="dxa"/>
            <w:shd w:val="clear" w:color="auto" w:fill="F8FBFE"/>
          </w:tcPr>
          <w:p w14:paraId="5253C096" w14:textId="77777777" w:rsidR="00EE1CF6" w:rsidRPr="002E54BD" w:rsidRDefault="00EE1CF6" w:rsidP="00B63529">
            <w:pPr>
              <w:rPr>
                <w:sz w:val="21"/>
                <w:szCs w:val="21"/>
              </w:rPr>
            </w:pPr>
            <w:r w:rsidRPr="002E54BD">
              <w:rPr>
                <w:color w:val="111111"/>
                <w:sz w:val="21"/>
                <w:szCs w:val="21"/>
              </w:rPr>
              <w:t>Workspace only.</w:t>
            </w:r>
          </w:p>
        </w:tc>
        <w:tc>
          <w:tcPr>
            <w:tcW w:w="3063" w:type="dxa"/>
            <w:shd w:val="clear" w:color="auto" w:fill="F8FBFE"/>
          </w:tcPr>
          <w:p w14:paraId="72100AF6" w14:textId="66697481" w:rsidR="00EE1CF6" w:rsidRPr="002E54BD" w:rsidRDefault="003F094A" w:rsidP="00B63529">
            <w:pPr>
              <w:rPr>
                <w:sz w:val="21"/>
                <w:szCs w:val="21"/>
              </w:rPr>
            </w:pPr>
            <w:r>
              <w:rPr>
                <w:rFonts w:ascii="Arial" w:hAnsi="Arial"/>
                <w:color w:val="111111"/>
                <w:sz w:val="18"/>
              </w:rPr>
              <w:t>Filesystem creation, pools, diagnostics, private access, CMK, and access controls.</w:t>
            </w:r>
          </w:p>
        </w:tc>
        <w:tc>
          <w:tcPr>
            <w:tcW w:w="2906" w:type="dxa"/>
            <w:shd w:val="clear" w:color="auto" w:fill="C2D69B" w:themeFill="accent3" w:themeFillTint="99"/>
          </w:tcPr>
          <w:p w14:paraId="6C8182B7" w14:textId="326C1F8F" w:rsidR="00EE1CF6" w:rsidRPr="002E54BD" w:rsidRDefault="003F094A" w:rsidP="00B63529">
            <w:pPr>
              <w:rPr>
                <w:sz w:val="21"/>
                <w:szCs w:val="21"/>
              </w:rPr>
            </w:pPr>
            <w:r>
              <w:rPr>
                <w:rFonts w:ascii="Arial" w:hAnsi="Arial"/>
                <w:color w:val="111111"/>
                <w:sz w:val="18"/>
              </w:rPr>
              <w:t>Workspace bootstrap, storage dependencies, networking controls, pools, and access management do not always come at the same time. Separation keeps the workspace module usable whether storage and networking are platform-owned or not.</w:t>
            </w:r>
          </w:p>
        </w:tc>
        <w:tc>
          <w:tcPr>
            <w:tcW w:w="1055" w:type="dxa"/>
            <w:shd w:val="clear" w:color="auto" w:fill="F8FBFE"/>
          </w:tcPr>
          <w:p w14:paraId="3F80905B" w14:textId="77777777" w:rsidR="00EE1CF6" w:rsidRPr="002E54BD" w:rsidRDefault="00EE1CF6" w:rsidP="00B63529">
            <w:pPr>
              <w:rPr>
                <w:sz w:val="21"/>
                <w:szCs w:val="21"/>
              </w:rPr>
            </w:pPr>
            <w:r w:rsidRPr="002E54BD">
              <w:rPr>
                <w:color w:val="111111"/>
                <w:sz w:val="21"/>
                <w:szCs w:val="21"/>
              </w:rPr>
              <w:t>Major Refactor</w:t>
            </w:r>
          </w:p>
        </w:tc>
      </w:tr>
    </w:tbl>
    <w:p w14:paraId="16833BBB" w14:textId="77777777" w:rsidR="00EE1CF6" w:rsidRPr="002E54BD" w:rsidRDefault="00EE1CF6" w:rsidP="00EE1CF6">
      <w:pPr>
        <w:rPr>
          <w:sz w:val="21"/>
          <w:szCs w:val="21"/>
        </w:rPr>
      </w:pPr>
    </w:p>
    <w:p w14:paraId="4397427C" w14:textId="76EAC5B1" w:rsidR="00EE1CF6" w:rsidRPr="00FE04F1" w:rsidRDefault="00FE04F1" w:rsidP="00EE1CF6">
      <w:pPr>
        <w:pStyle w:val="Heading2"/>
        <w:spacing w:before="120" w:after="60"/>
        <w:rPr>
          <w:rFonts w:ascii="Aptos" w:hAnsi="Aptos"/>
          <w:color w:val="002060"/>
          <w:sz w:val="21"/>
          <w:szCs w:val="21"/>
        </w:rPr>
      </w:pPr>
      <w:r>
        <w:rPr>
          <w:rFonts w:ascii="Aptos" w:hAnsi="Aptos"/>
          <w:b w:val="0"/>
          <w:color w:val="002060"/>
          <w:sz w:val="21"/>
          <w:szCs w:val="21"/>
        </w:rPr>
        <w:t xml:space="preserve">iii. </w:t>
      </w:r>
      <w:r w:rsidR="00EE1CF6" w:rsidRPr="00FE04F1">
        <w:rPr>
          <w:rFonts w:ascii="Aptos" w:hAnsi="Aptos"/>
          <w:b w:val="0"/>
          <w:color w:val="002060"/>
          <w:sz w:val="21"/>
          <w:szCs w:val="21"/>
        </w:rPr>
        <w:t>Networking and Edge</w:t>
      </w:r>
    </w:p>
    <w:tbl>
      <w:tblPr>
        <w:tblStyle w:val="TableGrid"/>
        <w:tblW w:w="10274" w:type="dxa"/>
        <w:jc w:val="center"/>
        <w:tblLayout w:type="fixed"/>
        <w:tblLook w:val="04A0" w:firstRow="1" w:lastRow="0" w:firstColumn="1" w:lastColumn="0" w:noHBand="0" w:noVBand="1"/>
      </w:tblPr>
      <w:tblGrid>
        <w:gridCol w:w="1168"/>
        <w:gridCol w:w="2105"/>
        <w:gridCol w:w="3054"/>
        <w:gridCol w:w="2896"/>
        <w:gridCol w:w="1051"/>
      </w:tblGrid>
      <w:tr w:rsidR="00EE1CF6" w:rsidRPr="002E54BD" w14:paraId="11306020" w14:textId="77777777" w:rsidTr="00F31F9D">
        <w:trPr>
          <w:trHeight w:val="332"/>
          <w:tblHeader/>
          <w:jc w:val="center"/>
        </w:trPr>
        <w:tc>
          <w:tcPr>
            <w:tcW w:w="1168" w:type="dxa"/>
            <w:shd w:val="clear" w:color="auto" w:fill="DDEBF7"/>
          </w:tcPr>
          <w:p w14:paraId="1CDE68D0" w14:textId="77777777" w:rsidR="00EE1CF6" w:rsidRPr="002E54BD" w:rsidRDefault="00EE1CF6" w:rsidP="00B63529">
            <w:pPr>
              <w:rPr>
                <w:sz w:val="21"/>
                <w:szCs w:val="21"/>
              </w:rPr>
            </w:pPr>
            <w:r w:rsidRPr="002E54BD">
              <w:rPr>
                <w:b/>
                <w:color w:val="111111"/>
                <w:sz w:val="21"/>
                <w:szCs w:val="21"/>
              </w:rPr>
              <w:t>Module</w:t>
            </w:r>
          </w:p>
        </w:tc>
        <w:tc>
          <w:tcPr>
            <w:tcW w:w="2105" w:type="dxa"/>
            <w:shd w:val="clear" w:color="auto" w:fill="DDEBF7"/>
          </w:tcPr>
          <w:p w14:paraId="1B67BE45" w14:textId="77777777" w:rsidR="00EE1CF6" w:rsidRPr="002E54BD" w:rsidRDefault="00EE1CF6" w:rsidP="00B63529">
            <w:pPr>
              <w:rPr>
                <w:sz w:val="21"/>
                <w:szCs w:val="21"/>
              </w:rPr>
            </w:pPr>
            <w:r w:rsidRPr="002E54BD">
              <w:rPr>
                <w:b/>
                <w:color w:val="111111"/>
                <w:sz w:val="21"/>
                <w:szCs w:val="21"/>
              </w:rPr>
              <w:t>Target Core Scope</w:t>
            </w:r>
          </w:p>
        </w:tc>
        <w:tc>
          <w:tcPr>
            <w:tcW w:w="3054" w:type="dxa"/>
            <w:shd w:val="clear" w:color="auto" w:fill="DDEBF7"/>
          </w:tcPr>
          <w:p w14:paraId="75FB1436" w14:textId="77777777" w:rsidR="00EE1CF6" w:rsidRPr="002E54BD" w:rsidRDefault="00EE1CF6" w:rsidP="00B63529">
            <w:pPr>
              <w:rPr>
                <w:sz w:val="21"/>
                <w:szCs w:val="21"/>
              </w:rPr>
            </w:pPr>
            <w:r w:rsidRPr="002E54BD">
              <w:rPr>
                <w:b/>
                <w:color w:val="111111"/>
                <w:sz w:val="21"/>
                <w:szCs w:val="21"/>
              </w:rPr>
              <w:t>Separate Companion Modules</w:t>
            </w:r>
          </w:p>
        </w:tc>
        <w:tc>
          <w:tcPr>
            <w:tcW w:w="2896" w:type="dxa"/>
            <w:shd w:val="clear" w:color="auto" w:fill="C2D69B" w:themeFill="accent3" w:themeFillTint="99"/>
          </w:tcPr>
          <w:p w14:paraId="3C434FD5" w14:textId="209EB7F6" w:rsidR="00EE1CF6" w:rsidRPr="002E54BD" w:rsidRDefault="00EE1CF6" w:rsidP="00B63529">
            <w:pPr>
              <w:rPr>
                <w:sz w:val="21"/>
                <w:szCs w:val="21"/>
              </w:rPr>
            </w:pPr>
            <w:r w:rsidRPr="002E54BD">
              <w:rPr>
                <w:b/>
                <w:color w:val="111111"/>
                <w:sz w:val="21"/>
                <w:szCs w:val="21"/>
              </w:rPr>
              <w:t>Key issues</w:t>
            </w:r>
            <w:r w:rsidR="00F31F9D">
              <w:rPr>
                <w:b/>
                <w:color w:val="111111"/>
                <w:sz w:val="21"/>
                <w:szCs w:val="21"/>
              </w:rPr>
              <w:t xml:space="preserve">/ </w:t>
            </w:r>
            <w:r w:rsidR="00F31F9D">
              <w:rPr>
                <w:b/>
                <w:color w:val="111111"/>
                <w:sz w:val="21"/>
                <w:szCs w:val="21"/>
              </w:rPr>
              <w:t>review notes</w:t>
            </w:r>
          </w:p>
        </w:tc>
        <w:tc>
          <w:tcPr>
            <w:tcW w:w="1051" w:type="dxa"/>
            <w:shd w:val="clear" w:color="auto" w:fill="DDEBF7"/>
          </w:tcPr>
          <w:p w14:paraId="7D5A6DB9" w14:textId="77777777" w:rsidR="00EE1CF6" w:rsidRPr="002E54BD" w:rsidRDefault="00EE1CF6" w:rsidP="00B63529">
            <w:pPr>
              <w:rPr>
                <w:sz w:val="21"/>
                <w:szCs w:val="21"/>
              </w:rPr>
            </w:pPr>
            <w:r w:rsidRPr="002E54BD">
              <w:rPr>
                <w:b/>
                <w:color w:val="111111"/>
                <w:sz w:val="21"/>
                <w:szCs w:val="21"/>
              </w:rPr>
              <w:t>Action</w:t>
            </w:r>
          </w:p>
        </w:tc>
      </w:tr>
      <w:tr w:rsidR="00EE1CF6" w:rsidRPr="002E54BD" w14:paraId="25AF4694" w14:textId="77777777" w:rsidTr="00F31F9D">
        <w:trPr>
          <w:trHeight w:val="1736"/>
          <w:jc w:val="center"/>
        </w:trPr>
        <w:tc>
          <w:tcPr>
            <w:tcW w:w="1168" w:type="dxa"/>
            <w:shd w:val="clear" w:color="auto" w:fill="F8FBFE"/>
          </w:tcPr>
          <w:p w14:paraId="07E4604E" w14:textId="77777777" w:rsidR="00EE1CF6" w:rsidRPr="002E54BD" w:rsidRDefault="00EE1CF6" w:rsidP="00B63529">
            <w:pPr>
              <w:rPr>
                <w:sz w:val="21"/>
                <w:szCs w:val="21"/>
              </w:rPr>
            </w:pPr>
            <w:r w:rsidRPr="002E54BD">
              <w:rPr>
                <w:b/>
                <w:color w:val="111111"/>
                <w:sz w:val="21"/>
                <w:szCs w:val="21"/>
              </w:rPr>
              <w:t>Application Gateway</w:t>
            </w:r>
          </w:p>
        </w:tc>
        <w:tc>
          <w:tcPr>
            <w:tcW w:w="2105" w:type="dxa"/>
            <w:shd w:val="clear" w:color="auto" w:fill="F8FBFE"/>
          </w:tcPr>
          <w:p w14:paraId="5F4F380C" w14:textId="77777777" w:rsidR="00EE1CF6" w:rsidRPr="002E54BD" w:rsidRDefault="00EE1CF6" w:rsidP="00B63529">
            <w:pPr>
              <w:rPr>
                <w:sz w:val="21"/>
                <w:szCs w:val="21"/>
              </w:rPr>
            </w:pPr>
            <w:r w:rsidRPr="002E54BD">
              <w:rPr>
                <w:color w:val="111111"/>
                <w:sz w:val="21"/>
                <w:szCs w:val="21"/>
              </w:rPr>
              <w:t>Application Gateway resource and the nested configuration that Azure requires to live on that resource.</w:t>
            </w:r>
          </w:p>
        </w:tc>
        <w:tc>
          <w:tcPr>
            <w:tcW w:w="3054" w:type="dxa"/>
            <w:shd w:val="clear" w:color="auto" w:fill="F8FBFE"/>
          </w:tcPr>
          <w:p w14:paraId="7D260889" w14:textId="0C607EAD" w:rsidR="00EE1CF6" w:rsidRPr="002E54BD" w:rsidRDefault="003F094A" w:rsidP="00B63529">
            <w:pPr>
              <w:rPr>
                <w:sz w:val="21"/>
                <w:szCs w:val="21"/>
              </w:rPr>
            </w:pPr>
            <w:r>
              <w:rPr>
                <w:rFonts w:ascii="Arial" w:hAnsi="Arial"/>
                <w:color w:val="111111"/>
                <w:sz w:val="18"/>
              </w:rPr>
              <w:t>WAF policy ownership, diagnostics, public IP lifecycle, and certificate sourcing patterns.</w:t>
            </w:r>
          </w:p>
        </w:tc>
        <w:tc>
          <w:tcPr>
            <w:tcW w:w="2896" w:type="dxa"/>
            <w:shd w:val="clear" w:color="auto" w:fill="C2D69B" w:themeFill="accent3" w:themeFillTint="99"/>
          </w:tcPr>
          <w:p w14:paraId="37226A5A" w14:textId="49E7785F" w:rsidR="00EE1CF6" w:rsidRPr="002E54BD" w:rsidRDefault="003F094A" w:rsidP="00B63529">
            <w:pPr>
              <w:rPr>
                <w:sz w:val="21"/>
                <w:szCs w:val="21"/>
              </w:rPr>
            </w:pPr>
            <w:r>
              <w:rPr>
                <w:rFonts w:ascii="Arial" w:hAnsi="Arial"/>
                <w:color w:val="111111"/>
                <w:sz w:val="18"/>
              </w:rPr>
              <w:t>The gateway itself must own its routing model, but security policy, diagnostics, public IP strategy, and certificate sourcing often have different owners and approval paths. Splitting those concerns makes the gateway reusable without forcing one giant interface.</w:t>
            </w:r>
          </w:p>
        </w:tc>
        <w:tc>
          <w:tcPr>
            <w:tcW w:w="1051" w:type="dxa"/>
            <w:shd w:val="clear" w:color="auto" w:fill="F8FBFE"/>
          </w:tcPr>
          <w:p w14:paraId="3E56DED4" w14:textId="77777777" w:rsidR="00EE1CF6" w:rsidRPr="002E54BD" w:rsidRDefault="00EE1CF6" w:rsidP="00B63529">
            <w:pPr>
              <w:rPr>
                <w:sz w:val="21"/>
                <w:szCs w:val="21"/>
              </w:rPr>
            </w:pPr>
            <w:r w:rsidRPr="002E54BD">
              <w:rPr>
                <w:color w:val="111111"/>
                <w:sz w:val="21"/>
                <w:szCs w:val="21"/>
              </w:rPr>
              <w:t>Major Refactor</w:t>
            </w:r>
          </w:p>
        </w:tc>
      </w:tr>
      <w:tr w:rsidR="00EE1CF6" w:rsidRPr="002E54BD" w14:paraId="1A86F530" w14:textId="77777777" w:rsidTr="00F31F9D">
        <w:trPr>
          <w:trHeight w:val="806"/>
          <w:jc w:val="center"/>
        </w:trPr>
        <w:tc>
          <w:tcPr>
            <w:tcW w:w="1168" w:type="dxa"/>
          </w:tcPr>
          <w:p w14:paraId="50337441" w14:textId="77777777" w:rsidR="00EE1CF6" w:rsidRPr="002E54BD" w:rsidRDefault="00EE1CF6" w:rsidP="00B63529">
            <w:pPr>
              <w:rPr>
                <w:sz w:val="21"/>
                <w:szCs w:val="21"/>
              </w:rPr>
            </w:pPr>
            <w:r w:rsidRPr="002E54BD">
              <w:rPr>
                <w:b/>
                <w:color w:val="111111"/>
                <w:sz w:val="21"/>
                <w:szCs w:val="21"/>
              </w:rPr>
              <w:t>Load Balancer</w:t>
            </w:r>
          </w:p>
        </w:tc>
        <w:tc>
          <w:tcPr>
            <w:tcW w:w="2105" w:type="dxa"/>
          </w:tcPr>
          <w:p w14:paraId="60FFCF4E" w14:textId="77777777" w:rsidR="00EE1CF6" w:rsidRPr="002E54BD" w:rsidRDefault="00EE1CF6" w:rsidP="00B63529">
            <w:pPr>
              <w:rPr>
                <w:sz w:val="21"/>
                <w:szCs w:val="21"/>
              </w:rPr>
            </w:pPr>
            <w:r w:rsidRPr="002E54BD">
              <w:rPr>
                <w:color w:val="111111"/>
                <w:sz w:val="21"/>
                <w:szCs w:val="21"/>
              </w:rPr>
              <w:t>Load balancer, frontend IP configuration, backend pools, health probes, and rules.</w:t>
            </w:r>
          </w:p>
        </w:tc>
        <w:tc>
          <w:tcPr>
            <w:tcW w:w="3054" w:type="dxa"/>
          </w:tcPr>
          <w:p w14:paraId="50C0E08A" w14:textId="338108A8" w:rsidR="00EE1CF6" w:rsidRPr="002E54BD" w:rsidRDefault="003F094A" w:rsidP="00B63529">
            <w:pPr>
              <w:rPr>
                <w:sz w:val="21"/>
                <w:szCs w:val="21"/>
              </w:rPr>
            </w:pPr>
            <w:r>
              <w:rPr>
                <w:rFonts w:ascii="Arial" w:hAnsi="Arial"/>
                <w:color w:val="111111"/>
                <w:sz w:val="18"/>
              </w:rPr>
              <w:t>Public IP lifecycle, outbound rules, diagnostics, and backend or attachment wrappers.</w:t>
            </w:r>
          </w:p>
        </w:tc>
        <w:tc>
          <w:tcPr>
            <w:tcW w:w="2896" w:type="dxa"/>
            <w:shd w:val="clear" w:color="auto" w:fill="C2D69B" w:themeFill="accent3" w:themeFillTint="99"/>
          </w:tcPr>
          <w:p w14:paraId="1272FBFB" w14:textId="24707AC7" w:rsidR="00EE1CF6" w:rsidRPr="002E54BD" w:rsidRDefault="003F094A" w:rsidP="00B63529">
            <w:pPr>
              <w:rPr>
                <w:sz w:val="21"/>
                <w:szCs w:val="21"/>
              </w:rPr>
            </w:pPr>
            <w:r>
              <w:rPr>
                <w:rFonts w:ascii="Arial" w:hAnsi="Arial"/>
                <w:color w:val="111111"/>
                <w:sz w:val="18"/>
              </w:rPr>
              <w:t>The core load balancer is stable, but frontend IP creation, outbound rules, and backend or attachment behavior may differ by environment. Separation keeps the base module smaller and more predictable.</w:t>
            </w:r>
          </w:p>
        </w:tc>
        <w:tc>
          <w:tcPr>
            <w:tcW w:w="1051" w:type="dxa"/>
          </w:tcPr>
          <w:p w14:paraId="60398A99" w14:textId="77777777" w:rsidR="00EE1CF6" w:rsidRPr="002E54BD" w:rsidRDefault="00EE1CF6" w:rsidP="00B63529">
            <w:pPr>
              <w:rPr>
                <w:sz w:val="21"/>
                <w:szCs w:val="21"/>
              </w:rPr>
            </w:pPr>
            <w:r w:rsidRPr="002E54BD">
              <w:rPr>
                <w:color w:val="111111"/>
                <w:sz w:val="21"/>
                <w:szCs w:val="21"/>
              </w:rPr>
              <w:t>Adjust</w:t>
            </w:r>
          </w:p>
        </w:tc>
      </w:tr>
      <w:tr w:rsidR="00EE1CF6" w:rsidRPr="002E54BD" w14:paraId="317D6C0B" w14:textId="77777777" w:rsidTr="00F31F9D">
        <w:trPr>
          <w:trHeight w:val="1035"/>
          <w:jc w:val="center"/>
        </w:trPr>
        <w:tc>
          <w:tcPr>
            <w:tcW w:w="1168" w:type="dxa"/>
            <w:shd w:val="clear" w:color="auto" w:fill="F8FBFE"/>
          </w:tcPr>
          <w:p w14:paraId="4678F19A" w14:textId="77777777" w:rsidR="00EE1CF6" w:rsidRPr="002E54BD" w:rsidRDefault="00EE1CF6" w:rsidP="00B63529">
            <w:pPr>
              <w:rPr>
                <w:sz w:val="21"/>
                <w:szCs w:val="21"/>
              </w:rPr>
            </w:pPr>
            <w:r w:rsidRPr="002E54BD">
              <w:rPr>
                <w:b/>
                <w:color w:val="111111"/>
                <w:sz w:val="21"/>
                <w:szCs w:val="21"/>
              </w:rPr>
              <w:t>Networking (</w:t>
            </w:r>
            <w:proofErr w:type="spellStart"/>
            <w:r w:rsidRPr="002E54BD">
              <w:rPr>
                <w:b/>
                <w:color w:val="111111"/>
                <w:sz w:val="21"/>
                <w:szCs w:val="21"/>
              </w:rPr>
              <w:t>VNet</w:t>
            </w:r>
            <w:proofErr w:type="spellEnd"/>
            <w:r w:rsidRPr="002E54BD">
              <w:rPr>
                <w:b/>
                <w:color w:val="111111"/>
                <w:sz w:val="21"/>
                <w:szCs w:val="21"/>
              </w:rPr>
              <w:t>)</w:t>
            </w:r>
          </w:p>
        </w:tc>
        <w:tc>
          <w:tcPr>
            <w:tcW w:w="2105" w:type="dxa"/>
            <w:shd w:val="clear" w:color="auto" w:fill="F8FBFE"/>
          </w:tcPr>
          <w:p w14:paraId="28D97F82" w14:textId="77777777" w:rsidR="00EE1CF6" w:rsidRPr="002E54BD" w:rsidRDefault="00EE1CF6" w:rsidP="00B63529">
            <w:pPr>
              <w:rPr>
                <w:sz w:val="21"/>
                <w:szCs w:val="21"/>
              </w:rPr>
            </w:pPr>
            <w:proofErr w:type="spellStart"/>
            <w:r w:rsidRPr="002E54BD">
              <w:rPr>
                <w:color w:val="111111"/>
                <w:sz w:val="21"/>
                <w:szCs w:val="21"/>
              </w:rPr>
              <w:t>VNet</w:t>
            </w:r>
            <w:proofErr w:type="spellEnd"/>
            <w:r w:rsidRPr="002E54BD">
              <w:rPr>
                <w:color w:val="111111"/>
                <w:sz w:val="21"/>
                <w:szCs w:val="21"/>
              </w:rPr>
              <w:t xml:space="preserve">, subnets, subnet delegations, and </w:t>
            </w:r>
            <w:proofErr w:type="spellStart"/>
            <w:r w:rsidRPr="002E54BD">
              <w:rPr>
                <w:color w:val="111111"/>
                <w:sz w:val="21"/>
                <w:szCs w:val="21"/>
              </w:rPr>
              <w:t>VNet</w:t>
            </w:r>
            <w:proofErr w:type="spellEnd"/>
            <w:r w:rsidRPr="002E54BD">
              <w:rPr>
                <w:color w:val="111111"/>
                <w:sz w:val="21"/>
                <w:szCs w:val="21"/>
              </w:rPr>
              <w:t xml:space="preserve"> DNS settings.</w:t>
            </w:r>
          </w:p>
        </w:tc>
        <w:tc>
          <w:tcPr>
            <w:tcW w:w="3054" w:type="dxa"/>
            <w:shd w:val="clear" w:color="auto" w:fill="F8FBFE"/>
          </w:tcPr>
          <w:p w14:paraId="3AFD5A8B" w14:textId="51646D35" w:rsidR="00EE1CF6" w:rsidRPr="002E54BD" w:rsidRDefault="003F094A" w:rsidP="00B63529">
            <w:pPr>
              <w:rPr>
                <w:sz w:val="21"/>
                <w:szCs w:val="21"/>
              </w:rPr>
            </w:pPr>
            <w:r>
              <w:rPr>
                <w:rFonts w:ascii="Arial" w:hAnsi="Arial"/>
                <w:color w:val="111111"/>
                <w:sz w:val="18"/>
              </w:rPr>
              <w:t>DDoS plan, Network Watcher, route-table attachments, NAT attachments, and some DNS link behavior.</w:t>
            </w:r>
          </w:p>
        </w:tc>
        <w:tc>
          <w:tcPr>
            <w:tcW w:w="2896" w:type="dxa"/>
            <w:shd w:val="clear" w:color="auto" w:fill="C2D69B" w:themeFill="accent3" w:themeFillTint="99"/>
          </w:tcPr>
          <w:p w14:paraId="248768CE" w14:textId="77777777" w:rsidR="00EE1CF6" w:rsidRPr="002E54BD" w:rsidRDefault="00EE1CF6" w:rsidP="00B63529">
            <w:pPr>
              <w:rPr>
                <w:sz w:val="21"/>
                <w:szCs w:val="21"/>
              </w:rPr>
            </w:pPr>
            <w:r w:rsidRPr="002E54BD">
              <w:rPr>
                <w:color w:val="111111"/>
                <w:sz w:val="21"/>
                <w:szCs w:val="21"/>
              </w:rPr>
              <w:t xml:space="preserve">Keep </w:t>
            </w:r>
            <w:proofErr w:type="spellStart"/>
            <w:r w:rsidRPr="002E54BD">
              <w:rPr>
                <w:color w:val="111111"/>
                <w:sz w:val="21"/>
                <w:szCs w:val="21"/>
              </w:rPr>
              <w:t>VNet</w:t>
            </w:r>
            <w:proofErr w:type="spellEnd"/>
            <w:r w:rsidRPr="002E54BD">
              <w:rPr>
                <w:color w:val="111111"/>
                <w:sz w:val="21"/>
                <w:szCs w:val="21"/>
              </w:rPr>
              <w:t xml:space="preserve"> and subnets together, but separate platform-level concerns like DDoS and Network Watcher. Publish hub, spoke, and workload </w:t>
            </w:r>
            <w:proofErr w:type="spellStart"/>
            <w:r w:rsidRPr="002E54BD">
              <w:rPr>
                <w:color w:val="111111"/>
                <w:sz w:val="21"/>
                <w:szCs w:val="21"/>
              </w:rPr>
              <w:t>VNet</w:t>
            </w:r>
            <w:proofErr w:type="spellEnd"/>
            <w:r w:rsidRPr="002E54BD">
              <w:rPr>
                <w:color w:val="111111"/>
                <w:sz w:val="21"/>
                <w:szCs w:val="21"/>
              </w:rPr>
              <w:t xml:space="preserve"> examples.</w:t>
            </w:r>
          </w:p>
        </w:tc>
        <w:tc>
          <w:tcPr>
            <w:tcW w:w="1051" w:type="dxa"/>
            <w:shd w:val="clear" w:color="auto" w:fill="F8FBFE"/>
          </w:tcPr>
          <w:p w14:paraId="79CC664C" w14:textId="77777777" w:rsidR="00EE1CF6" w:rsidRPr="002E54BD" w:rsidRDefault="00EE1CF6" w:rsidP="00B63529">
            <w:pPr>
              <w:rPr>
                <w:sz w:val="21"/>
                <w:szCs w:val="21"/>
              </w:rPr>
            </w:pPr>
            <w:r w:rsidRPr="002E54BD">
              <w:rPr>
                <w:color w:val="111111"/>
                <w:sz w:val="21"/>
                <w:szCs w:val="21"/>
              </w:rPr>
              <w:t>Keep with Boundary Cleanup</w:t>
            </w:r>
          </w:p>
        </w:tc>
      </w:tr>
      <w:tr w:rsidR="00EE1CF6" w:rsidRPr="002E54BD" w14:paraId="5A2ADF7A" w14:textId="77777777" w:rsidTr="00F31F9D">
        <w:trPr>
          <w:trHeight w:val="796"/>
          <w:jc w:val="center"/>
        </w:trPr>
        <w:tc>
          <w:tcPr>
            <w:tcW w:w="1168" w:type="dxa"/>
          </w:tcPr>
          <w:p w14:paraId="33A6B458" w14:textId="77777777" w:rsidR="00EE1CF6" w:rsidRPr="002E54BD" w:rsidRDefault="00EE1CF6" w:rsidP="00B63529">
            <w:pPr>
              <w:rPr>
                <w:sz w:val="21"/>
                <w:szCs w:val="21"/>
              </w:rPr>
            </w:pPr>
            <w:r w:rsidRPr="002E54BD">
              <w:rPr>
                <w:b/>
                <w:color w:val="111111"/>
                <w:sz w:val="21"/>
                <w:szCs w:val="21"/>
              </w:rPr>
              <w:t>Private DNS</w:t>
            </w:r>
          </w:p>
        </w:tc>
        <w:tc>
          <w:tcPr>
            <w:tcW w:w="2105" w:type="dxa"/>
          </w:tcPr>
          <w:p w14:paraId="1D615F59" w14:textId="77777777" w:rsidR="00EE1CF6" w:rsidRPr="002E54BD" w:rsidRDefault="00EE1CF6" w:rsidP="00B63529">
            <w:pPr>
              <w:rPr>
                <w:sz w:val="21"/>
                <w:szCs w:val="21"/>
              </w:rPr>
            </w:pPr>
            <w:r w:rsidRPr="002E54BD">
              <w:rPr>
                <w:color w:val="111111"/>
                <w:sz w:val="21"/>
                <w:szCs w:val="21"/>
              </w:rPr>
              <w:t>Private DNS zone only.</w:t>
            </w:r>
          </w:p>
        </w:tc>
        <w:tc>
          <w:tcPr>
            <w:tcW w:w="3054" w:type="dxa"/>
          </w:tcPr>
          <w:p w14:paraId="3B93A8D5" w14:textId="0A66DF40" w:rsidR="00EE1CF6" w:rsidRPr="002E54BD" w:rsidRDefault="003F094A" w:rsidP="00B63529">
            <w:pPr>
              <w:rPr>
                <w:sz w:val="21"/>
                <w:szCs w:val="21"/>
              </w:rPr>
            </w:pPr>
            <w:proofErr w:type="spellStart"/>
            <w:r>
              <w:rPr>
                <w:rFonts w:ascii="Arial" w:hAnsi="Arial"/>
                <w:color w:val="111111"/>
                <w:sz w:val="18"/>
              </w:rPr>
              <w:t>VNet</w:t>
            </w:r>
            <w:proofErr w:type="spellEnd"/>
            <w:r>
              <w:rPr>
                <w:rFonts w:ascii="Arial" w:hAnsi="Arial"/>
                <w:color w:val="111111"/>
                <w:sz w:val="18"/>
              </w:rPr>
              <w:t xml:space="preserve"> links, record sets, and resolver integrations.</w:t>
            </w:r>
          </w:p>
        </w:tc>
        <w:tc>
          <w:tcPr>
            <w:tcW w:w="2896" w:type="dxa"/>
            <w:shd w:val="clear" w:color="auto" w:fill="C2D69B" w:themeFill="accent3" w:themeFillTint="99"/>
          </w:tcPr>
          <w:p w14:paraId="2AC0C281" w14:textId="6EE2BA79" w:rsidR="00EE1CF6" w:rsidRPr="002E54BD" w:rsidRDefault="003F094A" w:rsidP="00B63529">
            <w:pPr>
              <w:rPr>
                <w:sz w:val="21"/>
                <w:szCs w:val="21"/>
              </w:rPr>
            </w:pPr>
            <w:r>
              <w:rPr>
                <w:rFonts w:ascii="Arial" w:hAnsi="Arial"/>
                <w:color w:val="111111"/>
                <w:sz w:val="18"/>
              </w:rPr>
              <w:t xml:space="preserve">DNS zone lifecycle is often stable, while </w:t>
            </w:r>
            <w:proofErr w:type="spellStart"/>
            <w:r>
              <w:rPr>
                <w:rFonts w:ascii="Arial" w:hAnsi="Arial"/>
                <w:color w:val="111111"/>
                <w:sz w:val="18"/>
              </w:rPr>
              <w:t>VNet</w:t>
            </w:r>
            <w:proofErr w:type="spellEnd"/>
            <w:r>
              <w:rPr>
                <w:rFonts w:ascii="Arial" w:hAnsi="Arial"/>
                <w:color w:val="111111"/>
                <w:sz w:val="18"/>
              </w:rPr>
              <w:t xml:space="preserve"> links and record management are operationally different and may be owned by different teams.</w:t>
            </w:r>
          </w:p>
        </w:tc>
        <w:tc>
          <w:tcPr>
            <w:tcW w:w="1051" w:type="dxa"/>
          </w:tcPr>
          <w:p w14:paraId="3FF2A182" w14:textId="77777777" w:rsidR="00EE1CF6" w:rsidRPr="002E54BD" w:rsidRDefault="00EE1CF6" w:rsidP="00B63529">
            <w:pPr>
              <w:rPr>
                <w:sz w:val="21"/>
                <w:szCs w:val="21"/>
              </w:rPr>
            </w:pPr>
            <w:r w:rsidRPr="002E54BD">
              <w:rPr>
                <w:color w:val="111111"/>
                <w:sz w:val="21"/>
                <w:szCs w:val="21"/>
              </w:rPr>
              <w:t>Refine</w:t>
            </w:r>
          </w:p>
        </w:tc>
      </w:tr>
      <w:tr w:rsidR="00EE1CF6" w:rsidRPr="002E54BD" w14:paraId="0306B7A2" w14:textId="77777777" w:rsidTr="00F31F9D">
        <w:trPr>
          <w:trHeight w:val="1035"/>
          <w:jc w:val="center"/>
        </w:trPr>
        <w:tc>
          <w:tcPr>
            <w:tcW w:w="1168" w:type="dxa"/>
            <w:shd w:val="clear" w:color="auto" w:fill="F8FBFE"/>
          </w:tcPr>
          <w:p w14:paraId="39CC30B3" w14:textId="77777777" w:rsidR="00EE1CF6" w:rsidRPr="002E54BD" w:rsidRDefault="00EE1CF6" w:rsidP="00B63529">
            <w:pPr>
              <w:rPr>
                <w:sz w:val="21"/>
                <w:szCs w:val="21"/>
              </w:rPr>
            </w:pPr>
            <w:r w:rsidRPr="002E54BD">
              <w:rPr>
                <w:b/>
                <w:color w:val="111111"/>
                <w:sz w:val="21"/>
                <w:szCs w:val="21"/>
              </w:rPr>
              <w:t>Network Security Group</w:t>
            </w:r>
          </w:p>
        </w:tc>
        <w:tc>
          <w:tcPr>
            <w:tcW w:w="2105" w:type="dxa"/>
            <w:shd w:val="clear" w:color="auto" w:fill="F8FBFE"/>
          </w:tcPr>
          <w:p w14:paraId="697513A6" w14:textId="77777777" w:rsidR="00EE1CF6" w:rsidRPr="002E54BD" w:rsidRDefault="00EE1CF6" w:rsidP="00B63529">
            <w:pPr>
              <w:rPr>
                <w:sz w:val="21"/>
                <w:szCs w:val="21"/>
              </w:rPr>
            </w:pPr>
            <w:r w:rsidRPr="002E54BD">
              <w:rPr>
                <w:color w:val="111111"/>
                <w:sz w:val="21"/>
                <w:szCs w:val="21"/>
              </w:rPr>
              <w:t>NSG and rules only.</w:t>
            </w:r>
          </w:p>
        </w:tc>
        <w:tc>
          <w:tcPr>
            <w:tcW w:w="3054" w:type="dxa"/>
            <w:shd w:val="clear" w:color="auto" w:fill="F8FBFE"/>
          </w:tcPr>
          <w:p w14:paraId="4B7FB23A" w14:textId="3EB45755" w:rsidR="00EE1CF6" w:rsidRPr="002E54BD" w:rsidRDefault="003F094A" w:rsidP="00B63529">
            <w:pPr>
              <w:rPr>
                <w:sz w:val="21"/>
                <w:szCs w:val="21"/>
              </w:rPr>
            </w:pPr>
            <w:r>
              <w:rPr>
                <w:rFonts w:ascii="Arial" w:hAnsi="Arial"/>
                <w:color w:val="111111"/>
                <w:sz w:val="18"/>
              </w:rPr>
              <w:t>NSG associations, ASG associations, extra IP configurations, and public IP attachments.</w:t>
            </w:r>
          </w:p>
        </w:tc>
        <w:tc>
          <w:tcPr>
            <w:tcW w:w="2896" w:type="dxa"/>
            <w:shd w:val="clear" w:color="auto" w:fill="C2D69B" w:themeFill="accent3" w:themeFillTint="99"/>
          </w:tcPr>
          <w:p w14:paraId="7CE53CA0" w14:textId="13495197" w:rsidR="00EE1CF6" w:rsidRPr="002E54BD" w:rsidRDefault="003F094A" w:rsidP="00B63529">
            <w:pPr>
              <w:rPr>
                <w:sz w:val="21"/>
                <w:szCs w:val="21"/>
              </w:rPr>
            </w:pPr>
            <w:r>
              <w:rPr>
                <w:rFonts w:ascii="Arial" w:hAnsi="Arial"/>
                <w:color w:val="111111"/>
                <w:sz w:val="18"/>
              </w:rPr>
              <w:t>NSG rules can be reusable, but attaching an NSG to a subnet or NIC is often a separate decision with a different owner. Keeping association separate avoids ownership collisions.</w:t>
            </w:r>
          </w:p>
        </w:tc>
        <w:tc>
          <w:tcPr>
            <w:tcW w:w="1051" w:type="dxa"/>
            <w:shd w:val="clear" w:color="auto" w:fill="F8FBFE"/>
          </w:tcPr>
          <w:p w14:paraId="0153B300" w14:textId="77777777" w:rsidR="00EE1CF6" w:rsidRPr="002E54BD" w:rsidRDefault="00EE1CF6" w:rsidP="00B63529">
            <w:pPr>
              <w:rPr>
                <w:sz w:val="21"/>
                <w:szCs w:val="21"/>
              </w:rPr>
            </w:pPr>
            <w:r w:rsidRPr="002E54BD">
              <w:rPr>
                <w:color w:val="111111"/>
                <w:sz w:val="21"/>
                <w:szCs w:val="21"/>
              </w:rPr>
              <w:t>Adjust / Refactor</w:t>
            </w:r>
          </w:p>
        </w:tc>
      </w:tr>
      <w:tr w:rsidR="00EE1CF6" w:rsidRPr="002E54BD" w14:paraId="7F5C0220" w14:textId="77777777" w:rsidTr="00F31F9D">
        <w:trPr>
          <w:trHeight w:val="806"/>
          <w:jc w:val="center"/>
        </w:trPr>
        <w:tc>
          <w:tcPr>
            <w:tcW w:w="1168" w:type="dxa"/>
          </w:tcPr>
          <w:p w14:paraId="33BF70E9" w14:textId="77777777" w:rsidR="00EE1CF6" w:rsidRPr="002E54BD" w:rsidRDefault="00EE1CF6" w:rsidP="00B63529">
            <w:pPr>
              <w:rPr>
                <w:sz w:val="21"/>
                <w:szCs w:val="21"/>
              </w:rPr>
            </w:pPr>
            <w:r w:rsidRPr="002E54BD">
              <w:rPr>
                <w:b/>
                <w:color w:val="111111"/>
                <w:sz w:val="21"/>
                <w:szCs w:val="21"/>
              </w:rPr>
              <w:t>Network Interface</w:t>
            </w:r>
          </w:p>
        </w:tc>
        <w:tc>
          <w:tcPr>
            <w:tcW w:w="2105" w:type="dxa"/>
          </w:tcPr>
          <w:p w14:paraId="525B5C51" w14:textId="77777777" w:rsidR="00EE1CF6" w:rsidRPr="002E54BD" w:rsidRDefault="00EE1CF6" w:rsidP="00B63529">
            <w:pPr>
              <w:rPr>
                <w:sz w:val="21"/>
                <w:szCs w:val="21"/>
              </w:rPr>
            </w:pPr>
            <w:r w:rsidRPr="002E54BD">
              <w:rPr>
                <w:color w:val="111111"/>
                <w:sz w:val="21"/>
                <w:szCs w:val="21"/>
              </w:rPr>
              <w:t>NIC and primary IP configuration only.</w:t>
            </w:r>
          </w:p>
        </w:tc>
        <w:tc>
          <w:tcPr>
            <w:tcW w:w="3054" w:type="dxa"/>
          </w:tcPr>
          <w:p w14:paraId="15F16D6D" w14:textId="213BF733" w:rsidR="00EE1CF6" w:rsidRPr="002E54BD" w:rsidRDefault="003F094A" w:rsidP="00B63529">
            <w:pPr>
              <w:rPr>
                <w:sz w:val="21"/>
                <w:szCs w:val="21"/>
              </w:rPr>
            </w:pPr>
            <w:r>
              <w:rPr>
                <w:rFonts w:ascii="Arial" w:hAnsi="Arial"/>
                <w:color w:val="111111"/>
                <w:sz w:val="18"/>
              </w:rPr>
              <w:t>Public IP creation, public IP attachment, subnet associations, and diagnostics.</w:t>
            </w:r>
          </w:p>
        </w:tc>
        <w:tc>
          <w:tcPr>
            <w:tcW w:w="2896" w:type="dxa"/>
            <w:shd w:val="clear" w:color="auto" w:fill="C2D69B" w:themeFill="accent3" w:themeFillTint="99"/>
          </w:tcPr>
          <w:p w14:paraId="69FFB03C" w14:textId="1F96C720" w:rsidR="00EE1CF6" w:rsidRPr="002E54BD" w:rsidRDefault="003F094A" w:rsidP="00B63529">
            <w:pPr>
              <w:rPr>
                <w:sz w:val="21"/>
                <w:szCs w:val="21"/>
              </w:rPr>
            </w:pPr>
            <w:r>
              <w:rPr>
                <w:rFonts w:ascii="Arial" w:hAnsi="Arial"/>
                <w:color w:val="111111"/>
                <w:sz w:val="18"/>
              </w:rPr>
              <w:t>The NAT gateway resource is simpler than the public IP lifecycle and subnet attachment decisions around it. Splitting those concerns supports both centrally managed and app-owned network models.</w:t>
            </w:r>
          </w:p>
        </w:tc>
        <w:tc>
          <w:tcPr>
            <w:tcW w:w="1051" w:type="dxa"/>
          </w:tcPr>
          <w:p w14:paraId="1118CC23" w14:textId="77777777" w:rsidR="00EE1CF6" w:rsidRPr="002E54BD" w:rsidRDefault="00EE1CF6" w:rsidP="00B63529">
            <w:pPr>
              <w:rPr>
                <w:sz w:val="21"/>
                <w:szCs w:val="21"/>
              </w:rPr>
            </w:pPr>
            <w:r w:rsidRPr="002E54BD">
              <w:rPr>
                <w:color w:val="111111"/>
                <w:sz w:val="21"/>
                <w:szCs w:val="21"/>
              </w:rPr>
              <w:t>Adjust</w:t>
            </w:r>
          </w:p>
        </w:tc>
      </w:tr>
      <w:tr w:rsidR="00EE1CF6" w:rsidRPr="002E54BD" w14:paraId="71613988" w14:textId="77777777" w:rsidTr="00F31F9D">
        <w:trPr>
          <w:trHeight w:val="1035"/>
          <w:jc w:val="center"/>
        </w:trPr>
        <w:tc>
          <w:tcPr>
            <w:tcW w:w="1168" w:type="dxa"/>
            <w:shd w:val="clear" w:color="auto" w:fill="F8FBFE"/>
          </w:tcPr>
          <w:p w14:paraId="07CA744C" w14:textId="77777777" w:rsidR="00EE1CF6" w:rsidRPr="002E54BD" w:rsidRDefault="00EE1CF6" w:rsidP="00B63529">
            <w:pPr>
              <w:rPr>
                <w:sz w:val="21"/>
                <w:szCs w:val="21"/>
              </w:rPr>
            </w:pPr>
            <w:r w:rsidRPr="002E54BD">
              <w:rPr>
                <w:b/>
                <w:color w:val="111111"/>
                <w:sz w:val="21"/>
                <w:szCs w:val="21"/>
              </w:rPr>
              <w:t>NAT Gateway</w:t>
            </w:r>
          </w:p>
        </w:tc>
        <w:tc>
          <w:tcPr>
            <w:tcW w:w="2105" w:type="dxa"/>
            <w:shd w:val="clear" w:color="auto" w:fill="F8FBFE"/>
          </w:tcPr>
          <w:p w14:paraId="7CDC4605" w14:textId="77777777" w:rsidR="00EE1CF6" w:rsidRPr="002E54BD" w:rsidRDefault="00EE1CF6" w:rsidP="00B63529">
            <w:pPr>
              <w:rPr>
                <w:sz w:val="21"/>
                <w:szCs w:val="21"/>
              </w:rPr>
            </w:pPr>
            <w:r w:rsidRPr="002E54BD">
              <w:rPr>
                <w:color w:val="111111"/>
                <w:sz w:val="21"/>
                <w:szCs w:val="21"/>
              </w:rPr>
              <w:t>NAT gateway only.</w:t>
            </w:r>
          </w:p>
        </w:tc>
        <w:tc>
          <w:tcPr>
            <w:tcW w:w="3054" w:type="dxa"/>
            <w:shd w:val="clear" w:color="auto" w:fill="F8FBFE"/>
          </w:tcPr>
          <w:p w14:paraId="297739C9" w14:textId="77777777" w:rsidR="00EE1CF6" w:rsidRPr="002E54BD" w:rsidRDefault="00EE1CF6" w:rsidP="00B63529">
            <w:pPr>
              <w:rPr>
                <w:sz w:val="21"/>
                <w:szCs w:val="21"/>
              </w:rPr>
            </w:pPr>
            <w:proofErr w:type="spellStart"/>
            <w:r w:rsidRPr="002E54BD">
              <w:rPr>
                <w:color w:val="111111"/>
                <w:sz w:val="21"/>
                <w:szCs w:val="21"/>
              </w:rPr>
              <w:t>nat</w:t>
            </w:r>
            <w:proofErr w:type="spellEnd"/>
            <w:r w:rsidRPr="002E54BD">
              <w:rPr>
                <w:color w:val="111111"/>
                <w:sz w:val="21"/>
                <w:szCs w:val="21"/>
              </w:rPr>
              <w:t>-public-</w:t>
            </w:r>
            <w:proofErr w:type="spellStart"/>
            <w:r w:rsidRPr="002E54BD">
              <w:rPr>
                <w:color w:val="111111"/>
                <w:sz w:val="21"/>
                <w:szCs w:val="21"/>
              </w:rPr>
              <w:t>ips</w:t>
            </w:r>
            <w:proofErr w:type="spellEnd"/>
            <w:r w:rsidRPr="002E54BD">
              <w:rPr>
                <w:color w:val="111111"/>
                <w:sz w:val="21"/>
                <w:szCs w:val="21"/>
              </w:rPr>
              <w:t xml:space="preserve">, </w:t>
            </w:r>
            <w:proofErr w:type="spellStart"/>
            <w:r w:rsidRPr="002E54BD">
              <w:rPr>
                <w:color w:val="111111"/>
                <w:sz w:val="21"/>
                <w:szCs w:val="21"/>
              </w:rPr>
              <w:t>nat</w:t>
            </w:r>
            <w:proofErr w:type="spellEnd"/>
            <w:r w:rsidRPr="002E54BD">
              <w:rPr>
                <w:color w:val="111111"/>
                <w:sz w:val="21"/>
                <w:szCs w:val="21"/>
              </w:rPr>
              <w:t>-public-</w:t>
            </w:r>
            <w:proofErr w:type="spellStart"/>
            <w:r w:rsidRPr="002E54BD">
              <w:rPr>
                <w:color w:val="111111"/>
                <w:sz w:val="21"/>
                <w:szCs w:val="21"/>
              </w:rPr>
              <w:t>ip</w:t>
            </w:r>
            <w:proofErr w:type="spellEnd"/>
            <w:r w:rsidRPr="002E54BD">
              <w:rPr>
                <w:color w:val="111111"/>
                <w:sz w:val="21"/>
                <w:szCs w:val="21"/>
              </w:rPr>
              <w:t xml:space="preserve">-association, </w:t>
            </w:r>
            <w:proofErr w:type="spellStart"/>
            <w:r w:rsidRPr="002E54BD">
              <w:rPr>
                <w:color w:val="111111"/>
                <w:sz w:val="21"/>
                <w:szCs w:val="21"/>
              </w:rPr>
              <w:t>nat</w:t>
            </w:r>
            <w:proofErr w:type="spellEnd"/>
            <w:r w:rsidRPr="002E54BD">
              <w:rPr>
                <w:color w:val="111111"/>
                <w:sz w:val="21"/>
                <w:szCs w:val="21"/>
              </w:rPr>
              <w:t xml:space="preserve">-subnet-association, </w:t>
            </w:r>
            <w:proofErr w:type="spellStart"/>
            <w:r w:rsidRPr="002E54BD">
              <w:rPr>
                <w:color w:val="111111"/>
                <w:sz w:val="21"/>
                <w:szCs w:val="21"/>
              </w:rPr>
              <w:t>nat</w:t>
            </w:r>
            <w:proofErr w:type="spellEnd"/>
            <w:r w:rsidRPr="002E54BD">
              <w:rPr>
                <w:color w:val="111111"/>
                <w:sz w:val="21"/>
                <w:szCs w:val="21"/>
              </w:rPr>
              <w:t>-diagnostics</w:t>
            </w:r>
          </w:p>
        </w:tc>
        <w:tc>
          <w:tcPr>
            <w:tcW w:w="2896" w:type="dxa"/>
            <w:shd w:val="clear" w:color="auto" w:fill="C2D69B" w:themeFill="accent3" w:themeFillTint="99"/>
          </w:tcPr>
          <w:p w14:paraId="5DF0932F" w14:textId="77777777" w:rsidR="00EE1CF6" w:rsidRPr="002E54BD" w:rsidRDefault="00EE1CF6" w:rsidP="00B63529">
            <w:pPr>
              <w:rPr>
                <w:sz w:val="21"/>
                <w:szCs w:val="21"/>
              </w:rPr>
            </w:pPr>
            <w:r w:rsidRPr="002E54BD">
              <w:rPr>
                <w:color w:val="111111"/>
                <w:sz w:val="21"/>
                <w:szCs w:val="21"/>
              </w:rPr>
              <w:t xml:space="preserve">Finish zone support or remove it, replace count with stable keyed </w:t>
            </w:r>
            <w:proofErr w:type="spellStart"/>
            <w:r w:rsidRPr="002E54BD">
              <w:rPr>
                <w:color w:val="111111"/>
                <w:sz w:val="21"/>
                <w:szCs w:val="21"/>
              </w:rPr>
              <w:t>for_each</w:t>
            </w:r>
            <w:proofErr w:type="spellEnd"/>
            <w:r w:rsidRPr="002E54BD">
              <w:rPr>
                <w:color w:val="111111"/>
                <w:sz w:val="21"/>
                <w:szCs w:val="21"/>
              </w:rPr>
              <w:t>, support existing public IPs, and separate subnet attachment when ownership differs.</w:t>
            </w:r>
          </w:p>
        </w:tc>
        <w:tc>
          <w:tcPr>
            <w:tcW w:w="1051" w:type="dxa"/>
            <w:shd w:val="clear" w:color="auto" w:fill="F8FBFE"/>
          </w:tcPr>
          <w:p w14:paraId="714B50A2" w14:textId="77777777" w:rsidR="00EE1CF6" w:rsidRPr="002E54BD" w:rsidRDefault="00EE1CF6" w:rsidP="00B63529">
            <w:pPr>
              <w:rPr>
                <w:sz w:val="21"/>
                <w:szCs w:val="21"/>
              </w:rPr>
            </w:pPr>
            <w:r w:rsidRPr="002E54BD">
              <w:rPr>
                <w:color w:val="111111"/>
                <w:sz w:val="21"/>
                <w:szCs w:val="21"/>
              </w:rPr>
              <w:t>Adjust / Refactor</w:t>
            </w:r>
          </w:p>
        </w:tc>
      </w:tr>
      <w:tr w:rsidR="003F094A" w:rsidRPr="002E54BD" w14:paraId="186D4609" w14:textId="77777777" w:rsidTr="00F31F9D">
        <w:trPr>
          <w:trHeight w:val="1035"/>
          <w:jc w:val="center"/>
        </w:trPr>
        <w:tc>
          <w:tcPr>
            <w:tcW w:w="1168" w:type="dxa"/>
          </w:tcPr>
          <w:p w14:paraId="39E8F8CA" w14:textId="77777777" w:rsidR="003F094A" w:rsidRPr="002E54BD" w:rsidRDefault="003F094A" w:rsidP="003F094A">
            <w:pPr>
              <w:rPr>
                <w:sz w:val="21"/>
                <w:szCs w:val="21"/>
              </w:rPr>
            </w:pPr>
            <w:r w:rsidRPr="002E54BD">
              <w:rPr>
                <w:b/>
                <w:color w:val="111111"/>
                <w:sz w:val="21"/>
                <w:szCs w:val="21"/>
              </w:rPr>
              <w:lastRenderedPageBreak/>
              <w:t>Private Endpoint</w:t>
            </w:r>
          </w:p>
        </w:tc>
        <w:tc>
          <w:tcPr>
            <w:tcW w:w="2105" w:type="dxa"/>
          </w:tcPr>
          <w:p w14:paraId="399D23E4" w14:textId="77777777" w:rsidR="003F094A" w:rsidRPr="002E54BD" w:rsidRDefault="003F094A" w:rsidP="003F094A">
            <w:pPr>
              <w:rPr>
                <w:sz w:val="21"/>
                <w:szCs w:val="21"/>
              </w:rPr>
            </w:pPr>
            <w:r w:rsidRPr="002E54BD">
              <w:rPr>
                <w:color w:val="111111"/>
                <w:sz w:val="21"/>
                <w:szCs w:val="21"/>
              </w:rPr>
              <w:t>Private endpoint and service connection only.</w:t>
            </w:r>
          </w:p>
        </w:tc>
        <w:tc>
          <w:tcPr>
            <w:tcW w:w="3054" w:type="dxa"/>
          </w:tcPr>
          <w:p w14:paraId="5C76B8BE" w14:textId="7A323E52" w:rsidR="003F094A" w:rsidRPr="002E54BD" w:rsidRDefault="003F094A" w:rsidP="003F094A">
            <w:pPr>
              <w:rPr>
                <w:sz w:val="21"/>
                <w:szCs w:val="21"/>
              </w:rPr>
            </w:pPr>
            <w:r>
              <w:rPr>
                <w:rFonts w:ascii="Arial" w:hAnsi="Arial"/>
                <w:color w:val="111111"/>
                <w:sz w:val="18"/>
              </w:rPr>
              <w:t>DNS zone group attachment and static IP specialization.</w:t>
            </w:r>
          </w:p>
        </w:tc>
        <w:tc>
          <w:tcPr>
            <w:tcW w:w="2896" w:type="dxa"/>
            <w:shd w:val="clear" w:color="auto" w:fill="C2D69B" w:themeFill="accent3" w:themeFillTint="99"/>
          </w:tcPr>
          <w:p w14:paraId="519A45D6" w14:textId="199F3A21" w:rsidR="003F094A" w:rsidRPr="002E54BD" w:rsidRDefault="003F094A" w:rsidP="003F094A">
            <w:pPr>
              <w:rPr>
                <w:sz w:val="21"/>
                <w:szCs w:val="21"/>
              </w:rPr>
            </w:pPr>
            <w:r>
              <w:rPr>
                <w:rFonts w:ascii="Arial" w:hAnsi="Arial"/>
                <w:color w:val="111111"/>
                <w:sz w:val="18"/>
              </w:rPr>
              <w:t>The private endpoint itself can be app-owned, but DNS zone group management and static IP behavior may be centrally managed or controlled by network standards.</w:t>
            </w:r>
          </w:p>
        </w:tc>
        <w:tc>
          <w:tcPr>
            <w:tcW w:w="1051" w:type="dxa"/>
          </w:tcPr>
          <w:p w14:paraId="26760367" w14:textId="77777777" w:rsidR="003F094A" w:rsidRPr="002E54BD" w:rsidRDefault="003F094A" w:rsidP="003F094A">
            <w:pPr>
              <w:rPr>
                <w:sz w:val="21"/>
                <w:szCs w:val="21"/>
              </w:rPr>
            </w:pPr>
            <w:r w:rsidRPr="002E54BD">
              <w:rPr>
                <w:color w:val="111111"/>
                <w:sz w:val="21"/>
                <w:szCs w:val="21"/>
              </w:rPr>
              <w:t>Adjust / Refactor</w:t>
            </w:r>
          </w:p>
        </w:tc>
      </w:tr>
      <w:tr w:rsidR="003F094A" w:rsidRPr="002E54BD" w14:paraId="40A258A2" w14:textId="77777777" w:rsidTr="00F31F9D">
        <w:trPr>
          <w:trHeight w:val="796"/>
          <w:jc w:val="center"/>
        </w:trPr>
        <w:tc>
          <w:tcPr>
            <w:tcW w:w="1168" w:type="dxa"/>
            <w:shd w:val="clear" w:color="auto" w:fill="F8FBFE"/>
          </w:tcPr>
          <w:p w14:paraId="332482EA" w14:textId="77777777" w:rsidR="003F094A" w:rsidRPr="002E54BD" w:rsidRDefault="003F094A" w:rsidP="003F094A">
            <w:pPr>
              <w:rPr>
                <w:sz w:val="21"/>
                <w:szCs w:val="21"/>
              </w:rPr>
            </w:pPr>
            <w:proofErr w:type="spellStart"/>
            <w:r w:rsidRPr="002E54BD">
              <w:rPr>
                <w:b/>
                <w:color w:val="111111"/>
                <w:sz w:val="21"/>
                <w:szCs w:val="21"/>
              </w:rPr>
              <w:t>VNet</w:t>
            </w:r>
            <w:proofErr w:type="spellEnd"/>
            <w:r w:rsidRPr="002E54BD">
              <w:rPr>
                <w:b/>
                <w:color w:val="111111"/>
                <w:sz w:val="21"/>
                <w:szCs w:val="21"/>
              </w:rPr>
              <w:t xml:space="preserve"> Peering</w:t>
            </w:r>
          </w:p>
        </w:tc>
        <w:tc>
          <w:tcPr>
            <w:tcW w:w="2105" w:type="dxa"/>
            <w:shd w:val="clear" w:color="auto" w:fill="F8FBFE"/>
          </w:tcPr>
          <w:p w14:paraId="1ABF14F7" w14:textId="77777777" w:rsidR="003F094A" w:rsidRPr="002E54BD" w:rsidRDefault="003F094A" w:rsidP="003F094A">
            <w:pPr>
              <w:rPr>
                <w:sz w:val="21"/>
                <w:szCs w:val="21"/>
              </w:rPr>
            </w:pPr>
            <w:r w:rsidRPr="002E54BD">
              <w:rPr>
                <w:color w:val="111111"/>
                <w:sz w:val="21"/>
                <w:szCs w:val="21"/>
              </w:rPr>
              <w:t xml:space="preserve">One-way </w:t>
            </w:r>
            <w:proofErr w:type="spellStart"/>
            <w:r w:rsidRPr="002E54BD">
              <w:rPr>
                <w:color w:val="111111"/>
                <w:sz w:val="21"/>
                <w:szCs w:val="21"/>
              </w:rPr>
              <w:t>VNet</w:t>
            </w:r>
            <w:proofErr w:type="spellEnd"/>
            <w:r w:rsidRPr="002E54BD">
              <w:rPr>
                <w:color w:val="111111"/>
                <w:sz w:val="21"/>
                <w:szCs w:val="21"/>
              </w:rPr>
              <w:t xml:space="preserve"> peering only.</w:t>
            </w:r>
          </w:p>
        </w:tc>
        <w:tc>
          <w:tcPr>
            <w:tcW w:w="3054" w:type="dxa"/>
            <w:shd w:val="clear" w:color="auto" w:fill="F8FBFE"/>
          </w:tcPr>
          <w:p w14:paraId="2F9405EC" w14:textId="77777777" w:rsidR="003F094A" w:rsidRPr="002E54BD" w:rsidRDefault="003F094A" w:rsidP="003F094A">
            <w:pPr>
              <w:rPr>
                <w:sz w:val="21"/>
                <w:szCs w:val="21"/>
              </w:rPr>
            </w:pPr>
            <w:r w:rsidRPr="002E54BD">
              <w:rPr>
                <w:color w:val="111111"/>
                <w:sz w:val="21"/>
                <w:szCs w:val="21"/>
              </w:rPr>
              <w:t>patterns/</w:t>
            </w:r>
            <w:proofErr w:type="spellStart"/>
            <w:r w:rsidRPr="002E54BD">
              <w:rPr>
                <w:color w:val="111111"/>
                <w:sz w:val="21"/>
                <w:szCs w:val="21"/>
              </w:rPr>
              <w:t>vnet</w:t>
            </w:r>
            <w:proofErr w:type="spellEnd"/>
            <w:r w:rsidRPr="002E54BD">
              <w:rPr>
                <w:color w:val="111111"/>
                <w:sz w:val="21"/>
                <w:szCs w:val="21"/>
              </w:rPr>
              <w:t>-peering-pair</w:t>
            </w:r>
          </w:p>
        </w:tc>
        <w:tc>
          <w:tcPr>
            <w:tcW w:w="2896" w:type="dxa"/>
            <w:shd w:val="clear" w:color="auto" w:fill="C2D69B" w:themeFill="accent3" w:themeFillTint="99"/>
          </w:tcPr>
          <w:p w14:paraId="5CB3FF6E" w14:textId="77777777" w:rsidR="003F094A" w:rsidRPr="002E54BD" w:rsidRDefault="003F094A" w:rsidP="003F094A">
            <w:pPr>
              <w:rPr>
                <w:sz w:val="21"/>
                <w:szCs w:val="21"/>
              </w:rPr>
            </w:pPr>
            <w:r w:rsidRPr="002E54BD">
              <w:rPr>
                <w:color w:val="111111"/>
                <w:sz w:val="21"/>
                <w:szCs w:val="21"/>
              </w:rPr>
              <w:t>Add stronger validation, document directional ownership, and publish cross-subscription and hub-spoke examples.</w:t>
            </w:r>
          </w:p>
        </w:tc>
        <w:tc>
          <w:tcPr>
            <w:tcW w:w="1051" w:type="dxa"/>
            <w:shd w:val="clear" w:color="auto" w:fill="F8FBFE"/>
          </w:tcPr>
          <w:p w14:paraId="005B10DB" w14:textId="77777777" w:rsidR="003F094A" w:rsidRPr="002E54BD" w:rsidRDefault="003F094A" w:rsidP="003F094A">
            <w:pPr>
              <w:rPr>
                <w:sz w:val="21"/>
                <w:szCs w:val="21"/>
              </w:rPr>
            </w:pPr>
            <w:r w:rsidRPr="002E54BD">
              <w:rPr>
                <w:color w:val="111111"/>
                <w:sz w:val="21"/>
                <w:szCs w:val="21"/>
              </w:rPr>
              <w:t xml:space="preserve">Keep and </w:t>
            </w:r>
            <w:proofErr w:type="gramStart"/>
            <w:r w:rsidRPr="002E54BD">
              <w:rPr>
                <w:color w:val="111111"/>
                <w:sz w:val="21"/>
                <w:szCs w:val="21"/>
              </w:rPr>
              <w:t>Standardize</w:t>
            </w:r>
            <w:proofErr w:type="gramEnd"/>
          </w:p>
        </w:tc>
      </w:tr>
    </w:tbl>
    <w:p w14:paraId="2F2F05BD" w14:textId="77777777" w:rsidR="00EE1CF6" w:rsidRPr="002E54BD" w:rsidRDefault="00EE1CF6" w:rsidP="00EE1CF6">
      <w:pPr>
        <w:rPr>
          <w:sz w:val="21"/>
          <w:szCs w:val="21"/>
        </w:rPr>
      </w:pPr>
    </w:p>
    <w:p w14:paraId="39FBDF14" w14:textId="119AE04D" w:rsidR="00EE1CF6" w:rsidRPr="00FE04F1" w:rsidRDefault="00FE04F1" w:rsidP="00EE1CF6">
      <w:pPr>
        <w:pStyle w:val="Heading2"/>
        <w:spacing w:before="120" w:after="60"/>
        <w:rPr>
          <w:rFonts w:ascii="Aptos" w:hAnsi="Aptos"/>
          <w:color w:val="002060"/>
          <w:sz w:val="21"/>
          <w:szCs w:val="21"/>
        </w:rPr>
      </w:pPr>
      <w:r>
        <w:rPr>
          <w:rFonts w:ascii="Aptos" w:hAnsi="Aptos"/>
          <w:b w:val="0"/>
          <w:color w:val="002060"/>
          <w:sz w:val="21"/>
          <w:szCs w:val="21"/>
        </w:rPr>
        <w:t xml:space="preserve">iv. </w:t>
      </w:r>
      <w:r w:rsidR="00EE1CF6" w:rsidRPr="00FE04F1">
        <w:rPr>
          <w:rFonts w:ascii="Aptos" w:hAnsi="Aptos"/>
          <w:b w:val="0"/>
          <w:color w:val="002060"/>
          <w:sz w:val="21"/>
          <w:szCs w:val="21"/>
        </w:rPr>
        <w:t>Integration and API Platform</w:t>
      </w:r>
    </w:p>
    <w:tbl>
      <w:tblPr>
        <w:tblStyle w:val="TableGrid"/>
        <w:tblW w:w="10460" w:type="dxa"/>
        <w:jc w:val="center"/>
        <w:tblLayout w:type="fixed"/>
        <w:tblLook w:val="04A0" w:firstRow="1" w:lastRow="0" w:firstColumn="1" w:lastColumn="0" w:noHBand="0" w:noVBand="1"/>
      </w:tblPr>
      <w:tblGrid>
        <w:gridCol w:w="1315"/>
        <w:gridCol w:w="2114"/>
        <w:gridCol w:w="3068"/>
        <w:gridCol w:w="2907"/>
        <w:gridCol w:w="1056"/>
      </w:tblGrid>
      <w:tr w:rsidR="00EE1CF6" w:rsidRPr="002E54BD" w14:paraId="13FE0B0A" w14:textId="77777777" w:rsidTr="00F31F9D">
        <w:trPr>
          <w:trHeight w:val="334"/>
          <w:tblHeader/>
          <w:jc w:val="center"/>
        </w:trPr>
        <w:tc>
          <w:tcPr>
            <w:tcW w:w="1315" w:type="dxa"/>
            <w:shd w:val="clear" w:color="auto" w:fill="DDEBF7"/>
          </w:tcPr>
          <w:p w14:paraId="0EA9DDAE" w14:textId="77777777" w:rsidR="00EE1CF6" w:rsidRPr="002E54BD" w:rsidRDefault="00EE1CF6" w:rsidP="00B63529">
            <w:pPr>
              <w:rPr>
                <w:sz w:val="21"/>
                <w:szCs w:val="21"/>
              </w:rPr>
            </w:pPr>
            <w:r w:rsidRPr="002E54BD">
              <w:rPr>
                <w:b/>
                <w:color w:val="111111"/>
                <w:sz w:val="21"/>
                <w:szCs w:val="21"/>
              </w:rPr>
              <w:t>Module</w:t>
            </w:r>
          </w:p>
        </w:tc>
        <w:tc>
          <w:tcPr>
            <w:tcW w:w="2114" w:type="dxa"/>
            <w:shd w:val="clear" w:color="auto" w:fill="DDEBF7"/>
          </w:tcPr>
          <w:p w14:paraId="25AA26C4" w14:textId="77777777" w:rsidR="00EE1CF6" w:rsidRPr="002E54BD" w:rsidRDefault="00EE1CF6" w:rsidP="00B63529">
            <w:pPr>
              <w:rPr>
                <w:sz w:val="21"/>
                <w:szCs w:val="21"/>
              </w:rPr>
            </w:pPr>
            <w:r w:rsidRPr="002E54BD">
              <w:rPr>
                <w:b/>
                <w:color w:val="111111"/>
                <w:sz w:val="21"/>
                <w:szCs w:val="21"/>
              </w:rPr>
              <w:t>Target Core Scope</w:t>
            </w:r>
          </w:p>
        </w:tc>
        <w:tc>
          <w:tcPr>
            <w:tcW w:w="3068" w:type="dxa"/>
            <w:shd w:val="clear" w:color="auto" w:fill="DDEBF7"/>
          </w:tcPr>
          <w:p w14:paraId="0B9DFCC8" w14:textId="77777777" w:rsidR="00EE1CF6" w:rsidRPr="002E54BD" w:rsidRDefault="00EE1CF6" w:rsidP="00B63529">
            <w:pPr>
              <w:rPr>
                <w:sz w:val="21"/>
                <w:szCs w:val="21"/>
              </w:rPr>
            </w:pPr>
            <w:r w:rsidRPr="002E54BD">
              <w:rPr>
                <w:b/>
                <w:color w:val="111111"/>
                <w:sz w:val="21"/>
                <w:szCs w:val="21"/>
              </w:rPr>
              <w:t>Separate Companion Modules</w:t>
            </w:r>
          </w:p>
        </w:tc>
        <w:tc>
          <w:tcPr>
            <w:tcW w:w="2907" w:type="dxa"/>
            <w:shd w:val="clear" w:color="auto" w:fill="C2D69B" w:themeFill="accent3" w:themeFillTint="99"/>
          </w:tcPr>
          <w:p w14:paraId="46F73463" w14:textId="77777777" w:rsidR="00EE1CF6" w:rsidRPr="002E54BD" w:rsidRDefault="00EE1CF6" w:rsidP="00B63529">
            <w:pPr>
              <w:rPr>
                <w:sz w:val="21"/>
                <w:szCs w:val="21"/>
              </w:rPr>
            </w:pPr>
            <w:r w:rsidRPr="002E54BD">
              <w:rPr>
                <w:b/>
                <w:color w:val="111111"/>
                <w:sz w:val="21"/>
                <w:szCs w:val="21"/>
              </w:rPr>
              <w:t>Missing or Add Before Publish</w:t>
            </w:r>
          </w:p>
        </w:tc>
        <w:tc>
          <w:tcPr>
            <w:tcW w:w="1056" w:type="dxa"/>
            <w:shd w:val="clear" w:color="auto" w:fill="DDEBF7"/>
          </w:tcPr>
          <w:p w14:paraId="14A1887E" w14:textId="77777777" w:rsidR="00EE1CF6" w:rsidRPr="002E54BD" w:rsidRDefault="00EE1CF6" w:rsidP="00B63529">
            <w:pPr>
              <w:rPr>
                <w:sz w:val="21"/>
                <w:szCs w:val="21"/>
              </w:rPr>
            </w:pPr>
            <w:r w:rsidRPr="002E54BD">
              <w:rPr>
                <w:b/>
                <w:color w:val="111111"/>
                <w:sz w:val="21"/>
                <w:szCs w:val="21"/>
              </w:rPr>
              <w:t>Action</w:t>
            </w:r>
          </w:p>
        </w:tc>
      </w:tr>
      <w:tr w:rsidR="00EE1CF6" w:rsidRPr="002E54BD" w14:paraId="0846AC22" w14:textId="77777777" w:rsidTr="00F31F9D">
        <w:trPr>
          <w:trHeight w:val="706"/>
          <w:jc w:val="center"/>
        </w:trPr>
        <w:tc>
          <w:tcPr>
            <w:tcW w:w="1315" w:type="dxa"/>
            <w:shd w:val="clear" w:color="auto" w:fill="F8FBFE"/>
          </w:tcPr>
          <w:p w14:paraId="13FA3A21" w14:textId="77777777" w:rsidR="00EE1CF6" w:rsidRPr="002E54BD" w:rsidRDefault="00EE1CF6" w:rsidP="00B63529">
            <w:pPr>
              <w:rPr>
                <w:sz w:val="21"/>
                <w:szCs w:val="21"/>
              </w:rPr>
            </w:pPr>
            <w:r w:rsidRPr="002E54BD">
              <w:rPr>
                <w:b/>
                <w:color w:val="111111"/>
                <w:sz w:val="21"/>
                <w:szCs w:val="21"/>
              </w:rPr>
              <w:t>APIM Service</w:t>
            </w:r>
          </w:p>
        </w:tc>
        <w:tc>
          <w:tcPr>
            <w:tcW w:w="2114" w:type="dxa"/>
            <w:shd w:val="clear" w:color="auto" w:fill="F8FBFE"/>
          </w:tcPr>
          <w:p w14:paraId="0194C003" w14:textId="77777777" w:rsidR="00EE1CF6" w:rsidRPr="002E54BD" w:rsidRDefault="00EE1CF6" w:rsidP="00B63529">
            <w:pPr>
              <w:rPr>
                <w:sz w:val="21"/>
                <w:szCs w:val="21"/>
              </w:rPr>
            </w:pPr>
            <w:r w:rsidRPr="002E54BD">
              <w:rPr>
                <w:color w:val="111111"/>
                <w:sz w:val="21"/>
                <w:szCs w:val="21"/>
              </w:rPr>
              <w:t>APIM service, identity, core networking mode, custom domains, and diagnostics baseline.</w:t>
            </w:r>
          </w:p>
        </w:tc>
        <w:tc>
          <w:tcPr>
            <w:tcW w:w="3068" w:type="dxa"/>
            <w:shd w:val="clear" w:color="auto" w:fill="F8FBFE"/>
          </w:tcPr>
          <w:p w14:paraId="4296D329" w14:textId="343A30A9" w:rsidR="00EE1CF6" w:rsidRPr="002E54BD" w:rsidRDefault="003F094A" w:rsidP="00B63529">
            <w:pPr>
              <w:rPr>
                <w:sz w:val="21"/>
                <w:szCs w:val="21"/>
              </w:rPr>
            </w:pPr>
            <w:r>
              <w:rPr>
                <w:rFonts w:ascii="Arial" w:hAnsi="Arial"/>
                <w:color w:val="111111"/>
                <w:sz w:val="18"/>
              </w:rPr>
              <w:t>APIs, products, backends, named values, policies, loggers, and subscriptions.</w:t>
            </w:r>
          </w:p>
        </w:tc>
        <w:tc>
          <w:tcPr>
            <w:tcW w:w="2907" w:type="dxa"/>
            <w:shd w:val="clear" w:color="auto" w:fill="C2D69B" w:themeFill="accent3" w:themeFillTint="99"/>
          </w:tcPr>
          <w:p w14:paraId="2F2F9BD8" w14:textId="59C850D9" w:rsidR="00EE1CF6" w:rsidRPr="002E54BD" w:rsidRDefault="003F094A" w:rsidP="00B63529">
            <w:pPr>
              <w:rPr>
                <w:sz w:val="21"/>
                <w:szCs w:val="21"/>
              </w:rPr>
            </w:pPr>
            <w:r>
              <w:rPr>
                <w:rFonts w:ascii="Arial" w:hAnsi="Arial"/>
                <w:color w:val="111111"/>
                <w:sz w:val="18"/>
              </w:rPr>
              <w:t>The APIM service is a platform asset with a long lifecycle, while APIs, backends, products, policies, and named values change with application delivery. Splitting them avoids constant churn in the service module.</w:t>
            </w:r>
          </w:p>
        </w:tc>
        <w:tc>
          <w:tcPr>
            <w:tcW w:w="1056" w:type="dxa"/>
            <w:shd w:val="clear" w:color="auto" w:fill="F8FBFE"/>
          </w:tcPr>
          <w:p w14:paraId="507A8B81" w14:textId="77777777" w:rsidR="00EE1CF6" w:rsidRPr="002E54BD" w:rsidRDefault="00EE1CF6" w:rsidP="00B63529">
            <w:pPr>
              <w:rPr>
                <w:sz w:val="21"/>
                <w:szCs w:val="21"/>
              </w:rPr>
            </w:pPr>
            <w:r w:rsidRPr="002E54BD">
              <w:rPr>
                <w:color w:val="111111"/>
                <w:sz w:val="21"/>
                <w:szCs w:val="21"/>
              </w:rPr>
              <w:t>Major Refactor</w:t>
            </w:r>
          </w:p>
        </w:tc>
      </w:tr>
      <w:tr w:rsidR="00EE1CF6" w:rsidRPr="002E54BD" w14:paraId="7DAC7B94" w14:textId="77777777" w:rsidTr="00F31F9D">
        <w:trPr>
          <w:trHeight w:val="145"/>
          <w:jc w:val="center"/>
        </w:trPr>
        <w:tc>
          <w:tcPr>
            <w:tcW w:w="1315" w:type="dxa"/>
          </w:tcPr>
          <w:p w14:paraId="1A4646C8" w14:textId="77777777" w:rsidR="00EE1CF6" w:rsidRPr="002E54BD" w:rsidRDefault="00EE1CF6" w:rsidP="00B63529">
            <w:pPr>
              <w:rPr>
                <w:sz w:val="21"/>
                <w:szCs w:val="21"/>
              </w:rPr>
            </w:pPr>
            <w:r w:rsidRPr="002E54BD">
              <w:rPr>
                <w:b/>
                <w:color w:val="111111"/>
                <w:sz w:val="21"/>
                <w:szCs w:val="21"/>
              </w:rPr>
              <w:t>APIM API</w:t>
            </w:r>
          </w:p>
        </w:tc>
        <w:tc>
          <w:tcPr>
            <w:tcW w:w="2114" w:type="dxa"/>
          </w:tcPr>
          <w:p w14:paraId="15162380" w14:textId="77777777" w:rsidR="00EE1CF6" w:rsidRPr="002E54BD" w:rsidRDefault="00EE1CF6" w:rsidP="00B63529">
            <w:pPr>
              <w:rPr>
                <w:sz w:val="21"/>
                <w:szCs w:val="21"/>
              </w:rPr>
            </w:pPr>
            <w:r w:rsidRPr="002E54BD">
              <w:rPr>
                <w:color w:val="111111"/>
                <w:sz w:val="21"/>
                <w:szCs w:val="21"/>
              </w:rPr>
              <w:t>API resource only.</w:t>
            </w:r>
          </w:p>
        </w:tc>
        <w:tc>
          <w:tcPr>
            <w:tcW w:w="3068" w:type="dxa"/>
          </w:tcPr>
          <w:p w14:paraId="0D5CABDC" w14:textId="71C80AB5" w:rsidR="00EE1CF6" w:rsidRPr="002E54BD" w:rsidRDefault="003F094A" w:rsidP="00B63529">
            <w:pPr>
              <w:rPr>
                <w:sz w:val="21"/>
                <w:szCs w:val="21"/>
              </w:rPr>
            </w:pPr>
            <w:r>
              <w:rPr>
                <w:rFonts w:ascii="Arial" w:hAnsi="Arial"/>
                <w:color w:val="111111"/>
                <w:sz w:val="18"/>
              </w:rPr>
              <w:t>Operations, policies, diagnostics, releases, version sets, and tags.</w:t>
            </w:r>
          </w:p>
        </w:tc>
        <w:tc>
          <w:tcPr>
            <w:tcW w:w="2907" w:type="dxa"/>
            <w:shd w:val="clear" w:color="auto" w:fill="C2D69B" w:themeFill="accent3" w:themeFillTint="99"/>
          </w:tcPr>
          <w:p w14:paraId="3739DFE7" w14:textId="3991C541" w:rsidR="00EE1CF6" w:rsidRPr="002E54BD" w:rsidRDefault="003F094A" w:rsidP="00B63529">
            <w:pPr>
              <w:rPr>
                <w:sz w:val="21"/>
                <w:szCs w:val="21"/>
              </w:rPr>
            </w:pPr>
            <w:r>
              <w:rPr>
                <w:rFonts w:ascii="Arial" w:hAnsi="Arial"/>
                <w:color w:val="111111"/>
                <w:sz w:val="18"/>
              </w:rPr>
              <w:t>An API lifecycle is broader than just the API resource. Operations, policies, releases, and diagnostics often need to change independently without changing the API shell every time.</w:t>
            </w:r>
          </w:p>
        </w:tc>
        <w:tc>
          <w:tcPr>
            <w:tcW w:w="1056" w:type="dxa"/>
          </w:tcPr>
          <w:p w14:paraId="424F779C" w14:textId="77777777" w:rsidR="00EE1CF6" w:rsidRPr="002E54BD" w:rsidRDefault="00EE1CF6" w:rsidP="00B63529">
            <w:pPr>
              <w:rPr>
                <w:sz w:val="21"/>
                <w:szCs w:val="21"/>
              </w:rPr>
            </w:pPr>
            <w:r w:rsidRPr="002E54BD">
              <w:rPr>
                <w:color w:val="111111"/>
                <w:sz w:val="21"/>
                <w:szCs w:val="21"/>
              </w:rPr>
              <w:t>Adjust</w:t>
            </w:r>
          </w:p>
        </w:tc>
      </w:tr>
      <w:tr w:rsidR="00EE1CF6" w:rsidRPr="002E54BD" w14:paraId="56F269B3" w14:textId="77777777" w:rsidTr="00F31F9D">
        <w:trPr>
          <w:trHeight w:val="145"/>
          <w:jc w:val="center"/>
        </w:trPr>
        <w:tc>
          <w:tcPr>
            <w:tcW w:w="1315" w:type="dxa"/>
            <w:shd w:val="clear" w:color="auto" w:fill="F8FBFE"/>
          </w:tcPr>
          <w:p w14:paraId="5D0DC9C9" w14:textId="77777777" w:rsidR="00EE1CF6" w:rsidRPr="002E54BD" w:rsidRDefault="00EE1CF6" w:rsidP="00B63529">
            <w:pPr>
              <w:rPr>
                <w:sz w:val="21"/>
                <w:szCs w:val="21"/>
              </w:rPr>
            </w:pPr>
            <w:r w:rsidRPr="002E54BD">
              <w:rPr>
                <w:b/>
                <w:color w:val="111111"/>
                <w:sz w:val="21"/>
                <w:szCs w:val="21"/>
              </w:rPr>
              <w:t>APIM Product</w:t>
            </w:r>
          </w:p>
        </w:tc>
        <w:tc>
          <w:tcPr>
            <w:tcW w:w="2114" w:type="dxa"/>
            <w:shd w:val="clear" w:color="auto" w:fill="F8FBFE"/>
          </w:tcPr>
          <w:p w14:paraId="750308F2" w14:textId="77777777" w:rsidR="00EE1CF6" w:rsidRPr="002E54BD" w:rsidRDefault="00EE1CF6" w:rsidP="00B63529">
            <w:pPr>
              <w:rPr>
                <w:sz w:val="21"/>
                <w:szCs w:val="21"/>
              </w:rPr>
            </w:pPr>
            <w:r w:rsidRPr="002E54BD">
              <w:rPr>
                <w:color w:val="111111"/>
                <w:sz w:val="21"/>
                <w:szCs w:val="21"/>
              </w:rPr>
              <w:t>Product only.</w:t>
            </w:r>
          </w:p>
        </w:tc>
        <w:tc>
          <w:tcPr>
            <w:tcW w:w="3068" w:type="dxa"/>
            <w:shd w:val="clear" w:color="auto" w:fill="F8FBFE"/>
          </w:tcPr>
          <w:p w14:paraId="107B1F75" w14:textId="5E3741D9" w:rsidR="00EE1CF6" w:rsidRPr="002E54BD" w:rsidRDefault="003F094A" w:rsidP="00B63529">
            <w:pPr>
              <w:rPr>
                <w:sz w:val="21"/>
                <w:szCs w:val="21"/>
              </w:rPr>
            </w:pPr>
            <w:r>
              <w:rPr>
                <w:rFonts w:ascii="Arial" w:hAnsi="Arial"/>
                <w:color w:val="111111"/>
                <w:sz w:val="18"/>
              </w:rPr>
              <w:t>API links, group links, product policies, and subscription handling.</w:t>
            </w:r>
          </w:p>
        </w:tc>
        <w:tc>
          <w:tcPr>
            <w:tcW w:w="2907" w:type="dxa"/>
            <w:shd w:val="clear" w:color="auto" w:fill="C2D69B" w:themeFill="accent3" w:themeFillTint="99"/>
          </w:tcPr>
          <w:p w14:paraId="5E728293" w14:textId="1781837A" w:rsidR="00EE1CF6" w:rsidRPr="002E54BD" w:rsidRDefault="003F094A" w:rsidP="00B63529">
            <w:pPr>
              <w:rPr>
                <w:sz w:val="21"/>
                <w:szCs w:val="21"/>
              </w:rPr>
            </w:pPr>
            <w:r>
              <w:rPr>
                <w:rFonts w:ascii="Arial" w:hAnsi="Arial"/>
                <w:color w:val="111111"/>
                <w:sz w:val="18"/>
              </w:rPr>
              <w:t>Products are small and reusable, but their relationships to APIs, groups, policies, and subscriptions often change independently. Keeping those links separate keeps product lifecycle cleaner.</w:t>
            </w:r>
          </w:p>
        </w:tc>
        <w:tc>
          <w:tcPr>
            <w:tcW w:w="1056" w:type="dxa"/>
            <w:shd w:val="clear" w:color="auto" w:fill="F8FBFE"/>
          </w:tcPr>
          <w:p w14:paraId="6A082EA5" w14:textId="77777777" w:rsidR="00EE1CF6" w:rsidRPr="002E54BD" w:rsidRDefault="00EE1CF6" w:rsidP="00B63529">
            <w:pPr>
              <w:rPr>
                <w:sz w:val="21"/>
                <w:szCs w:val="21"/>
              </w:rPr>
            </w:pPr>
            <w:r w:rsidRPr="002E54BD">
              <w:rPr>
                <w:color w:val="111111"/>
                <w:sz w:val="21"/>
                <w:szCs w:val="21"/>
              </w:rPr>
              <w:t>Adjust</w:t>
            </w:r>
          </w:p>
        </w:tc>
      </w:tr>
      <w:tr w:rsidR="003F094A" w:rsidRPr="002E54BD" w14:paraId="676E324D" w14:textId="77777777" w:rsidTr="00F31F9D">
        <w:trPr>
          <w:trHeight w:val="145"/>
          <w:jc w:val="center"/>
        </w:trPr>
        <w:tc>
          <w:tcPr>
            <w:tcW w:w="1315" w:type="dxa"/>
          </w:tcPr>
          <w:p w14:paraId="2CCDD83D" w14:textId="77777777" w:rsidR="003F094A" w:rsidRPr="002E54BD" w:rsidRDefault="003F094A" w:rsidP="003F094A">
            <w:pPr>
              <w:rPr>
                <w:sz w:val="21"/>
                <w:szCs w:val="21"/>
              </w:rPr>
            </w:pPr>
            <w:r w:rsidRPr="002E54BD">
              <w:rPr>
                <w:b/>
                <w:color w:val="111111"/>
                <w:sz w:val="21"/>
                <w:szCs w:val="21"/>
              </w:rPr>
              <w:t>APIM Backend</w:t>
            </w:r>
          </w:p>
        </w:tc>
        <w:tc>
          <w:tcPr>
            <w:tcW w:w="2114" w:type="dxa"/>
          </w:tcPr>
          <w:p w14:paraId="6FED5853" w14:textId="77777777" w:rsidR="003F094A" w:rsidRPr="002E54BD" w:rsidRDefault="003F094A" w:rsidP="003F094A">
            <w:pPr>
              <w:rPr>
                <w:sz w:val="21"/>
                <w:szCs w:val="21"/>
              </w:rPr>
            </w:pPr>
            <w:r w:rsidRPr="002E54BD">
              <w:rPr>
                <w:color w:val="111111"/>
                <w:sz w:val="21"/>
                <w:szCs w:val="21"/>
              </w:rPr>
              <w:t>Backend only.</w:t>
            </w:r>
          </w:p>
        </w:tc>
        <w:tc>
          <w:tcPr>
            <w:tcW w:w="3068" w:type="dxa"/>
          </w:tcPr>
          <w:p w14:paraId="7F6262E2" w14:textId="1A1D7291" w:rsidR="003F094A" w:rsidRPr="002E54BD" w:rsidRDefault="003F094A" w:rsidP="003F094A">
            <w:pPr>
              <w:rPr>
                <w:sz w:val="21"/>
                <w:szCs w:val="21"/>
              </w:rPr>
            </w:pPr>
            <w:r>
              <w:rPr>
                <w:rFonts w:ascii="Arial" w:hAnsi="Arial"/>
                <w:color w:val="111111"/>
                <w:sz w:val="18"/>
              </w:rPr>
              <w:t>Backend auth configuration, certificates, and secret material sourcing.</w:t>
            </w:r>
          </w:p>
        </w:tc>
        <w:tc>
          <w:tcPr>
            <w:tcW w:w="2907" w:type="dxa"/>
            <w:shd w:val="clear" w:color="auto" w:fill="C2D69B" w:themeFill="accent3" w:themeFillTint="99"/>
          </w:tcPr>
          <w:p w14:paraId="7C786651" w14:textId="5A662654" w:rsidR="003F094A" w:rsidRPr="002E54BD" w:rsidRDefault="003F094A" w:rsidP="003F094A">
            <w:pPr>
              <w:rPr>
                <w:sz w:val="21"/>
                <w:szCs w:val="21"/>
              </w:rPr>
            </w:pPr>
            <w:r>
              <w:rPr>
                <w:rFonts w:ascii="Arial" w:hAnsi="Arial"/>
                <w:color w:val="111111"/>
                <w:sz w:val="18"/>
              </w:rPr>
              <w:t>Backends are useful as their own module, but auth, certificates, and secret sourcing should not be buried inside the backend definition because those have separate rotation and security concerns.</w:t>
            </w:r>
          </w:p>
        </w:tc>
        <w:tc>
          <w:tcPr>
            <w:tcW w:w="1056" w:type="dxa"/>
          </w:tcPr>
          <w:p w14:paraId="31FA391F" w14:textId="77777777" w:rsidR="003F094A" w:rsidRPr="002E54BD" w:rsidRDefault="003F094A" w:rsidP="003F094A">
            <w:pPr>
              <w:rPr>
                <w:sz w:val="21"/>
                <w:szCs w:val="21"/>
              </w:rPr>
            </w:pPr>
            <w:r w:rsidRPr="002E54BD">
              <w:rPr>
                <w:color w:val="111111"/>
                <w:sz w:val="21"/>
                <w:szCs w:val="21"/>
              </w:rPr>
              <w:t xml:space="preserve">Keep and </w:t>
            </w:r>
            <w:proofErr w:type="gramStart"/>
            <w:r w:rsidRPr="002E54BD">
              <w:rPr>
                <w:color w:val="111111"/>
                <w:sz w:val="21"/>
                <w:szCs w:val="21"/>
              </w:rPr>
              <w:t>Standardize</w:t>
            </w:r>
            <w:proofErr w:type="gramEnd"/>
          </w:p>
        </w:tc>
      </w:tr>
      <w:tr w:rsidR="003F094A" w:rsidRPr="002E54BD" w14:paraId="0F7B3B15" w14:textId="77777777" w:rsidTr="00F31F9D">
        <w:trPr>
          <w:trHeight w:val="1282"/>
          <w:jc w:val="center"/>
        </w:trPr>
        <w:tc>
          <w:tcPr>
            <w:tcW w:w="1315" w:type="dxa"/>
            <w:shd w:val="clear" w:color="auto" w:fill="F8FBFE"/>
          </w:tcPr>
          <w:p w14:paraId="098C9E3A" w14:textId="77777777" w:rsidR="003F094A" w:rsidRPr="002E54BD" w:rsidRDefault="003F094A" w:rsidP="003F094A">
            <w:pPr>
              <w:rPr>
                <w:sz w:val="21"/>
                <w:szCs w:val="21"/>
              </w:rPr>
            </w:pPr>
            <w:r w:rsidRPr="002E54BD">
              <w:rPr>
                <w:b/>
                <w:color w:val="111111"/>
                <w:sz w:val="21"/>
                <w:szCs w:val="21"/>
              </w:rPr>
              <w:t>Event Grid</w:t>
            </w:r>
          </w:p>
        </w:tc>
        <w:tc>
          <w:tcPr>
            <w:tcW w:w="2114" w:type="dxa"/>
            <w:shd w:val="clear" w:color="auto" w:fill="F8FBFE"/>
          </w:tcPr>
          <w:p w14:paraId="729EB9E9" w14:textId="77777777" w:rsidR="003F094A" w:rsidRPr="002E54BD" w:rsidRDefault="003F094A" w:rsidP="003F094A">
            <w:pPr>
              <w:rPr>
                <w:sz w:val="21"/>
                <w:szCs w:val="21"/>
              </w:rPr>
            </w:pPr>
            <w:r w:rsidRPr="002E54BD">
              <w:rPr>
                <w:color w:val="111111"/>
                <w:sz w:val="21"/>
                <w:szCs w:val="21"/>
              </w:rPr>
              <w:t>Topic only.</w:t>
            </w:r>
          </w:p>
        </w:tc>
        <w:tc>
          <w:tcPr>
            <w:tcW w:w="3068" w:type="dxa"/>
            <w:shd w:val="clear" w:color="auto" w:fill="F8FBFE"/>
          </w:tcPr>
          <w:p w14:paraId="4E4F0B3E" w14:textId="1F2F2AF9" w:rsidR="003F094A" w:rsidRPr="002E54BD" w:rsidRDefault="00F31F9D" w:rsidP="003F094A">
            <w:pPr>
              <w:rPr>
                <w:sz w:val="21"/>
                <w:szCs w:val="21"/>
              </w:rPr>
            </w:pPr>
            <w:r>
              <w:rPr>
                <w:rFonts w:ascii="Arial" w:hAnsi="Arial"/>
                <w:color w:val="111111"/>
                <w:sz w:val="18"/>
              </w:rPr>
              <w:t>Subscriptions, dead-letter settings, private access, and diagnostics.</w:t>
            </w:r>
          </w:p>
        </w:tc>
        <w:tc>
          <w:tcPr>
            <w:tcW w:w="2907" w:type="dxa"/>
            <w:shd w:val="clear" w:color="auto" w:fill="C2D69B" w:themeFill="accent3" w:themeFillTint="99"/>
          </w:tcPr>
          <w:p w14:paraId="496F1D11" w14:textId="78C639C0" w:rsidR="003F094A" w:rsidRPr="002E54BD" w:rsidRDefault="00F31F9D" w:rsidP="003F094A">
            <w:pPr>
              <w:rPr>
                <w:sz w:val="21"/>
                <w:szCs w:val="21"/>
              </w:rPr>
            </w:pPr>
            <w:r>
              <w:rPr>
                <w:rFonts w:ascii="Arial" w:hAnsi="Arial"/>
                <w:color w:val="111111"/>
                <w:sz w:val="18"/>
              </w:rPr>
              <w:t xml:space="preserve">Topics and subscriptions often belong to different owners. </w:t>
            </w:r>
            <w:r w:rsidR="003F094A" w:rsidRPr="002E54BD">
              <w:rPr>
                <w:color w:val="111111"/>
                <w:sz w:val="21"/>
                <w:szCs w:val="21"/>
              </w:rPr>
              <w:t xml:space="preserve">Split topic ownership from subscription ownership, allow subscriptions against existing topics, convert subscriptions to stable keyed inputs, and complete coverage for filters, delivery, </w:t>
            </w:r>
            <w:r w:rsidR="003F094A" w:rsidRPr="002E54BD">
              <w:rPr>
                <w:color w:val="111111"/>
                <w:sz w:val="21"/>
                <w:szCs w:val="21"/>
              </w:rPr>
              <w:lastRenderedPageBreak/>
              <w:t>retry, dead-letter, and identity.</w:t>
            </w:r>
          </w:p>
        </w:tc>
        <w:tc>
          <w:tcPr>
            <w:tcW w:w="1056" w:type="dxa"/>
            <w:shd w:val="clear" w:color="auto" w:fill="F8FBFE"/>
          </w:tcPr>
          <w:p w14:paraId="46BB0352" w14:textId="77777777" w:rsidR="003F094A" w:rsidRPr="002E54BD" w:rsidRDefault="003F094A" w:rsidP="003F094A">
            <w:pPr>
              <w:rPr>
                <w:sz w:val="21"/>
                <w:szCs w:val="21"/>
              </w:rPr>
            </w:pPr>
            <w:r w:rsidRPr="002E54BD">
              <w:rPr>
                <w:color w:val="111111"/>
                <w:sz w:val="21"/>
                <w:szCs w:val="21"/>
              </w:rPr>
              <w:lastRenderedPageBreak/>
              <w:t>Major Refactor / Split</w:t>
            </w:r>
          </w:p>
        </w:tc>
      </w:tr>
    </w:tbl>
    <w:p w14:paraId="616808B1" w14:textId="77777777" w:rsidR="004E0336" w:rsidRDefault="004E0336" w:rsidP="00EE1CF6">
      <w:pPr>
        <w:pStyle w:val="Heading2"/>
        <w:spacing w:before="120" w:after="60"/>
        <w:rPr>
          <w:rFonts w:ascii="Aptos" w:hAnsi="Aptos"/>
          <w:b w:val="0"/>
          <w:color w:val="002060"/>
          <w:sz w:val="21"/>
          <w:szCs w:val="21"/>
        </w:rPr>
      </w:pPr>
    </w:p>
    <w:p w14:paraId="70A3EDA0" w14:textId="6964F716" w:rsidR="00EE1CF6" w:rsidRPr="00FE04F1" w:rsidRDefault="00FE04F1" w:rsidP="00EE1CF6">
      <w:pPr>
        <w:pStyle w:val="Heading2"/>
        <w:spacing w:before="120" w:after="60"/>
        <w:rPr>
          <w:rFonts w:ascii="Aptos" w:hAnsi="Aptos"/>
          <w:color w:val="002060"/>
          <w:sz w:val="21"/>
          <w:szCs w:val="21"/>
        </w:rPr>
      </w:pPr>
      <w:r>
        <w:rPr>
          <w:rFonts w:ascii="Aptos" w:hAnsi="Aptos"/>
          <w:b w:val="0"/>
          <w:color w:val="002060"/>
          <w:sz w:val="21"/>
          <w:szCs w:val="21"/>
        </w:rPr>
        <w:t xml:space="preserve">v. </w:t>
      </w:r>
      <w:r w:rsidR="00EE1CF6" w:rsidRPr="00FE04F1">
        <w:rPr>
          <w:rFonts w:ascii="Aptos" w:hAnsi="Aptos"/>
          <w:b w:val="0"/>
          <w:color w:val="002060"/>
          <w:sz w:val="21"/>
          <w:szCs w:val="21"/>
        </w:rPr>
        <w:t>Observability and Operations</w:t>
      </w:r>
    </w:p>
    <w:tbl>
      <w:tblPr>
        <w:tblStyle w:val="TableGrid"/>
        <w:tblW w:w="10429" w:type="dxa"/>
        <w:jc w:val="center"/>
        <w:tblLayout w:type="fixed"/>
        <w:tblLook w:val="04A0" w:firstRow="1" w:lastRow="0" w:firstColumn="1" w:lastColumn="0" w:noHBand="0" w:noVBand="1"/>
      </w:tblPr>
      <w:tblGrid>
        <w:gridCol w:w="1379"/>
        <w:gridCol w:w="2092"/>
        <w:gridCol w:w="3035"/>
        <w:gridCol w:w="2878"/>
        <w:gridCol w:w="1045"/>
      </w:tblGrid>
      <w:tr w:rsidR="00EE1CF6" w:rsidRPr="002E54BD" w14:paraId="246A8D35" w14:textId="77777777" w:rsidTr="00F31F9D">
        <w:trPr>
          <w:trHeight w:val="309"/>
          <w:tblHeader/>
          <w:jc w:val="center"/>
        </w:trPr>
        <w:tc>
          <w:tcPr>
            <w:tcW w:w="1379" w:type="dxa"/>
            <w:shd w:val="clear" w:color="auto" w:fill="DDEBF7"/>
          </w:tcPr>
          <w:p w14:paraId="5BE009F6" w14:textId="77777777" w:rsidR="00EE1CF6" w:rsidRPr="002E54BD" w:rsidRDefault="00EE1CF6" w:rsidP="00B63529">
            <w:pPr>
              <w:rPr>
                <w:sz w:val="21"/>
                <w:szCs w:val="21"/>
              </w:rPr>
            </w:pPr>
            <w:r w:rsidRPr="002E54BD">
              <w:rPr>
                <w:b/>
                <w:color w:val="111111"/>
                <w:sz w:val="21"/>
                <w:szCs w:val="21"/>
              </w:rPr>
              <w:t>Module</w:t>
            </w:r>
          </w:p>
        </w:tc>
        <w:tc>
          <w:tcPr>
            <w:tcW w:w="2092" w:type="dxa"/>
            <w:shd w:val="clear" w:color="auto" w:fill="DDEBF7"/>
          </w:tcPr>
          <w:p w14:paraId="3CEAFF81" w14:textId="77777777" w:rsidR="00EE1CF6" w:rsidRPr="002E54BD" w:rsidRDefault="00EE1CF6" w:rsidP="00B63529">
            <w:pPr>
              <w:rPr>
                <w:sz w:val="21"/>
                <w:szCs w:val="21"/>
              </w:rPr>
            </w:pPr>
            <w:r w:rsidRPr="002E54BD">
              <w:rPr>
                <w:b/>
                <w:color w:val="111111"/>
                <w:sz w:val="21"/>
                <w:szCs w:val="21"/>
              </w:rPr>
              <w:t>Target Core Scope</w:t>
            </w:r>
          </w:p>
        </w:tc>
        <w:tc>
          <w:tcPr>
            <w:tcW w:w="3035" w:type="dxa"/>
            <w:shd w:val="clear" w:color="auto" w:fill="DDEBF7"/>
          </w:tcPr>
          <w:p w14:paraId="1E58C93D" w14:textId="77777777" w:rsidR="00EE1CF6" w:rsidRPr="002E54BD" w:rsidRDefault="00EE1CF6" w:rsidP="00B63529">
            <w:pPr>
              <w:rPr>
                <w:sz w:val="21"/>
                <w:szCs w:val="21"/>
              </w:rPr>
            </w:pPr>
            <w:r w:rsidRPr="002E54BD">
              <w:rPr>
                <w:b/>
                <w:color w:val="111111"/>
                <w:sz w:val="21"/>
                <w:szCs w:val="21"/>
              </w:rPr>
              <w:t>Separate Companion Modules</w:t>
            </w:r>
          </w:p>
        </w:tc>
        <w:tc>
          <w:tcPr>
            <w:tcW w:w="2878" w:type="dxa"/>
            <w:shd w:val="clear" w:color="auto" w:fill="C2D69B" w:themeFill="accent3" w:themeFillTint="99"/>
          </w:tcPr>
          <w:p w14:paraId="4F2CE6AD" w14:textId="77777777" w:rsidR="00EE1CF6" w:rsidRPr="002E54BD" w:rsidRDefault="00EE1CF6" w:rsidP="00B63529">
            <w:pPr>
              <w:rPr>
                <w:sz w:val="21"/>
                <w:szCs w:val="21"/>
              </w:rPr>
            </w:pPr>
            <w:r w:rsidRPr="002E54BD">
              <w:rPr>
                <w:b/>
                <w:color w:val="111111"/>
                <w:sz w:val="21"/>
                <w:szCs w:val="21"/>
              </w:rPr>
              <w:t>Missing or Add Before Publish</w:t>
            </w:r>
          </w:p>
        </w:tc>
        <w:tc>
          <w:tcPr>
            <w:tcW w:w="1045" w:type="dxa"/>
            <w:shd w:val="clear" w:color="auto" w:fill="DDEBF7"/>
          </w:tcPr>
          <w:p w14:paraId="089A5990" w14:textId="77777777" w:rsidR="00EE1CF6" w:rsidRPr="002E54BD" w:rsidRDefault="00EE1CF6" w:rsidP="00B63529">
            <w:pPr>
              <w:rPr>
                <w:sz w:val="21"/>
                <w:szCs w:val="21"/>
              </w:rPr>
            </w:pPr>
            <w:r w:rsidRPr="002E54BD">
              <w:rPr>
                <w:b/>
                <w:color w:val="111111"/>
                <w:sz w:val="21"/>
                <w:szCs w:val="21"/>
              </w:rPr>
              <w:t>Action</w:t>
            </w:r>
          </w:p>
        </w:tc>
      </w:tr>
      <w:tr w:rsidR="00EE1CF6" w:rsidRPr="002E54BD" w14:paraId="45B657D8" w14:textId="77777777" w:rsidTr="00F31F9D">
        <w:trPr>
          <w:trHeight w:val="755"/>
          <w:jc w:val="center"/>
        </w:trPr>
        <w:tc>
          <w:tcPr>
            <w:tcW w:w="1379" w:type="dxa"/>
            <w:shd w:val="clear" w:color="auto" w:fill="F8FBFE"/>
          </w:tcPr>
          <w:p w14:paraId="26B7DDF5" w14:textId="77777777" w:rsidR="00EE1CF6" w:rsidRPr="002E54BD" w:rsidRDefault="00EE1CF6" w:rsidP="00B63529">
            <w:pPr>
              <w:rPr>
                <w:sz w:val="21"/>
                <w:szCs w:val="21"/>
              </w:rPr>
            </w:pPr>
            <w:r w:rsidRPr="002E54BD">
              <w:rPr>
                <w:b/>
                <w:color w:val="111111"/>
                <w:sz w:val="21"/>
                <w:szCs w:val="21"/>
              </w:rPr>
              <w:t>Application Insights</w:t>
            </w:r>
          </w:p>
        </w:tc>
        <w:tc>
          <w:tcPr>
            <w:tcW w:w="2092" w:type="dxa"/>
            <w:shd w:val="clear" w:color="auto" w:fill="F8FBFE"/>
          </w:tcPr>
          <w:p w14:paraId="76CAC037" w14:textId="77777777" w:rsidR="00EE1CF6" w:rsidRPr="002E54BD" w:rsidRDefault="00EE1CF6" w:rsidP="00B63529">
            <w:pPr>
              <w:rPr>
                <w:sz w:val="21"/>
                <w:szCs w:val="21"/>
              </w:rPr>
            </w:pPr>
            <w:r w:rsidRPr="002E54BD">
              <w:rPr>
                <w:color w:val="111111"/>
                <w:sz w:val="21"/>
                <w:szCs w:val="21"/>
              </w:rPr>
              <w:t>Application Insights resource only.</w:t>
            </w:r>
          </w:p>
        </w:tc>
        <w:tc>
          <w:tcPr>
            <w:tcW w:w="3035" w:type="dxa"/>
            <w:shd w:val="clear" w:color="auto" w:fill="F8FBFE"/>
          </w:tcPr>
          <w:p w14:paraId="5B3CF15E" w14:textId="438A5573" w:rsidR="00EE1CF6" w:rsidRPr="002E54BD" w:rsidRDefault="00F31F9D" w:rsidP="00B63529">
            <w:pPr>
              <w:rPr>
                <w:sz w:val="21"/>
                <w:szCs w:val="21"/>
              </w:rPr>
            </w:pPr>
            <w:r>
              <w:rPr>
                <w:rFonts w:ascii="Arial" w:hAnsi="Arial"/>
                <w:color w:val="111111"/>
                <w:sz w:val="18"/>
              </w:rPr>
              <w:t>Alerts, web tests, dashboards, and workbooks.</w:t>
            </w:r>
          </w:p>
        </w:tc>
        <w:tc>
          <w:tcPr>
            <w:tcW w:w="2878" w:type="dxa"/>
            <w:shd w:val="clear" w:color="auto" w:fill="C2D69B" w:themeFill="accent3" w:themeFillTint="99"/>
          </w:tcPr>
          <w:p w14:paraId="4C0498DC" w14:textId="5322D2FF" w:rsidR="00EE1CF6" w:rsidRPr="002E54BD" w:rsidRDefault="00F31F9D" w:rsidP="00B63529">
            <w:pPr>
              <w:rPr>
                <w:sz w:val="21"/>
                <w:szCs w:val="21"/>
              </w:rPr>
            </w:pPr>
            <w:r>
              <w:rPr>
                <w:rFonts w:ascii="Arial" w:hAnsi="Arial"/>
                <w:color w:val="111111"/>
                <w:sz w:val="18"/>
              </w:rPr>
              <w:t>Application Insights is small and reusable as a core service, but web tests, alerting, and workbooks usually evolve with operations rather than the telemetry resource itself.</w:t>
            </w:r>
          </w:p>
        </w:tc>
        <w:tc>
          <w:tcPr>
            <w:tcW w:w="1045" w:type="dxa"/>
            <w:shd w:val="clear" w:color="auto" w:fill="F8FBFE"/>
          </w:tcPr>
          <w:p w14:paraId="67691778" w14:textId="77777777" w:rsidR="00EE1CF6" w:rsidRPr="002E54BD" w:rsidRDefault="00EE1CF6" w:rsidP="00B63529">
            <w:pPr>
              <w:rPr>
                <w:sz w:val="21"/>
                <w:szCs w:val="21"/>
              </w:rPr>
            </w:pPr>
            <w:r w:rsidRPr="002E54BD">
              <w:rPr>
                <w:color w:val="111111"/>
                <w:sz w:val="21"/>
                <w:szCs w:val="21"/>
              </w:rPr>
              <w:t>Adjust</w:t>
            </w:r>
          </w:p>
        </w:tc>
      </w:tr>
      <w:tr w:rsidR="00EE1CF6" w:rsidRPr="002E54BD" w14:paraId="75DB5E4A" w14:textId="77777777" w:rsidTr="00F31F9D">
        <w:trPr>
          <w:trHeight w:val="1184"/>
          <w:jc w:val="center"/>
        </w:trPr>
        <w:tc>
          <w:tcPr>
            <w:tcW w:w="1379" w:type="dxa"/>
          </w:tcPr>
          <w:p w14:paraId="7F54DFF8" w14:textId="77777777" w:rsidR="00EE1CF6" w:rsidRPr="002E54BD" w:rsidRDefault="00EE1CF6" w:rsidP="00B63529">
            <w:pPr>
              <w:rPr>
                <w:sz w:val="21"/>
                <w:szCs w:val="21"/>
              </w:rPr>
            </w:pPr>
            <w:r w:rsidRPr="002E54BD">
              <w:rPr>
                <w:b/>
                <w:color w:val="111111"/>
                <w:sz w:val="21"/>
                <w:szCs w:val="21"/>
              </w:rPr>
              <w:t>Log Analytics</w:t>
            </w:r>
          </w:p>
        </w:tc>
        <w:tc>
          <w:tcPr>
            <w:tcW w:w="2092" w:type="dxa"/>
          </w:tcPr>
          <w:p w14:paraId="76211983" w14:textId="77777777" w:rsidR="00EE1CF6" w:rsidRPr="002E54BD" w:rsidRDefault="00EE1CF6" w:rsidP="00B63529">
            <w:pPr>
              <w:rPr>
                <w:sz w:val="21"/>
                <w:szCs w:val="21"/>
              </w:rPr>
            </w:pPr>
            <w:r w:rsidRPr="002E54BD">
              <w:rPr>
                <w:color w:val="111111"/>
                <w:sz w:val="21"/>
                <w:szCs w:val="21"/>
              </w:rPr>
              <w:t>Workspace only.</w:t>
            </w:r>
          </w:p>
        </w:tc>
        <w:tc>
          <w:tcPr>
            <w:tcW w:w="3035" w:type="dxa"/>
          </w:tcPr>
          <w:p w14:paraId="6EDCB07F" w14:textId="43909365" w:rsidR="00EE1CF6" w:rsidRPr="002E54BD" w:rsidRDefault="00F31F9D" w:rsidP="00B63529">
            <w:pPr>
              <w:rPr>
                <w:sz w:val="21"/>
                <w:szCs w:val="21"/>
              </w:rPr>
            </w:pPr>
            <w:r>
              <w:rPr>
                <w:rFonts w:ascii="Arial" w:hAnsi="Arial"/>
                <w:color w:val="111111"/>
                <w:sz w:val="18"/>
              </w:rPr>
              <w:t>Diagnostics onboarding, alerting, data collection rules, and bundled observability add-ons.</w:t>
            </w:r>
          </w:p>
        </w:tc>
        <w:tc>
          <w:tcPr>
            <w:tcW w:w="2878" w:type="dxa"/>
            <w:shd w:val="clear" w:color="auto" w:fill="C2D69B" w:themeFill="accent3" w:themeFillTint="99"/>
          </w:tcPr>
          <w:p w14:paraId="236BE65C" w14:textId="4E9BA9C4" w:rsidR="00EE1CF6" w:rsidRPr="002E54BD" w:rsidRDefault="00F31F9D" w:rsidP="00B63529">
            <w:pPr>
              <w:rPr>
                <w:sz w:val="21"/>
                <w:szCs w:val="21"/>
              </w:rPr>
            </w:pPr>
            <w:r>
              <w:rPr>
                <w:rFonts w:ascii="Arial" w:hAnsi="Arial"/>
                <w:color w:val="111111"/>
                <w:sz w:val="18"/>
              </w:rPr>
              <w:t>The workspace is a shared platform capability. Onboarding diagnostics, data collection, and attached services should not all be hidden inside the workspace lifecycle.</w:t>
            </w:r>
          </w:p>
        </w:tc>
        <w:tc>
          <w:tcPr>
            <w:tcW w:w="1045" w:type="dxa"/>
          </w:tcPr>
          <w:p w14:paraId="7D711263" w14:textId="77777777" w:rsidR="00EE1CF6" w:rsidRPr="002E54BD" w:rsidRDefault="00EE1CF6" w:rsidP="00B63529">
            <w:pPr>
              <w:rPr>
                <w:sz w:val="21"/>
                <w:szCs w:val="21"/>
              </w:rPr>
            </w:pPr>
            <w:r w:rsidRPr="002E54BD">
              <w:rPr>
                <w:color w:val="111111"/>
                <w:sz w:val="21"/>
                <w:szCs w:val="21"/>
              </w:rPr>
              <w:t>Adjust</w:t>
            </w:r>
          </w:p>
        </w:tc>
      </w:tr>
      <w:tr w:rsidR="00EE1CF6" w:rsidRPr="002E54BD" w14:paraId="3C6C45F8" w14:textId="77777777" w:rsidTr="00F31F9D">
        <w:trPr>
          <w:trHeight w:val="755"/>
          <w:jc w:val="center"/>
        </w:trPr>
        <w:tc>
          <w:tcPr>
            <w:tcW w:w="1379" w:type="dxa"/>
            <w:shd w:val="clear" w:color="auto" w:fill="F8FBFE"/>
          </w:tcPr>
          <w:p w14:paraId="7BBD46AC" w14:textId="77777777" w:rsidR="00EE1CF6" w:rsidRPr="002E54BD" w:rsidRDefault="00EE1CF6" w:rsidP="00B63529">
            <w:pPr>
              <w:rPr>
                <w:sz w:val="21"/>
                <w:szCs w:val="21"/>
              </w:rPr>
            </w:pPr>
            <w:r w:rsidRPr="002E54BD">
              <w:rPr>
                <w:b/>
                <w:color w:val="111111"/>
                <w:sz w:val="21"/>
                <w:szCs w:val="21"/>
              </w:rPr>
              <w:t>Action Group</w:t>
            </w:r>
          </w:p>
        </w:tc>
        <w:tc>
          <w:tcPr>
            <w:tcW w:w="2092" w:type="dxa"/>
            <w:shd w:val="clear" w:color="auto" w:fill="F8FBFE"/>
          </w:tcPr>
          <w:p w14:paraId="274D3630" w14:textId="77777777" w:rsidR="00EE1CF6" w:rsidRPr="002E54BD" w:rsidRDefault="00EE1CF6" w:rsidP="00B63529">
            <w:pPr>
              <w:rPr>
                <w:sz w:val="21"/>
                <w:szCs w:val="21"/>
              </w:rPr>
            </w:pPr>
            <w:r w:rsidRPr="002E54BD">
              <w:rPr>
                <w:color w:val="111111"/>
                <w:sz w:val="21"/>
                <w:szCs w:val="21"/>
              </w:rPr>
              <w:t>Action group only.</w:t>
            </w:r>
          </w:p>
        </w:tc>
        <w:tc>
          <w:tcPr>
            <w:tcW w:w="3035" w:type="dxa"/>
            <w:shd w:val="clear" w:color="auto" w:fill="F8FBFE"/>
          </w:tcPr>
          <w:p w14:paraId="58249319" w14:textId="77777777" w:rsidR="00EE1CF6" w:rsidRPr="002E54BD" w:rsidRDefault="00EE1CF6" w:rsidP="00B63529">
            <w:pPr>
              <w:rPr>
                <w:sz w:val="21"/>
                <w:szCs w:val="21"/>
              </w:rPr>
            </w:pPr>
            <w:r w:rsidRPr="002E54BD">
              <w:rPr>
                <w:color w:val="111111"/>
                <w:sz w:val="21"/>
                <w:szCs w:val="21"/>
              </w:rPr>
              <w:t>Alert rules remain separate modules.</w:t>
            </w:r>
          </w:p>
        </w:tc>
        <w:tc>
          <w:tcPr>
            <w:tcW w:w="2878" w:type="dxa"/>
            <w:shd w:val="clear" w:color="auto" w:fill="C2D69B" w:themeFill="accent3" w:themeFillTint="99"/>
          </w:tcPr>
          <w:p w14:paraId="0E2C00C0" w14:textId="7EA86ABA" w:rsidR="00EE1CF6" w:rsidRPr="002E54BD" w:rsidRDefault="00F31F9D" w:rsidP="00B63529">
            <w:pPr>
              <w:rPr>
                <w:sz w:val="21"/>
                <w:szCs w:val="21"/>
              </w:rPr>
            </w:pPr>
            <w:r>
              <w:rPr>
                <w:rFonts w:ascii="Arial" w:hAnsi="Arial"/>
                <w:color w:val="111111"/>
                <w:sz w:val="18"/>
              </w:rPr>
              <w:t>The action group itself is a focused reusable object, but alert rules should stay separate so different services can use the same receivers without sharing one alert lifecycle.</w:t>
            </w:r>
          </w:p>
        </w:tc>
        <w:tc>
          <w:tcPr>
            <w:tcW w:w="1045" w:type="dxa"/>
            <w:shd w:val="clear" w:color="auto" w:fill="F8FBFE"/>
          </w:tcPr>
          <w:p w14:paraId="492570FC" w14:textId="77777777" w:rsidR="00EE1CF6" w:rsidRPr="002E54BD" w:rsidRDefault="00EE1CF6" w:rsidP="00B63529">
            <w:pPr>
              <w:rPr>
                <w:sz w:val="21"/>
                <w:szCs w:val="21"/>
              </w:rPr>
            </w:pPr>
            <w:r w:rsidRPr="002E54BD">
              <w:rPr>
                <w:color w:val="111111"/>
                <w:sz w:val="21"/>
                <w:szCs w:val="21"/>
              </w:rPr>
              <w:t>Adjust</w:t>
            </w:r>
          </w:p>
        </w:tc>
      </w:tr>
    </w:tbl>
    <w:p w14:paraId="20C50D71" w14:textId="77777777" w:rsidR="00EE1CF6" w:rsidRPr="002E54BD" w:rsidRDefault="00EE1CF6" w:rsidP="00EE1CF6">
      <w:pPr>
        <w:rPr>
          <w:sz w:val="21"/>
          <w:szCs w:val="21"/>
        </w:rPr>
      </w:pPr>
    </w:p>
    <w:p w14:paraId="13D1B7E6" w14:textId="37EEA4C2" w:rsidR="0088168D" w:rsidRDefault="0088168D" w:rsidP="0088168D">
      <w:pPr>
        <w:pStyle w:val="Heading1"/>
      </w:pPr>
      <w:r>
        <w:rPr>
          <w:rFonts w:ascii="Arial" w:hAnsi="Arial"/>
          <w:b w:val="0"/>
          <w:color w:val="111111"/>
          <w:sz w:val="21"/>
        </w:rPr>
        <w:t xml:space="preserve">What Happens If </w:t>
      </w:r>
      <w:r>
        <w:rPr>
          <w:rFonts w:ascii="Arial" w:hAnsi="Arial"/>
          <w:b w:val="0"/>
          <w:color w:val="111111"/>
          <w:sz w:val="21"/>
        </w:rPr>
        <w:t>the</w:t>
      </w:r>
      <w:r>
        <w:rPr>
          <w:rFonts w:ascii="Arial" w:hAnsi="Arial"/>
          <w:b w:val="0"/>
          <w:color w:val="111111"/>
          <w:sz w:val="21"/>
        </w:rPr>
        <w:t xml:space="preserve"> Modules Are Not Split</w:t>
      </w:r>
    </w:p>
    <w:p w14:paraId="6F88A414" w14:textId="77777777" w:rsidR="0088168D" w:rsidRDefault="0088168D" w:rsidP="0088168D">
      <w:pPr>
        <w:pStyle w:val="ListBullet"/>
        <w:numPr>
          <w:ilvl w:val="0"/>
          <w:numId w:val="18"/>
        </w:numPr>
        <w:spacing w:after="60" w:line="276" w:lineRule="auto"/>
      </w:pPr>
      <w:r>
        <w:rPr>
          <w:rFonts w:ascii="Arial" w:hAnsi="Arial"/>
          <w:color w:val="111111"/>
          <w:sz w:val="21"/>
        </w:rPr>
        <w:t>Small changes create large plans that are harder to review and riskier to approve.</w:t>
      </w:r>
    </w:p>
    <w:p w14:paraId="680B95F0" w14:textId="77777777" w:rsidR="0088168D" w:rsidRDefault="0088168D" w:rsidP="0088168D">
      <w:pPr>
        <w:pStyle w:val="ListBullet"/>
        <w:numPr>
          <w:ilvl w:val="0"/>
          <w:numId w:val="18"/>
        </w:numPr>
        <w:spacing w:after="60" w:line="276" w:lineRule="auto"/>
      </w:pPr>
      <w:r>
        <w:rPr>
          <w:rFonts w:ascii="Arial" w:hAnsi="Arial"/>
          <w:color w:val="111111"/>
          <w:sz w:val="21"/>
        </w:rPr>
        <w:t>Teams begin using manual portal changes because the shared module is too heavy or too restrictive.</w:t>
      </w:r>
    </w:p>
    <w:p w14:paraId="1F841000" w14:textId="77777777" w:rsidR="0088168D" w:rsidRDefault="0088168D" w:rsidP="0088168D">
      <w:pPr>
        <w:pStyle w:val="ListBullet"/>
        <w:numPr>
          <w:ilvl w:val="0"/>
          <w:numId w:val="18"/>
        </w:numPr>
        <w:spacing w:after="60" w:line="276" w:lineRule="auto"/>
      </w:pPr>
      <w:r>
        <w:rPr>
          <w:rFonts w:ascii="Consolas" w:hAnsi="Consolas"/>
          <w:color w:val="111111"/>
          <w:sz w:val="21"/>
        </w:rPr>
        <w:t>ignore_changes</w:t>
      </w:r>
      <w:r>
        <w:rPr>
          <w:rFonts w:ascii="Arial" w:hAnsi="Arial"/>
          <w:color w:val="111111"/>
          <w:sz w:val="21"/>
        </w:rPr>
        <w:t xml:space="preserve"> gets added to suppress drift instead of fixing ownership boundaries.</w:t>
      </w:r>
    </w:p>
    <w:p w14:paraId="2866947C" w14:textId="77777777" w:rsidR="0088168D" w:rsidRDefault="0088168D" w:rsidP="0088168D">
      <w:pPr>
        <w:pStyle w:val="ListBullet"/>
        <w:numPr>
          <w:ilvl w:val="0"/>
          <w:numId w:val="18"/>
        </w:numPr>
        <w:spacing w:after="60" w:line="276" w:lineRule="auto"/>
      </w:pPr>
      <w:r>
        <w:rPr>
          <w:rFonts w:ascii="Arial" w:hAnsi="Arial"/>
          <w:color w:val="111111"/>
          <w:sz w:val="21"/>
        </w:rPr>
        <w:t>Application teams fork modules because the base contract does not fit their use case cleanly.</w:t>
      </w:r>
    </w:p>
    <w:p w14:paraId="025B33A4" w14:textId="77777777" w:rsidR="0088168D" w:rsidRDefault="0088168D" w:rsidP="0088168D">
      <w:pPr>
        <w:pStyle w:val="ListBullet"/>
        <w:numPr>
          <w:ilvl w:val="0"/>
          <w:numId w:val="18"/>
        </w:numPr>
        <w:spacing w:after="60" w:line="276" w:lineRule="auto"/>
      </w:pPr>
      <w:r>
        <w:rPr>
          <w:rFonts w:ascii="Arial" w:hAnsi="Arial"/>
          <w:color w:val="111111"/>
          <w:sz w:val="21"/>
        </w:rPr>
        <w:t>Security, networking, and app teams end up competing over the same resource state.</w:t>
      </w:r>
    </w:p>
    <w:p w14:paraId="7FD8BED7" w14:textId="77777777" w:rsidR="0088168D" w:rsidRDefault="0088168D" w:rsidP="0088168D">
      <w:pPr>
        <w:pStyle w:val="ListBullet"/>
        <w:numPr>
          <w:ilvl w:val="0"/>
          <w:numId w:val="18"/>
        </w:numPr>
        <w:spacing w:after="60" w:line="276" w:lineRule="auto"/>
      </w:pPr>
      <w:r>
        <w:rPr>
          <w:rFonts w:ascii="Arial" w:hAnsi="Arial"/>
          <w:color w:val="111111"/>
          <w:sz w:val="21"/>
        </w:rPr>
        <w:t>Imports and state reconciliation become routine because Terraform ownership is not clearly bounded.</w:t>
      </w:r>
    </w:p>
    <w:p w14:paraId="47F119B3" w14:textId="77777777" w:rsidR="00EE1CF6" w:rsidRPr="002E54BD" w:rsidRDefault="00EE1CF6" w:rsidP="00FE04F1">
      <w:pPr>
        <w:pStyle w:val="ListBullet"/>
        <w:numPr>
          <w:ilvl w:val="0"/>
          <w:numId w:val="17"/>
        </w:numPr>
        <w:spacing w:after="60" w:line="276" w:lineRule="auto"/>
        <w:rPr>
          <w:sz w:val="21"/>
          <w:szCs w:val="21"/>
        </w:rPr>
      </w:pPr>
      <w:r w:rsidRPr="002E54BD">
        <w:rPr>
          <w:b/>
          <w:color w:val="111111"/>
          <w:sz w:val="21"/>
          <w:szCs w:val="21"/>
        </w:rPr>
        <w:t>pattern-synapse-private:</w:t>
      </w:r>
      <w:r w:rsidRPr="002E54BD">
        <w:rPr>
          <w:color w:val="111111"/>
          <w:sz w:val="21"/>
          <w:szCs w:val="21"/>
        </w:rPr>
        <w:t xml:space="preserve"> synapse-core + synapse-filesystem + synapse-network-controls + synapse-private-endpoint + synapse-diagnostics</w:t>
      </w:r>
    </w:p>
    <w:p w14:paraId="37F0866F" w14:textId="77777777" w:rsidR="00EE1CF6" w:rsidRPr="002E54BD" w:rsidRDefault="00EE1CF6" w:rsidP="00EE1CF6">
      <w:pPr>
        <w:pStyle w:val="Heading1"/>
        <w:rPr>
          <w:rFonts w:ascii="Aptos" w:hAnsi="Aptos"/>
          <w:sz w:val="21"/>
          <w:szCs w:val="21"/>
        </w:rPr>
      </w:pPr>
      <w:r w:rsidRPr="002E54BD">
        <w:rPr>
          <w:rFonts w:ascii="Aptos" w:hAnsi="Aptos"/>
          <w:b w:val="0"/>
          <w:color w:val="111111"/>
          <w:sz w:val="21"/>
          <w:szCs w:val="21"/>
        </w:rPr>
        <w:t>Bottom Line</w:t>
      </w:r>
    </w:p>
    <w:p w14:paraId="216224C5" w14:textId="77777777" w:rsidR="00EE1CF6" w:rsidRPr="002E54BD" w:rsidRDefault="00EE1CF6" w:rsidP="00EE1CF6">
      <w:pPr>
        <w:spacing w:after="120"/>
        <w:rPr>
          <w:sz w:val="21"/>
          <w:szCs w:val="21"/>
        </w:rPr>
      </w:pPr>
      <w:r w:rsidRPr="002E54BD">
        <w:rPr>
          <w:color w:val="111111"/>
          <w:sz w:val="21"/>
          <w:szCs w:val="21"/>
        </w:rPr>
        <w:t>The current estate does not need a blanket rewrite. It needs a catalog redesign. Keep the focused modules, refactor the broad modules into module families, and use thin pattern compositions to deliver complete use cases without mixing lifecycles. That is the cleanest path to reduce drift, avoid stitching, and make the catalog safe for broad enterprise reuse.</w:t>
      </w:r>
    </w:p>
    <w:p w14:paraId="0358F9D6" w14:textId="77777777" w:rsidR="00D07F53" w:rsidRPr="00D07F53" w:rsidRDefault="00D07F53" w:rsidP="00D07F53">
      <w:pPr>
        <w:rPr>
          <w:sz w:val="21"/>
          <w:szCs w:val="21"/>
        </w:rPr>
      </w:pPr>
    </w:p>
    <w:p w14:paraId="077533C7" w14:textId="0F003F55" w:rsidR="00D07F53" w:rsidRPr="00311409" w:rsidRDefault="00D07F53" w:rsidP="00D07F53">
      <w:pPr>
        <w:rPr>
          <w:color w:val="002060"/>
          <w:sz w:val="21"/>
          <w:szCs w:val="21"/>
        </w:rPr>
      </w:pPr>
      <w:r w:rsidRPr="00311409">
        <w:rPr>
          <w:color w:val="002060"/>
          <w:sz w:val="21"/>
          <w:szCs w:val="21"/>
        </w:rPr>
        <w:t>1</w:t>
      </w:r>
      <w:r w:rsidR="00311409" w:rsidRPr="00311409">
        <w:rPr>
          <w:color w:val="002060"/>
          <w:sz w:val="21"/>
          <w:szCs w:val="21"/>
        </w:rPr>
        <w:t>1</w:t>
      </w:r>
      <w:r w:rsidRPr="00311409">
        <w:rPr>
          <w:color w:val="002060"/>
          <w:sz w:val="21"/>
          <w:szCs w:val="21"/>
        </w:rPr>
        <w:t>.</w:t>
      </w:r>
      <w:r w:rsidR="002E54BD">
        <w:rPr>
          <w:color w:val="002060"/>
          <w:sz w:val="21"/>
          <w:szCs w:val="21"/>
        </w:rPr>
        <w:t>2</w:t>
      </w:r>
      <w:r w:rsidRPr="00311409">
        <w:rPr>
          <w:color w:val="002060"/>
          <w:sz w:val="21"/>
          <w:szCs w:val="21"/>
        </w:rPr>
        <w:t xml:space="preserve"> Key Discovery Findings</w:t>
      </w:r>
    </w:p>
    <w:p w14:paraId="36501323" w14:textId="5CA642EB" w:rsidR="00D07F53" w:rsidRPr="00AC3682" w:rsidRDefault="00AC3682" w:rsidP="00AC3682">
      <w:pPr>
        <w:pStyle w:val="ListParagraph"/>
        <w:numPr>
          <w:ilvl w:val="0"/>
          <w:numId w:val="14"/>
        </w:numPr>
        <w:rPr>
          <w:sz w:val="21"/>
          <w:szCs w:val="21"/>
        </w:rPr>
      </w:pPr>
      <w:r>
        <w:rPr>
          <w:sz w:val="21"/>
          <w:szCs w:val="21"/>
        </w:rPr>
        <w:t>Inadequate</w:t>
      </w:r>
      <w:r w:rsidR="00D07F53" w:rsidRPr="00AC3682">
        <w:rPr>
          <w:sz w:val="21"/>
          <w:szCs w:val="21"/>
        </w:rPr>
        <w:t xml:space="preserve"> module</w:t>
      </w:r>
      <w:r>
        <w:rPr>
          <w:sz w:val="21"/>
          <w:szCs w:val="21"/>
        </w:rPr>
        <w:t xml:space="preserve"> components</w:t>
      </w:r>
      <w:r w:rsidR="00D07F53" w:rsidRPr="00AC3682">
        <w:rPr>
          <w:sz w:val="21"/>
          <w:szCs w:val="21"/>
        </w:rPr>
        <w:t xml:space="preserve"> </w:t>
      </w:r>
      <w:r w:rsidRPr="00AC3682">
        <w:rPr>
          <w:sz w:val="21"/>
          <w:szCs w:val="21"/>
        </w:rPr>
        <w:t>create</w:t>
      </w:r>
      <w:r w:rsidR="00D07F53" w:rsidRPr="00AC3682">
        <w:rPr>
          <w:sz w:val="21"/>
          <w:szCs w:val="21"/>
        </w:rPr>
        <w:t xml:space="preserve"> deployment risk</w:t>
      </w:r>
      <w:r>
        <w:rPr>
          <w:sz w:val="21"/>
          <w:szCs w:val="21"/>
        </w:rPr>
        <w:t xml:space="preserve"> and drifts</w:t>
      </w:r>
      <w:r w:rsidR="00D07F53" w:rsidRPr="00AC3682">
        <w:rPr>
          <w:sz w:val="21"/>
          <w:szCs w:val="21"/>
        </w:rPr>
        <w:t>.</w:t>
      </w:r>
    </w:p>
    <w:p w14:paraId="38FB083F" w14:textId="4EC921D5" w:rsidR="00D07F53" w:rsidRPr="00AC3682" w:rsidRDefault="00D07F53" w:rsidP="00AC3682">
      <w:pPr>
        <w:pStyle w:val="ListParagraph"/>
        <w:numPr>
          <w:ilvl w:val="0"/>
          <w:numId w:val="14"/>
        </w:numPr>
        <w:rPr>
          <w:sz w:val="21"/>
          <w:szCs w:val="21"/>
        </w:rPr>
      </w:pPr>
      <w:r w:rsidRPr="00AC3682">
        <w:rPr>
          <w:sz w:val="21"/>
          <w:szCs w:val="21"/>
        </w:rPr>
        <w:t>CI/CD pipelines are not consistently standardized across repositories.</w:t>
      </w:r>
    </w:p>
    <w:p w14:paraId="11782D42" w14:textId="689C8A0F" w:rsidR="00D07F53" w:rsidRPr="00AC3682" w:rsidRDefault="00D07F53" w:rsidP="00AC3682">
      <w:pPr>
        <w:pStyle w:val="ListParagraph"/>
        <w:numPr>
          <w:ilvl w:val="0"/>
          <w:numId w:val="14"/>
        </w:numPr>
        <w:rPr>
          <w:sz w:val="21"/>
          <w:szCs w:val="21"/>
        </w:rPr>
      </w:pPr>
      <w:r w:rsidRPr="00AC3682">
        <w:rPr>
          <w:sz w:val="21"/>
          <w:szCs w:val="21"/>
        </w:rPr>
        <w:t xml:space="preserve">Drift detection is </w:t>
      </w:r>
      <w:r w:rsidR="00AC3682">
        <w:rPr>
          <w:sz w:val="21"/>
          <w:szCs w:val="21"/>
        </w:rPr>
        <w:t>automatic through terraform cloud without an automated remediation</w:t>
      </w:r>
      <w:r w:rsidRPr="00AC3682">
        <w:rPr>
          <w:sz w:val="21"/>
          <w:szCs w:val="21"/>
        </w:rPr>
        <w:t>.</w:t>
      </w:r>
    </w:p>
    <w:p w14:paraId="094D2FAF" w14:textId="35637C77" w:rsidR="00D07F53" w:rsidRPr="00AC3682" w:rsidRDefault="00AC3682" w:rsidP="00AC3682">
      <w:pPr>
        <w:pStyle w:val="ListParagraph"/>
        <w:numPr>
          <w:ilvl w:val="0"/>
          <w:numId w:val="14"/>
        </w:numPr>
        <w:rPr>
          <w:sz w:val="21"/>
          <w:szCs w:val="21"/>
        </w:rPr>
      </w:pPr>
      <w:r>
        <w:rPr>
          <w:sz w:val="21"/>
          <w:szCs w:val="21"/>
        </w:rPr>
        <w:lastRenderedPageBreak/>
        <w:t>Module o</w:t>
      </w:r>
      <w:r w:rsidR="00D07F53" w:rsidRPr="00AC3682">
        <w:rPr>
          <w:sz w:val="21"/>
          <w:szCs w:val="21"/>
        </w:rPr>
        <w:t>wnership and are not clearly defined.</w:t>
      </w:r>
    </w:p>
    <w:sectPr w:rsidR="00D07F53" w:rsidRPr="00AC3682"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06EBE" w14:textId="77777777" w:rsidR="00D86FD1" w:rsidRDefault="00D86FD1">
      <w:pPr>
        <w:spacing w:after="0" w:line="240" w:lineRule="auto"/>
      </w:pPr>
      <w:r>
        <w:separator/>
      </w:r>
    </w:p>
  </w:endnote>
  <w:endnote w:type="continuationSeparator" w:id="0">
    <w:p w14:paraId="3FB7B7A0" w14:textId="77777777" w:rsidR="00D86FD1" w:rsidRDefault="00D86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D8B0C" w14:textId="77777777" w:rsidR="0012260B" w:rsidRDefault="00000000">
    <w:pPr>
      <w:pStyle w:val="Footer"/>
      <w:jc w:val="center"/>
    </w:pPr>
    <w:r>
      <w:rPr>
        <w:color w:val="6E6E6E"/>
        <w:sz w:val="16"/>
      </w:rPr>
      <w:t>Azure WAF Automation Pillar Assessment and Modernization Roadmap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87BFE" w14:textId="77777777" w:rsidR="00D86FD1" w:rsidRDefault="00D86FD1">
      <w:pPr>
        <w:spacing w:after="0" w:line="240" w:lineRule="auto"/>
      </w:pPr>
      <w:r>
        <w:separator/>
      </w:r>
    </w:p>
  </w:footnote>
  <w:footnote w:type="continuationSeparator" w:id="0">
    <w:p w14:paraId="409DA885" w14:textId="77777777" w:rsidR="00D86FD1" w:rsidRDefault="00D86F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A24AE6"/>
    <w:multiLevelType w:val="hybridMultilevel"/>
    <w:tmpl w:val="31B68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E5300E"/>
    <w:multiLevelType w:val="hybridMultilevel"/>
    <w:tmpl w:val="AE8A7E2A"/>
    <w:lvl w:ilvl="0" w:tplc="6BE83482">
      <w:numFmt w:val="bullet"/>
      <w:lvlText w:val="•"/>
      <w:lvlJc w:val="left"/>
      <w:pPr>
        <w:ind w:left="720" w:hanging="360"/>
      </w:pPr>
      <w:rPr>
        <w:rFonts w:ascii="Aptos" w:eastAsia="Aptos"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CC35B1"/>
    <w:multiLevelType w:val="hybridMultilevel"/>
    <w:tmpl w:val="2DB6F516"/>
    <w:lvl w:ilvl="0" w:tplc="6BE83482">
      <w:numFmt w:val="bullet"/>
      <w:lvlText w:val="•"/>
      <w:lvlJc w:val="left"/>
      <w:pPr>
        <w:ind w:left="720" w:hanging="360"/>
      </w:pPr>
      <w:rPr>
        <w:rFonts w:ascii="Aptos" w:eastAsia="Aptos"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8064B3"/>
    <w:multiLevelType w:val="hybridMultilevel"/>
    <w:tmpl w:val="CF8E0A56"/>
    <w:lvl w:ilvl="0" w:tplc="6BE83482">
      <w:numFmt w:val="bullet"/>
      <w:lvlText w:val="•"/>
      <w:lvlJc w:val="left"/>
      <w:pPr>
        <w:ind w:left="720" w:hanging="360"/>
      </w:pPr>
      <w:rPr>
        <w:rFonts w:ascii="Aptos" w:eastAsia="Aptos"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F46B95"/>
    <w:multiLevelType w:val="hybridMultilevel"/>
    <w:tmpl w:val="3BE058C6"/>
    <w:lvl w:ilvl="0" w:tplc="B4E0A6BE">
      <w:start w:val="1"/>
      <w:numFmt w:val="lowerLetter"/>
      <w:lvlText w:val="%1."/>
      <w:lvlJc w:val="left"/>
      <w:pPr>
        <w:ind w:left="720" w:hanging="360"/>
      </w:pPr>
      <w:rPr>
        <w:rFonts w:ascii="Arial" w:hAnsi="Arial" w:hint="default"/>
        <w:b w:val="0"/>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44683D"/>
    <w:multiLevelType w:val="hybridMultilevel"/>
    <w:tmpl w:val="60B22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4B2026"/>
    <w:multiLevelType w:val="hybridMultilevel"/>
    <w:tmpl w:val="38160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5A6C18"/>
    <w:multiLevelType w:val="hybridMultilevel"/>
    <w:tmpl w:val="33A815CE"/>
    <w:lvl w:ilvl="0" w:tplc="6BE83482">
      <w:numFmt w:val="bullet"/>
      <w:lvlText w:val="•"/>
      <w:lvlJc w:val="left"/>
      <w:pPr>
        <w:ind w:left="720" w:hanging="360"/>
      </w:pPr>
      <w:rPr>
        <w:rFonts w:ascii="Aptos" w:eastAsia="Aptos"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A81E7D"/>
    <w:multiLevelType w:val="hybridMultilevel"/>
    <w:tmpl w:val="94B0962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19717980">
    <w:abstractNumId w:val="8"/>
  </w:num>
  <w:num w:numId="2" w16cid:durableId="824931566">
    <w:abstractNumId w:val="6"/>
  </w:num>
  <w:num w:numId="3" w16cid:durableId="1121024876">
    <w:abstractNumId w:val="5"/>
  </w:num>
  <w:num w:numId="4" w16cid:durableId="1339504696">
    <w:abstractNumId w:val="4"/>
  </w:num>
  <w:num w:numId="5" w16cid:durableId="1752464924">
    <w:abstractNumId w:val="7"/>
  </w:num>
  <w:num w:numId="6" w16cid:durableId="763769674">
    <w:abstractNumId w:val="3"/>
  </w:num>
  <w:num w:numId="7" w16cid:durableId="804198566">
    <w:abstractNumId w:val="2"/>
  </w:num>
  <w:num w:numId="8" w16cid:durableId="1635595568">
    <w:abstractNumId w:val="1"/>
  </w:num>
  <w:num w:numId="9" w16cid:durableId="737702528">
    <w:abstractNumId w:val="0"/>
  </w:num>
  <w:num w:numId="10" w16cid:durableId="1215042018">
    <w:abstractNumId w:val="17"/>
  </w:num>
  <w:num w:numId="11" w16cid:durableId="672803241">
    <w:abstractNumId w:val="15"/>
  </w:num>
  <w:num w:numId="12" w16cid:durableId="126318482">
    <w:abstractNumId w:val="14"/>
  </w:num>
  <w:num w:numId="13" w16cid:durableId="1299997413">
    <w:abstractNumId w:val="9"/>
  </w:num>
  <w:num w:numId="14" w16cid:durableId="1708606089">
    <w:abstractNumId w:val="12"/>
  </w:num>
  <w:num w:numId="15" w16cid:durableId="1974938731">
    <w:abstractNumId w:val="10"/>
  </w:num>
  <w:num w:numId="16" w16cid:durableId="1284076760">
    <w:abstractNumId w:val="13"/>
  </w:num>
  <w:num w:numId="17" w16cid:durableId="137110466">
    <w:abstractNumId w:val="16"/>
  </w:num>
  <w:num w:numId="18" w16cid:durableId="18302934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60B"/>
    <w:rsid w:val="0015074B"/>
    <w:rsid w:val="00231A58"/>
    <w:rsid w:val="0029639D"/>
    <w:rsid w:val="002E54BD"/>
    <w:rsid w:val="00311409"/>
    <w:rsid w:val="00326F90"/>
    <w:rsid w:val="00372C2C"/>
    <w:rsid w:val="003F094A"/>
    <w:rsid w:val="003F777C"/>
    <w:rsid w:val="00454090"/>
    <w:rsid w:val="004E0336"/>
    <w:rsid w:val="004E1A79"/>
    <w:rsid w:val="005C5A60"/>
    <w:rsid w:val="006D169B"/>
    <w:rsid w:val="007B1AD1"/>
    <w:rsid w:val="0088168D"/>
    <w:rsid w:val="008E7AA8"/>
    <w:rsid w:val="009E14B3"/>
    <w:rsid w:val="00A302E8"/>
    <w:rsid w:val="00AA1D8D"/>
    <w:rsid w:val="00AC3682"/>
    <w:rsid w:val="00B47730"/>
    <w:rsid w:val="00CB0664"/>
    <w:rsid w:val="00D07F53"/>
    <w:rsid w:val="00D86FD1"/>
    <w:rsid w:val="00E14F61"/>
    <w:rsid w:val="00E25797"/>
    <w:rsid w:val="00EB1C1C"/>
    <w:rsid w:val="00EE1CF6"/>
    <w:rsid w:val="00F31F9D"/>
    <w:rsid w:val="00F4300D"/>
    <w:rsid w:val="00F44651"/>
    <w:rsid w:val="00FC693F"/>
    <w:rsid w:val="00FE04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5174F"/>
  <w14:defaultImageDpi w14:val="300"/>
  <w15:docId w15:val="{1AE22683-51E3-8342-A4D1-12C81A94B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765</TotalTime>
  <Pages>18</Pages>
  <Words>7359</Words>
  <Characters>41951</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Lyonga, Charles</cp:lastModifiedBy>
  <cp:revision>9</cp:revision>
  <dcterms:created xsi:type="dcterms:W3CDTF">2013-12-23T23:15:00Z</dcterms:created>
  <dcterms:modified xsi:type="dcterms:W3CDTF">2026-05-07T02:45:00Z</dcterms:modified>
  <cp:category/>
</cp:coreProperties>
</file>