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Terraform Module Review and Enterprise Recommendations</w:t>
      </w:r>
    </w:p>
    <w:p>
      <w:pPr/>
      <w:r>
        <w:rPr>
          <w:rFonts w:ascii="Helvetica Light" w:hAnsi="Helvetica Light" w:cs="Helvetica Light"/>
          <w:sz w:val="24"/>
          <w:sz-cs w:val="24"/>
        </w:rPr>
        <w:t xml:space="preserve">Screenshot Set: terraform-screenshots/ss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Date: April 10,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review is based only on the screenshots under:</w:t>
      </w:r>
    </w:p>
    <w:p>
      <w:pPr/>
      <w:r>
        <w:rPr>
          <w:rFonts w:ascii="Helvetica Light" w:hAnsi="Helvetica Light" w:cs="Helvetica Light"/>
          <w:sz w:val="24"/>
          <w:sz-cs w:val="24"/>
        </w:rPr>
        <w:t xml:space="preserve">/Users/charleslyonga/Documents/azure-cloud/azure-apim-function-app/images/terraform-screenshots/ss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does not use the earlier screenshot batch and it does not use the local Terraform codebase outside what is visible in these screenshots.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Identifier rule used in this document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review item is labeled with the exact repository name shown in the screenshots and then the module name or module purpose. This is important because there are multiple related module families in this estate, especially around APIM and Key Vault.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Repos and modules identified from this screenshot 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compeer-base-infrastructure-nlz</w:t>
      </w:r>
    </w:p>
    <w:p>
      <w:pPr/>
      <w:r>
        <w:rPr>
          <w:rFonts w:ascii="Helvetica Light" w:hAnsi="Helvetica Light" w:cs="Helvetica Light"/>
          <w:sz w:val="24"/>
          <w:sz-cs w:val="24"/>
        </w:rPr>
        <w:t xml:space="preserve">- terraform-azurerm-compeer-apim</w:t>
      </w:r>
    </w:p>
    <w:p>
      <w:pPr/>
      <w:r>
        <w:rPr>
          <w:rFonts w:ascii="Helvetica Light" w:hAnsi="Helvetica Light" w:cs="Helvetica Light"/>
          <w:sz w:val="24"/>
          <w:sz-cs w:val="24"/>
        </w:rPr>
        <w:t xml:space="preserve">- terraform-azurerm-compeer-actiongroup</w:t>
      </w:r>
    </w:p>
    <w:p>
      <w:pPr/>
      <w:r>
        <w:rPr>
          <w:rFonts w:ascii="Helvetica Light" w:hAnsi="Helvetica Light" w:cs="Helvetica Light"/>
          <w:sz w:val="24"/>
          <w:sz-cs w:val="24"/>
        </w:rPr>
        <w:t xml:space="preserve">- terraform-azure-compeer-synapse</w:t>
      </w:r>
    </w:p>
    <w:p>
      <w:pPr/>
      <w:r>
        <w:rPr>
          <w:rFonts w:ascii="Helvetica Light" w:hAnsi="Helvetica Light" w:cs="Helvetica Light"/>
          <w:sz w:val="24"/>
          <w:sz-cs w:val="24"/>
        </w:rPr>
        <w:t xml:space="preserve">- terraform-azurerm-compeer-apim-api</w:t>
      </w:r>
    </w:p>
    <w:p>
      <w:pPr/>
      <w:r>
        <w:rPr>
          <w:rFonts w:ascii="Helvetica Light" w:hAnsi="Helvetica Light" w:cs="Helvetica Light"/>
          <w:sz w:val="24"/>
          <w:sz-cs w:val="24"/>
        </w:rPr>
        <w:t xml:space="preserve">- terraform-azurerm-compeer-apim-product</w:t>
      </w:r>
    </w:p>
    <w:p>
      <w:pPr/>
      <w:r>
        <w:rPr>
          <w:rFonts w:ascii="Helvetica Light" w:hAnsi="Helvetica Light" w:cs="Helvetica Light"/>
          <w:sz w:val="24"/>
          <w:sz-cs w:val="24"/>
        </w:rPr>
        <w:t xml:space="preserve">- terraform-azurerm-compeer-app-gateway</w:t>
      </w:r>
    </w:p>
    <w:p>
      <w:pPr/>
      <w:r>
        <w:rPr>
          <w:rFonts w:ascii="Helvetica Light" w:hAnsi="Helvetica Light" w:cs="Helvetica Light"/>
          <w:sz w:val="24"/>
          <w:sz-cs w:val="24"/>
        </w:rPr>
        <w:t xml:space="preserve">- terraform-azurerm-compeer-keyvault</w:t>
      </w:r>
    </w:p>
    <w:p>
      <w:pPr/>
      <w:r>
        <w:rPr>
          <w:rFonts w:ascii="Helvetica Light" w:hAnsi="Helvetica Light" w:cs="Helvetica Light"/>
          <w:sz w:val="24"/>
          <w:sz-cs w:val="24"/>
        </w:rPr>
        <w:t xml:space="preserve">- terraform-azurerm-compeer-nat-gateway</w:t>
      </w:r>
    </w:p>
    <w:p>
      <w:pPr/>
      <w:r>
        <w:rPr>
          <w:rFonts w:ascii="Helvetica Light" w:hAnsi="Helvetica Light" w:cs="Helvetica Light"/>
          <w:sz w:val="24"/>
          <w:sz-cs w:val="24"/>
        </w:rPr>
        <w:t xml:space="preserve">- terraform-azurerm-compeer-private-endpoint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Overall conclusion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screenshot set is materially different from the earlier one. It does not center on NSG and storage-account modules. The strongest pattern visible here is the APIM family decomposition, where base APIM, API, and product concerns are already separated into different repos. That is closer to an enterprise module pattern than the broader all-in-one modules from the earlier screenshot batch.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Even so, several repos still show the same recurring enterprise issues: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very large module interfaces modeled with list-heavy dynamic blocks</w:t>
      </w:r>
    </w:p>
    <w:p>
      <w:pPr/>
      <w:r>
        <w:rPr>
          <w:rFonts w:ascii="Helvetica Light" w:hAnsi="Helvetica Light" w:cs="Helvetica Light"/>
          <w:sz w:val="24"/>
          <w:sz-cs w:val="24"/>
        </w:rPr>
        <w:t xml:space="preserve">- inline ownership of adjacent resources that often belong to different teams</w:t>
      </w:r>
    </w:p>
    <w:p>
      <w:pPr/>
      <w:r>
        <w:rPr>
          <w:rFonts w:ascii="Helvetica Light" w:hAnsi="Helvetica Light" w:cs="Helvetica Light"/>
          <w:sz w:val="24"/>
          <w:sz-cs w:val="24"/>
        </w:rPr>
        <w:t xml:space="preserve">- visible use of lifecycle.ignore_changes as a drift or provider workaround</w:t>
      </w:r>
    </w:p>
    <w:p>
      <w:pPr/>
      <w:r>
        <w:rPr>
          <w:rFonts w:ascii="Helvetica Light" w:hAnsi="Helvetica Light" w:cs="Helvetica Light"/>
          <w:sz w:val="24"/>
          <w:sz-cs w:val="24"/>
        </w:rPr>
        <w:t xml:space="preserve">- inconsistent repository naming and scaffolding</w:t>
      </w:r>
    </w:p>
    <w:p>
      <w:pPr/>
      <w:r>
        <w:rPr>
          <w:rFonts w:ascii="Helvetica Light" w:hAnsi="Helvetica Light" w:cs="Helvetica Light"/>
          <w:sz w:val="24"/>
          <w:sz-cs w:val="24"/>
        </w:rPr>
        <w:t xml:space="preserve">- limited visible evidence of standardized validation, testing, and release controls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Executive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Repository | Module name | Recommendation | Why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compeer-base-infrastructure-nlz | base infrastructure composition context | Context only, not treated as a reusable module from these screenshots | The screenshot shows import-based remediation and module composition, which is useful drift context but not enough to review as a standalone module.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terraform-azurerm-compeer-apim | API Management service | Major Refactor | Good module-family separation, but the base service interface looks heavy and diagnostics use ignore_changes.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terraform-azurerm-compeer-actiongroup | Monitor Action Group | Adjust | Focused and reusable, but the visible receiver coverage is narrow and the test example exposes what looks like a live webhook token.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terraform-azure-compeer-synapse | Synapse workspace bootstrap | Adjust / Refactor | Reasonable small-scope module, but repo naming is inconsistent and the storage-filesystem coupling needs a clearer contract.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terraform-azurerm-compeer-apim-api | APIM API | Adjust | Good child-module decomposition, but the visible design may still couple API config to other APIM resources too tightly.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terraform-azurerm-compeer-apim-product | APIM Product | Adjust | Clean and focused, but thin. It likely needs companion modules or stronger examples around product relationships.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terraform-azurerm-compeer-app-gateway | Application Gateway | Major Refactor | Rich feature coverage and good documentation, but the interface is very large, list-heavy, and shows drift-workaround patterns.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terraform-azurerm-compeer-keyvault | Key Vault | Major Refactor / Split | Good core vault module, but inline access policy ownership is a common enterprise drift problem and should be separated from vault lifecycle.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terraform-azurerm-compeer-nat-gateway | NAT Gateway | Adjust / Refactor | Small and understandable, but zones are half-implemented and subnet/public IP ownership is coupled.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terraform-azurerm-compeer-private-endpoint | Private Endpoint | Adjust / Refactor | Good core coverage, but ignore_changes and ownership around DNS integration need tightening.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Cross-cutting findings from this screenshot 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APIM family is already decomposed better than many Terraform estates. Separate repos exist for the APIM service, APIM API, and APIM product. That is a positive enterprise pattern.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Several modules still use list-based patterns for dynamic blocks and repeated nested objects. For HCP Terraform workspaces, map-based inputs with stable keys are usually safer because they reduce order-based churn and drift.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screenshots show lifecycle.ignore_changes in more than one repo:</w:t>
      </w:r>
    </w:p>
    <w:p>
      <w:pPr/>
      <w:r>
        <w:rPr>
          <w:rFonts w:ascii="Helvetica Light" w:hAnsi="Helvetica Light" w:cs="Helvetica Light"/>
          <w:sz w:val="24"/>
          <w:sz-cs w:val="24"/>
        </w:rPr>
        <w:t xml:space="preserve">  app-gateway tags</w:t>
      </w:r>
    </w:p>
    <w:p>
      <w:pPr/>
      <w:r>
        <w:rPr>
          <w:rFonts w:ascii="Helvetica Light" w:hAnsi="Helvetica Light" w:cs="Helvetica Light"/>
          <w:sz w:val="24"/>
          <w:sz-cs w:val="24"/>
        </w:rPr>
        <w:t xml:space="preserve">  app-gateway diagnostic log_analytics_destination_type</w:t>
      </w:r>
    </w:p>
    <w:p>
      <w:pPr/>
      <w:r>
        <w:rPr>
          <w:rFonts w:ascii="Helvetica Light" w:hAnsi="Helvetica Light" w:cs="Helvetica Light"/>
          <w:sz w:val="24"/>
          <w:sz-cs w:val="24"/>
        </w:rPr>
        <w:t xml:space="preserve">  apim monitoring log_analytics_destination_type</w:t>
      </w:r>
    </w:p>
    <w:p>
      <w:pPr/>
      <w:r>
        <w:rPr>
          <w:rFonts w:ascii="Helvetica Light" w:hAnsi="Helvetica Light" w:cs="Helvetica Light"/>
          <w:sz w:val="24"/>
          <w:sz-cs w:val="24"/>
        </w:rPr>
        <w:t xml:space="preserve">  private-endpoint request_message, private_connection_resource_alias, and tags</w:t>
      </w:r>
    </w:p>
    <w:p>
      <w:pPr/>
      <w:r>
        <w:rPr>
          <w:rFonts w:ascii="Helvetica Light" w:hAnsi="Helvetica Light" w:cs="Helvetica Light"/>
          <w:sz w:val="24"/>
          <w:sz-cs w:val="24"/>
        </w:rPr>
        <w:t xml:space="preserve">These may be justified, but from a platform perspective they should be treated as exceptions that require a clear reason.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screenshot set shows strong evidence that current remediation work includes import-driven state alignment. The push-details screenshot for compeer-base-infrastructure-nlz shows import blocks for existing private DNS zones, virtual network links, and subnet resources. That is a useful clue that some drift is coming from resources that existed before module ownership was stabilized.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Repository naming is not fully standardized. Most repos follow terraform-azurerm-..., but Synapse is named terraform-azure-compeer-synapse. In a private module catalog, naming consistency matters because it affects discoverability and trust.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only visible pipeline content in this set is a minimal security scan template. I do not see screenshot evidence of a shared, enforced module CI contract that also runs formatting, linting, validation, example plans, or release/version checks.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Supplemental context screenshot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Repository: compeer-base-infrastructure-nlz</w:t>
      </w:r>
    </w:p>
    <w:p>
      <w:pPr/>
      <w:r>
        <w:rPr>
          <w:rFonts w:ascii="Helvetica Light" w:hAnsi="Helvetica Light" w:cs="Helvetica Light"/>
          <w:sz w:val="24"/>
          <w:sz-cs w:val="24"/>
        </w:rPr>
        <w:t xml:space="preserve">Module/context shown: environments/plfc/main.tf and modules/baseinfra/locals.tf in a push-details screen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Observed from screenshot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screenshot is a push-details view rather than a repo file view.</w:t>
      </w:r>
    </w:p>
    <w:p>
      <w:pPr/>
      <w:r>
        <w:rPr>
          <w:rFonts w:ascii="Helvetica Light" w:hAnsi="Helvetica Light" w:cs="Helvetica Light"/>
          <w:sz w:val="24"/>
          <w:sz-cs w:val="24"/>
        </w:rPr>
        <w:t xml:space="preserve">- It shows import blocks being added for private DNS zones, virtual network links, and a subnet under module.base_infra and nested modules.</w:t>
      </w:r>
    </w:p>
    <w:p>
      <w:pPr/>
      <w:r>
        <w:rPr>
          <w:rFonts w:ascii="Helvetica Light" w:hAnsi="Helvetica Light" w:cs="Helvetica Light"/>
          <w:sz w:val="24"/>
          <w:sz-cs w:val="24"/>
        </w:rPr>
        <w:t xml:space="preserve">- It also shows a deleted import block related to a subnet route-table association.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this tells 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team is actively reconciling existing infrastructure into Terraform state.</w:t>
      </w:r>
    </w:p>
    <w:p>
      <w:pPr/>
      <w:r>
        <w:rPr>
          <w:rFonts w:ascii="Helvetica Light" w:hAnsi="Helvetica Light" w:cs="Helvetica Light"/>
          <w:sz w:val="24"/>
          <w:sz-cs w:val="24"/>
        </w:rPr>
        <w:t xml:space="preserve">- Some resources appear to have been created outside the module lifecycle or were previously not tracked cleanly.</w:t>
      </w:r>
    </w:p>
    <w:p>
      <w:pPr/>
      <w:r>
        <w:rPr>
          <w:rFonts w:ascii="Helvetica Light" w:hAnsi="Helvetica Light" w:cs="Helvetica Light"/>
          <w:sz w:val="24"/>
          <w:sz-cs w:val="24"/>
        </w:rPr>
        <w:t xml:space="preserve">- This is consistent with HCP/Terraform drift remediation work rather than a clean greenfield module rollout.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Treat this screenshot as platform context, not as a standalone reusable module review.</w:t>
      </w:r>
    </w:p>
    <w:p>
      <w:pPr/>
      <w:r>
        <w:rPr>
          <w:rFonts w:ascii="Helvetica Light" w:hAnsi="Helvetica Light" w:cs="Helvetica Light"/>
          <w:sz w:val="24"/>
          <w:sz-cs w:val="24"/>
        </w:rPr>
        <w:t xml:space="preserve">- For the base-infrastructure stack, reduce future import churn by making module boundaries explicit:</w:t>
      </w:r>
    </w:p>
    <w:p>
      <w:pPr/>
      <w:r>
        <w:rPr>
          <w:rFonts w:ascii="Helvetica Light" w:hAnsi="Helvetica Light" w:cs="Helvetica Light"/>
          <w:sz w:val="24"/>
          <w:sz-cs w:val="24"/>
        </w:rPr>
        <w:t xml:space="preserve">  base network</w:t>
      </w:r>
    </w:p>
    <w:p>
      <w:pPr/>
      <w:r>
        <w:rPr>
          <w:rFonts w:ascii="Helvetica Light" w:hAnsi="Helvetica Light" w:cs="Helvetica Light"/>
          <w:sz w:val="24"/>
          <w:sz-cs w:val="24"/>
        </w:rPr>
        <w:t xml:space="preserve">  subnet attachments</w:t>
      </w:r>
    </w:p>
    <w:p>
      <w:pPr/>
      <w:r>
        <w:rPr>
          <w:rFonts w:ascii="Helvetica Light" w:hAnsi="Helvetica Light" w:cs="Helvetica Light"/>
          <w:sz w:val="24"/>
          <w:sz-cs w:val="24"/>
        </w:rPr>
        <w:t xml:space="preserve">  private DNS zones</w:t>
      </w:r>
    </w:p>
    <w:p>
      <w:pPr/>
      <w:r>
        <w:rPr>
          <w:rFonts w:ascii="Helvetica Light" w:hAnsi="Helvetica Light" w:cs="Helvetica Light"/>
          <w:sz w:val="24"/>
          <w:sz-cs w:val="24"/>
        </w:rPr>
        <w:t xml:space="preserve">  private DNS links</w:t>
      </w:r>
    </w:p>
    <w:p>
      <w:pPr/>
      <w:r>
        <w:rPr>
          <w:rFonts w:ascii="Helvetica Light" w:hAnsi="Helvetica Light" w:cs="Helvetica Light"/>
          <w:sz w:val="24"/>
          <w:sz-cs w:val="24"/>
        </w:rPr>
        <w:t xml:space="preserve">  route-table associations</w:t>
      </w:r>
    </w:p>
    <w:p>
      <w:pPr/>
      <w:r>
        <w:rPr>
          <w:rFonts w:ascii="Helvetica Light" w:hAnsi="Helvetica Light" w:cs="Helvetica Light"/>
          <w:sz w:val="24"/>
          <w:sz-cs w:val="24"/>
        </w:rPr>
        <w:t xml:space="preserve">- Where multiple teams touch the same network estate, split modules along ownership boundaries instead of broad umbrella modules.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Module-by-module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Repository: terraform-azurerm-compeer-apim</w:t>
      </w:r>
    </w:p>
    <w:p>
      <w:pPr/>
      <w:r>
        <w:rPr>
          <w:rFonts w:ascii="Helvetica Light" w:hAnsi="Helvetica Light" w:cs="Helvetica Light"/>
          <w:sz w:val="24"/>
          <w:sz-cs w:val="24"/>
        </w:rPr>
        <w:t xml:space="preserve">Module name: API Management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Observed from screenshots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repo contains api-management.tf, monitoring.tf, data.tf, locals.tf, main.tf, outputs.tf, variables.tf, versions.tf, README.md, and azure-pipelines.yml.</w:t>
      </w:r>
    </w:p>
    <w:p>
      <w:pPr/>
      <w:r>
        <w:rPr>
          <w:rFonts w:ascii="Helvetica Light" w:hAnsi="Helvetica Light" w:cs="Helvetica Light"/>
          <w:sz w:val="24"/>
          <w:sz-cs w:val="24"/>
        </w:rPr>
        <w:t xml:space="preserve">- api-management.tf shows a large APIM service resource with dynamic blocks for certificates and multiple nested configuration areas including policy, protocols, security, and sign-in related settings.</w:t>
      </w:r>
    </w:p>
    <w:p>
      <w:pPr/>
      <w:r>
        <w:rPr>
          <w:rFonts w:ascii="Helvetica Light" w:hAnsi="Helvetica Light" w:cs="Helvetica Light"/>
          <w:sz w:val="24"/>
          <w:sz-cs w:val="24"/>
        </w:rPr>
        <w:t xml:space="preserve">- monitoring.tf contains azurerm_monitor_diagnostic_setting targeting the APIM resource with dynamic metrics and lifecycle.ignore_changes for log_analytics_destination_type.</w:t>
      </w:r>
    </w:p>
    <w:p>
      <w:pPr/>
      <w:r>
        <w:rPr>
          <w:rFonts w:ascii="Helvetica Light" w:hAnsi="Helvetica Light" w:cs="Helvetica Light"/>
          <w:sz w:val="24"/>
          <w:sz-cs w:val="24"/>
        </w:rPr>
        <w:t xml:space="preserve">- variables.tf shows optional virtual network configuration, certificate blocks, delegation, gateway disable settings, and minimum API version inputs.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good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APIM service is in its own repo rather than being bundled with APIs and products. That is the correct enterprise direction.</w:t>
      </w:r>
    </w:p>
    <w:p>
      <w:pPr/>
      <w:r>
        <w:rPr>
          <w:rFonts w:ascii="Helvetica Light" w:hAnsi="Helvetica Light" w:cs="Helvetica Light"/>
          <w:sz w:val="24"/>
          <w:sz-cs w:val="24"/>
        </w:rPr>
        <w:t xml:space="preserve">- The module appears to expose a broad portion of the APIM service surface area, which reduces the need for teams to fork it for common settings.</w:t>
      </w:r>
    </w:p>
    <w:p>
      <w:pPr/>
      <w:r>
        <w:rPr>
          <w:rFonts w:ascii="Helvetica Light" w:hAnsi="Helvetica Light" w:cs="Helvetica Light"/>
          <w:sz w:val="24"/>
          <w:sz-cs w:val="24"/>
        </w:rPr>
        <w:t xml:space="preserve">- Monitoring is separated into its own file, which is cleaner than burying diagnostics inside the main resource block.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not good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interface shown is large and likely difficult for consuming teams to use consistently without strong examples.</w:t>
      </w:r>
    </w:p>
    <w:p>
      <w:pPr/>
      <w:r>
        <w:rPr>
          <w:rFonts w:ascii="Helvetica Light" w:hAnsi="Helvetica Light" w:cs="Helvetica Light"/>
          <w:sz w:val="24"/>
          <w:sz-cs w:val="24"/>
        </w:rPr>
        <w:t xml:space="preserve">- The visible pattern suggests several singleton-style nested blocks are being wrapped through dynamic for_each list patterns, which makes the consumer contract more awkward than necessary.</w:t>
      </w:r>
    </w:p>
    <w:p>
      <w:pPr/>
      <w:r>
        <w:rPr>
          <w:rFonts w:ascii="Helvetica Light" w:hAnsi="Helvetica Light" w:cs="Helvetica Light"/>
          <w:sz w:val="24"/>
          <w:sz-cs w:val="24"/>
        </w:rPr>
        <w:t xml:space="preserve">- lifecycle.ignore_changes on log_analytics_destination_type indicates either provider instability or an ownership workaround. In either case it should be explicitly justified.</w:t>
      </w:r>
    </w:p>
    <w:p>
      <w:pPr/>
      <w:r>
        <w:rPr>
          <w:rFonts w:ascii="Helvetica Light" w:hAnsi="Helvetica Light" w:cs="Helvetica Light"/>
          <w:sz w:val="24"/>
          <w:sz-cs w:val="24"/>
        </w:rPr>
        <w:t xml:space="preserve">- I do not see screenshot evidence of a strong example/test suite for the base APIM module itself.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How to upgrade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Keep the repo. Do not rewrite from zero.</w:t>
      </w:r>
    </w:p>
    <w:p>
      <w:pPr/>
      <w:r>
        <w:rPr>
          <w:rFonts w:ascii="Helvetica Light" w:hAnsi="Helvetica Light" w:cs="Helvetica Light"/>
          <w:sz w:val="24"/>
          <w:sz-cs w:val="24"/>
        </w:rPr>
        <w:t xml:space="preserve">- Refactor singleton nested inputs to object(...) plus null instead of list-wrapping patterns.</w:t>
      </w:r>
    </w:p>
    <w:p>
      <w:pPr/>
      <w:r>
        <w:rPr>
          <w:rFonts w:ascii="Helvetica Light" w:hAnsi="Helvetica Light" w:cs="Helvetica Light"/>
          <w:sz w:val="24"/>
          <w:sz-cs w:val="24"/>
        </w:rPr>
        <w:t xml:space="preserve">- Keep the base service repo focused on the APIM service lifecycle and diagnostics only.</w:t>
      </w:r>
    </w:p>
    <w:p>
      <w:pPr/>
      <w:r>
        <w:rPr>
          <w:rFonts w:ascii="Helvetica Light" w:hAnsi="Helvetica Light" w:cs="Helvetica Light"/>
          <w:sz w:val="24"/>
          <w:sz-cs w:val="24"/>
        </w:rPr>
        <w:t xml:space="preserve">- Publish curated examples for the main enterprise patterns this client is likely to use:</w:t>
      </w:r>
    </w:p>
    <w:p>
      <w:pPr/>
      <w:r>
        <w:rPr>
          <w:rFonts w:ascii="Helvetica Light" w:hAnsi="Helvetica Light" w:cs="Helvetica Light"/>
          <w:sz w:val="24"/>
          <w:sz-cs w:val="24"/>
        </w:rPr>
        <w:t xml:space="preserve">  internal APIM</w:t>
      </w:r>
    </w:p>
    <w:p>
      <w:pPr/>
      <w:r>
        <w:rPr>
          <w:rFonts w:ascii="Helvetica Light" w:hAnsi="Helvetica Light" w:cs="Helvetica Light"/>
          <w:sz w:val="24"/>
          <w:sz-cs w:val="24"/>
        </w:rPr>
        <w:t xml:space="preserve">  external APIM</w:t>
      </w:r>
    </w:p>
    <w:p>
      <w:pPr/>
      <w:r>
        <w:rPr>
          <w:rFonts w:ascii="Helvetica Light" w:hAnsi="Helvetica Light" w:cs="Helvetica Light"/>
          <w:sz w:val="24"/>
          <w:sz-cs w:val="24"/>
        </w:rPr>
        <w:t xml:space="preserve">  VNet integrated APIM</w:t>
      </w:r>
    </w:p>
    <w:p>
      <w:pPr/>
      <w:r>
        <w:rPr>
          <w:rFonts w:ascii="Helvetica Light" w:hAnsi="Helvetica Light" w:cs="Helvetica Light"/>
          <w:sz w:val="24"/>
          <w:sz-cs w:val="24"/>
        </w:rPr>
        <w:t xml:space="preserve">  certificate-driven custom domains</w:t>
      </w:r>
    </w:p>
    <w:p>
      <w:pPr/>
      <w:r>
        <w:rPr>
          <w:rFonts w:ascii="Helvetica Light" w:hAnsi="Helvetica Light" w:cs="Helvetica Light"/>
          <w:sz w:val="24"/>
          <w:sz-cs w:val="24"/>
        </w:rPr>
        <w:t xml:space="preserve">- Document every ignore_changes entry with the exact reason.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Recommendation: Major Refactor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Repository: terraform-azurerm-compeer-actiongroup</w:t>
      </w:r>
    </w:p>
    <w:p>
      <w:pPr/>
      <w:r>
        <w:rPr>
          <w:rFonts w:ascii="Helvetica Light" w:hAnsi="Helvetica Light" w:cs="Helvetica Light"/>
          <w:sz w:val="24"/>
          <w:sz-cs w:val="24"/>
        </w:rPr>
        <w:t xml:space="preserve">Module name: Monitor Action Group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Observed from screenshots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actiongroup.tf creates azurerm_monitor_action_group with dynamic email_receiver and automation_runbook_receiver blocks.</w:t>
      </w:r>
    </w:p>
    <w:p>
      <w:pPr/>
      <w:r>
        <w:rPr>
          <w:rFonts w:ascii="Helvetica Light" w:hAnsi="Helvetica Light" w:cs="Helvetica Light"/>
          <w:sz w:val="24"/>
          <w:sz-cs w:val="24"/>
        </w:rPr>
        <w:t xml:space="preserve">- variables.tf uses set(object(...)) for email receivers and automation runbook receivers.</w:t>
      </w:r>
    </w:p>
    <w:p>
      <w:pPr/>
      <w:r>
        <w:rPr>
          <w:rFonts w:ascii="Helvetica Light" w:hAnsi="Helvetica Light" w:cs="Helvetica Light"/>
          <w:sz w:val="24"/>
          <w:sz-cs w:val="24"/>
        </w:rPr>
        <w:t xml:space="preserve">- A test folder exists and test/main.tf shows example consumption of the module.</w:t>
      </w:r>
    </w:p>
    <w:p>
      <w:pPr/>
      <w:r>
        <w:rPr>
          <w:rFonts w:ascii="Helvetica Light" w:hAnsi="Helvetica Light" w:cs="Helvetica Light"/>
          <w:sz w:val="24"/>
          <w:sz-cs w:val="24"/>
        </w:rPr>
        <w:t xml:space="preserve">- The example includes what appears to be a real or real-looking automation webhook service URI and token.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good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repo is narrowly scoped to a single Azure resource.</w:t>
      </w:r>
    </w:p>
    <w:p>
      <w:pPr/>
      <w:r>
        <w:rPr>
          <w:rFonts w:ascii="Helvetica Light" w:hAnsi="Helvetica Light" w:cs="Helvetica Light"/>
          <w:sz w:val="24"/>
          <w:sz-cs w:val="24"/>
        </w:rPr>
        <w:t xml:space="preserve">- set(object(...)) is a sensible collection shape for repeated receiver blocks.</w:t>
      </w:r>
    </w:p>
    <w:p>
      <w:pPr/>
      <w:r>
        <w:rPr>
          <w:rFonts w:ascii="Helvetica Light" w:hAnsi="Helvetica Light" w:cs="Helvetica Light"/>
          <w:sz w:val="24"/>
          <w:sz-cs w:val="24"/>
        </w:rPr>
        <w:t xml:space="preserve">- A test/example is visible, which helps consumers understand the contract.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not good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visible module coverage appears narrow. I do not see screenshot evidence of webhook receivers, ARM role receivers, Azure Function receivers, Event Hub receivers, Logic App receivers, ITSM receivers, SMS receivers, or voice receivers.</w:t>
      </w:r>
    </w:p>
    <w:p>
      <w:pPr/>
      <w:r>
        <w:rPr>
          <w:rFonts w:ascii="Helvetica Light" w:hAnsi="Helvetica Light" w:cs="Helvetica Light"/>
          <w:sz w:val="24"/>
          <w:sz-cs w:val="24"/>
        </w:rPr>
        <w:t xml:space="preserve">- variables.tf includes enable_action_group, but the visible resource snippet does not show that flag being used. From the screenshots, it looks either unused or at least not obvious.</w:t>
      </w:r>
    </w:p>
    <w:p>
      <w:pPr/>
      <w:r>
        <w:rPr>
          <w:rFonts w:ascii="Helvetica Light" w:hAnsi="Helvetica Light" w:cs="Helvetica Light"/>
          <w:sz w:val="24"/>
          <w:sz-cs w:val="24"/>
        </w:rPr>
        <w:t xml:space="preserve">- The visible test screenshot includes sensitive-looking automation webhook material. Even if it is non-production, examples should use placeholders.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How to upgrade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Keep the module and expand receiver support if those receiver types are required by the client.</w:t>
      </w:r>
    </w:p>
    <w:p>
      <w:pPr/>
      <w:r>
        <w:rPr>
          <w:rFonts w:ascii="Helvetica Light" w:hAnsi="Helvetica Light" w:cs="Helvetica Light"/>
          <w:sz w:val="24"/>
          <w:sz-cs w:val="24"/>
        </w:rPr>
        <w:t xml:space="preserve">- Either wire enable_action_group clearly into the resource logic or remove the flag.</w:t>
      </w:r>
    </w:p>
    <w:p>
      <w:pPr/>
      <w:r>
        <w:rPr>
          <w:rFonts w:ascii="Helvetica Light" w:hAnsi="Helvetica Light" w:cs="Helvetica Light"/>
          <w:sz w:val="24"/>
          <w:sz-cs w:val="24"/>
        </w:rPr>
        <w:t xml:space="preserve">- Replace all example values that look real with sanitized placeholders.</w:t>
      </w:r>
    </w:p>
    <w:p>
      <w:pPr/>
      <w:r>
        <w:rPr>
          <w:rFonts w:ascii="Helvetica Light" w:hAnsi="Helvetica Light" w:cs="Helvetica Light"/>
          <w:sz w:val="24"/>
          <w:sz-cs w:val="24"/>
        </w:rPr>
        <w:t xml:space="preserve">- Add one or two additional test examples for different receiver mixes.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Recommendation: Adjust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Repository: terraform-azure-compeer-synapse</w:t>
      </w:r>
    </w:p>
    <w:p>
      <w:pPr/>
      <w:r>
        <w:rPr>
          <w:rFonts w:ascii="Helvetica Light" w:hAnsi="Helvetica Light" w:cs="Helvetica Light"/>
          <w:sz w:val="24"/>
          <w:sz-cs w:val="24"/>
        </w:rPr>
        <w:t xml:space="preserve">Module name: Synapse workspace bootstrap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Observed from screenshots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azure-synapse.tf creates azurerm_storage_data_lake_gen2_filesystem and azurerm_synapse_workspace.</w:t>
      </w:r>
    </w:p>
    <w:p>
      <w:pPr/>
      <w:r>
        <w:rPr>
          <w:rFonts w:ascii="Helvetica Light" w:hAnsi="Helvetica Light" w:cs="Helvetica Light"/>
          <w:sz w:val="24"/>
          <w:sz-cs w:val="24"/>
        </w:rPr>
        <w:t xml:space="preserve">- The module requires a storage account through a data source and creates the filesystem needed for the workspace.</w:t>
      </w:r>
    </w:p>
    <w:p>
      <w:pPr/>
      <w:r>
        <w:rPr>
          <w:rFonts w:ascii="Helvetica Light" w:hAnsi="Helvetica Light" w:cs="Helvetica Light"/>
          <w:sz w:val="24"/>
          <w:sz-cs w:val="24"/>
        </w:rPr>
        <w:t xml:space="preserve">- Inputs shown include SQL admin login and password, AAD admin values, identity type, and tags.</w:t>
      </w:r>
    </w:p>
    <w:p>
      <w:pPr/>
      <w:r>
        <w:rPr>
          <w:rFonts w:ascii="Helvetica Light" w:hAnsi="Helvetica Light" w:cs="Helvetica Light"/>
          <w:sz w:val="24"/>
          <w:sz-cs w:val="24"/>
        </w:rPr>
        <w:t xml:space="preserve">- A test folder exists with a simple 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good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module is relatively focused on bootstrapping a Synapse workspace.</w:t>
      </w:r>
    </w:p>
    <w:p>
      <w:pPr/>
      <w:r>
        <w:rPr>
          <w:rFonts w:ascii="Helvetica Light" w:hAnsi="Helvetica Light" w:cs="Helvetica Light"/>
          <w:sz w:val="24"/>
          <w:sz-cs w:val="24"/>
        </w:rPr>
        <w:t xml:space="preserve">- Identity and AAD administrator configuration are visible, which are important for enterprise use.</w:t>
      </w:r>
    </w:p>
    <w:p>
      <w:pPr/>
      <w:r>
        <w:rPr>
          <w:rFonts w:ascii="Helvetica Light" w:hAnsi="Helvetica Light" w:cs="Helvetica Light"/>
          <w:sz w:val="24"/>
          <w:sz-cs w:val="24"/>
        </w:rPr>
        <w:t xml:space="preserve">- The default filesystem is included, which reflects a real Synapse dependency.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not good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repository naming is inconsistent with the rest of the catalog. It uses terraform-azure-... rather than terraform-azurerm-...</w:t>
      </w:r>
    </w:p>
    <w:p>
      <w:pPr/>
      <w:r>
        <w:rPr>
          <w:rFonts w:ascii="Helvetica Light" w:hAnsi="Helvetica Light" w:cs="Helvetica Light"/>
          <w:sz w:val="24"/>
          <w:sz-cs w:val="24"/>
        </w:rPr>
        <w:t xml:space="preserve">- The module couples workspace creation to filesystem creation. That may be fine for some teams, but it reduces reuse when the platform team manages storage separately.</w:t>
      </w:r>
    </w:p>
    <w:p>
      <w:pPr/>
      <w:r>
        <w:rPr>
          <w:rFonts w:ascii="Helvetica Light" w:hAnsi="Helvetica Light" w:cs="Helvetica Light"/>
          <w:sz w:val="24"/>
          <w:sz-cs w:val="24"/>
        </w:rPr>
        <w:t xml:space="preserve">- I do not see screenshot evidence of a clearer scope statement around whether this is just workspace bootstrap or a more complete Synapse platform module.</w:t>
      </w:r>
    </w:p>
    <w:p>
      <w:pPr/>
      <w:r>
        <w:rPr>
          <w:rFonts w:ascii="Helvetica Light" w:hAnsi="Helvetica Light" w:cs="Helvetica Light"/>
          <w:sz w:val="24"/>
          <w:sz-cs w:val="24"/>
        </w:rPr>
        <w:t xml:space="preserve">- I also do not see enterprise controls in the screenshots such as managed virtual network settings, exfiltration controls, CMK, firewall/network rules, or companion modules for pools and private access. Those may be intentionally out of scope, but the screenshots do not make that clear.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How to upgrade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Keep the module, but clarify the boundary in the README and examples.</w:t>
      </w:r>
    </w:p>
    <w:p>
      <w:pPr/>
      <w:r>
        <w:rPr>
          <w:rFonts w:ascii="Helvetica Light" w:hAnsi="Helvetica Light" w:cs="Helvetica Light"/>
          <w:sz w:val="24"/>
          <w:sz-cs w:val="24"/>
        </w:rPr>
        <w:t xml:space="preserve">- Standardize the repo naming with the rest of the module catalog.</w:t>
      </w:r>
    </w:p>
    <w:p>
      <w:pPr/>
      <w:r>
        <w:rPr>
          <w:rFonts w:ascii="Helvetica Light" w:hAnsi="Helvetica Light" w:cs="Helvetica Light"/>
          <w:sz w:val="24"/>
          <w:sz-cs w:val="24"/>
        </w:rPr>
        <w:t xml:space="preserve">- Decide whether the module should:</w:t>
      </w:r>
    </w:p>
    <w:p>
      <w:pPr/>
      <w:r>
        <w:rPr>
          <w:rFonts w:ascii="Helvetica Light" w:hAnsi="Helvetica Light" w:cs="Helvetica Light"/>
          <w:sz w:val="24"/>
          <w:sz-cs w:val="24"/>
        </w:rPr>
        <w:t xml:space="preserve">  accept an existing filesystem ID</w:t>
      </w:r>
    </w:p>
    <w:p>
      <w:pPr/>
      <w:r>
        <w:rPr>
          <w:rFonts w:ascii="Helvetica Light" w:hAnsi="Helvetica Light" w:cs="Helvetica Light"/>
          <w:sz w:val="24"/>
          <w:sz-cs w:val="24"/>
        </w:rPr>
        <w:t xml:space="preserve">  create the filesystem itself</w:t>
      </w:r>
    </w:p>
    <w:p>
      <w:pPr/>
      <w:r>
        <w:rPr>
          <w:rFonts w:ascii="Helvetica Light" w:hAnsi="Helvetica Light" w:cs="Helvetica Light"/>
          <w:sz w:val="24"/>
          <w:sz-cs w:val="24"/>
        </w:rPr>
        <w:t xml:space="preserve">  support both patterns</w:t>
      </w:r>
    </w:p>
    <w:p>
      <w:pPr/>
      <w:r>
        <w:rPr>
          <w:rFonts w:ascii="Helvetica Light" w:hAnsi="Helvetica Light" w:cs="Helvetica Light"/>
          <w:sz w:val="24"/>
          <w:sz-cs w:val="24"/>
        </w:rPr>
        <w:t xml:space="preserve">- If broader Synapse features are intentionally separate, document that and publish companion modules.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Recommendation: Adjust / Refactor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Repository: terraform-azurerm-compeer-apim-api</w:t>
      </w:r>
    </w:p>
    <w:p>
      <w:pPr/>
      <w:r>
        <w:rPr>
          <w:rFonts w:ascii="Helvetica Light" w:hAnsi="Helvetica Light" w:cs="Helvetica Light"/>
          <w:sz w:val="24"/>
          <w:sz-cs w:val="24"/>
        </w:rPr>
        <w:t xml:space="preserve">Module name: APIM API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Observed from screenshots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apim-api.tf defines azurerm_api_management_api with dynamic blocks for contact, import, license, oauth2_authorization, and additional API-related settings lower in the file.</w:t>
      </w:r>
    </w:p>
    <w:p>
      <w:pPr/>
      <w:r>
        <w:rPr>
          <w:rFonts w:ascii="Helvetica Light" w:hAnsi="Helvetica Light" w:cs="Helvetica Light"/>
          <w:sz w:val="24"/>
          <w:sz-cs w:val="24"/>
        </w:rPr>
        <w:t xml:space="preserve">- variables.tf uses typed object inputs for contact, import, license, oauth2_authorization, and openid_authentication.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good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This is a strong enterprise decomposition choice. APIs are separated from the base APIM service.</w:t>
      </w:r>
    </w:p>
    <w:p>
      <w:pPr/>
      <w:r>
        <w:rPr>
          <w:rFonts w:ascii="Helvetica Light" w:hAnsi="Helvetica Light" w:cs="Helvetica Light"/>
          <w:sz w:val="24"/>
          <w:sz-cs w:val="24"/>
        </w:rPr>
        <w:t xml:space="preserve">- The input model shown is cleaner than some of the larger modules because singleton blocks are represented as object(...) inputs.</w:t>
      </w:r>
    </w:p>
    <w:p>
      <w:pPr/>
      <w:r>
        <w:rPr>
          <w:rFonts w:ascii="Helvetica Light" w:hAnsi="Helvetica Light" w:cs="Helvetica Light"/>
          <w:sz w:val="24"/>
          <w:sz-cs w:val="24"/>
        </w:rPr>
        <w:t xml:space="preserve">- Import and authorization-related options are exposed, which increases reuse for real API onboarding scenarios.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not good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visible code suggests the API module may reference additional APIM authorization resources internally. If that is the case, it can reduce reuse when authorization servers are owned separately.</w:t>
      </w:r>
    </w:p>
    <w:p>
      <w:pPr/>
      <w:r>
        <w:rPr>
          <w:rFonts w:ascii="Helvetica Light" w:hAnsi="Helvetica Light" w:cs="Helvetica Light"/>
          <w:sz w:val="24"/>
          <w:sz-cs w:val="24"/>
        </w:rPr>
        <w:t xml:space="preserve">- I do not see screenshot evidence of companion modules for API operations, API policies, releases, diagnostics, or version sets. They may exist elsewhere, but they are not visible in this screenshot set.</w:t>
      </w:r>
    </w:p>
    <w:p>
      <w:pPr/>
      <w:r>
        <w:rPr>
          <w:rFonts w:ascii="Helvetica Light" w:hAnsi="Helvetica Light" w:cs="Helvetica Light"/>
          <w:sz w:val="24"/>
          <w:sz-cs w:val="24"/>
        </w:rPr>
        <w:t xml:space="preserve">- For a mature APIM estate, API lifecycle is usually broader than just the API resource itself.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How to upgrade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Keep the module.</w:t>
      </w:r>
    </w:p>
    <w:p>
      <w:pPr/>
      <w:r>
        <w:rPr>
          <w:rFonts w:ascii="Helvetica Light" w:hAnsi="Helvetica Light" w:cs="Helvetica Light"/>
          <w:sz w:val="24"/>
          <w:sz-cs w:val="24"/>
        </w:rPr>
        <w:t xml:space="preserve">- If authorization server resources are managed inside this repo, consider accepting references as inputs instead.</w:t>
      </w:r>
    </w:p>
    <w:p>
      <w:pPr/>
      <w:r>
        <w:rPr>
          <w:rFonts w:ascii="Helvetica Light" w:hAnsi="Helvetica Light" w:cs="Helvetica Light"/>
          <w:sz w:val="24"/>
          <w:sz-cs w:val="24"/>
        </w:rPr>
        <w:t xml:space="preserve">- Keep companion concerns separate rather than inflating this repo into a monolith.</w:t>
      </w:r>
    </w:p>
    <w:p>
      <w:pPr/>
      <w:r>
        <w:rPr>
          <w:rFonts w:ascii="Helvetica Light" w:hAnsi="Helvetica Light" w:cs="Helvetica Light"/>
          <w:sz w:val="24"/>
          <w:sz-cs w:val="24"/>
        </w:rPr>
        <w:t xml:space="preserve">- Add examples for the most common import patterns this client will 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Recommendation: Adjust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Repository: terraform-azurerm-compeer-apim-product</w:t>
      </w:r>
    </w:p>
    <w:p>
      <w:pPr/>
      <w:r>
        <w:rPr>
          <w:rFonts w:ascii="Helvetica Light" w:hAnsi="Helvetica Light" w:cs="Helvetica Light"/>
          <w:sz w:val="24"/>
          <w:sz-cs w:val="24"/>
        </w:rPr>
        <w:t xml:space="preserve">Module name: APIM Product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Observed from screenshots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apim-product.tf defines azurerm_api_management_product with product_id, display_name, approval_required, subscription_required, subscription_limit, terms, description, and published inputs.</w:t>
      </w:r>
    </w:p>
    <w:p>
      <w:pPr/>
      <w:r>
        <w:rPr>
          <w:rFonts w:ascii="Helvetica Light" w:hAnsi="Helvetica Light" w:cs="Helvetica Light"/>
          <w:sz w:val="24"/>
          <w:sz-cs w:val="24"/>
        </w:rPr>
        <w:t xml:space="preserve">- One screenshot shows azure-pipelines.yml using a security scan template.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good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product resource is isolated from APIM service and API resources, which is good module boundary design.</w:t>
      </w:r>
    </w:p>
    <w:p>
      <w:pPr/>
      <w:r>
        <w:rPr>
          <w:rFonts w:ascii="Helvetica Light" w:hAnsi="Helvetica Light" w:cs="Helvetica Light"/>
          <w:sz w:val="24"/>
          <w:sz-cs w:val="24"/>
        </w:rPr>
        <w:t xml:space="preserve">- The visible resource contract is small and easy to understand.</w:t>
      </w:r>
    </w:p>
    <w:p>
      <w:pPr/>
      <w:r>
        <w:rPr>
          <w:rFonts w:ascii="Helvetica Light" w:hAnsi="Helvetica Light" w:cs="Helvetica Light"/>
          <w:sz w:val="24"/>
          <w:sz-cs w:val="24"/>
        </w:rPr>
        <w:t xml:space="preserve">- This is a sensible repo to keep separate if different teams or release cycles manage APIM products differently.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not good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module is very thin. That is not necessarily bad, but from the screenshots I do not see adjacent product lifecycle concerns such as product-policy, API attachment, or group association.</w:t>
      </w:r>
    </w:p>
    <w:p>
      <w:pPr/>
      <w:r>
        <w:rPr>
          <w:rFonts w:ascii="Helvetica Light" w:hAnsi="Helvetica Light" w:cs="Helvetica Light"/>
          <w:sz w:val="24"/>
          <w:sz-cs w:val="24"/>
        </w:rPr>
        <w:t xml:space="preserve">- I do not see a visible test/example in the screenshots.</w:t>
      </w:r>
    </w:p>
    <w:p>
      <w:pPr/>
      <w:r>
        <w:rPr>
          <w:rFonts w:ascii="Helvetica Light" w:hAnsi="Helvetica Light" w:cs="Helvetica Light"/>
          <w:sz w:val="24"/>
          <w:sz-cs w:val="24"/>
        </w:rPr>
        <w:t xml:space="preserve">- The only visible CI content is a basic scan template. I do not see screenshot evidence of richer module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How to upgrade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Keep the module.</w:t>
      </w:r>
    </w:p>
    <w:p>
      <w:pPr/>
      <w:r>
        <w:rPr>
          <w:rFonts w:ascii="Helvetica Light" w:hAnsi="Helvetica Light" w:cs="Helvetica Light"/>
          <w:sz w:val="24"/>
          <w:sz-cs w:val="24"/>
        </w:rPr>
        <w:t xml:space="preserve">- Add visible example/test coverage.</w:t>
      </w:r>
    </w:p>
    <w:p>
      <w:pPr/>
      <w:r>
        <w:rPr>
          <w:rFonts w:ascii="Helvetica Light" w:hAnsi="Helvetica Light" w:cs="Helvetica Light"/>
          <w:sz w:val="24"/>
          <w:sz-cs w:val="24"/>
        </w:rPr>
        <w:t xml:space="preserve">- If product relationships are managed elsewhere, document that clearly.</w:t>
      </w:r>
    </w:p>
    <w:p>
      <w:pPr/>
      <w:r>
        <w:rPr>
          <w:rFonts w:ascii="Helvetica Light" w:hAnsi="Helvetica Light" w:cs="Helvetica Light"/>
          <w:sz w:val="24"/>
          <w:sz-cs w:val="24"/>
        </w:rPr>
        <w:t xml:space="preserve">- If they are not, create companion modules rather than bloating this 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Recommendation: Adjust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Repository: terraform-azurerm-compeer-app-gateway</w:t>
      </w:r>
    </w:p>
    <w:p>
      <w:pPr/>
      <w:r>
        <w:rPr>
          <w:rFonts w:ascii="Helvetica Light" w:hAnsi="Helvetica Light" w:cs="Helvetica Light"/>
          <w:sz w:val="24"/>
          <w:sz-cs w:val="24"/>
        </w:rPr>
        <w:t xml:space="preserve">Module name: Application Gateway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Observed from screenshots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app-gateway.tf is a large module with support for backend address pools, backend HTTP settings, frontend ports and listeners, request routing rules, authentication certificates, trusted root certificates, SSL policy, SSL certificates, URL path maps, redirect configuration, custom error configuration, and WAF configuration.</w:t>
      </w:r>
    </w:p>
    <w:p>
      <w:pPr/>
      <w:r>
        <w:rPr>
          <w:rFonts w:ascii="Helvetica Light" w:hAnsi="Helvetica Light" w:cs="Helvetica Light"/>
          <w:sz w:val="24"/>
          <w:sz-cs w:val="24"/>
        </w:rPr>
        <w:t xml:space="preserve">- diagnostic.tf configures azurerm_monitor_diagnostic_setting with lifecycle.ignore_changes on log_analytics_destination_type.</w:t>
      </w:r>
    </w:p>
    <w:p>
      <w:pPr/>
      <w:r>
        <w:rPr>
          <w:rFonts w:ascii="Helvetica Light" w:hAnsi="Helvetica Light" w:cs="Helvetica Light"/>
          <w:sz w:val="24"/>
          <w:sz-cs w:val="24"/>
        </w:rPr>
        <w:t xml:space="preserve">- app-gateway.tf itself also shows lifecycle.ignore_changes for tags.</w:t>
      </w:r>
    </w:p>
    <w:p>
      <w:pPr/>
      <w:r>
        <w:rPr>
          <w:rFonts w:ascii="Helvetica Light" w:hAnsi="Helvetica Light" w:cs="Helvetica Light"/>
          <w:sz w:val="24"/>
          <w:sz-cs w:val="24"/>
        </w:rPr>
        <w:t xml:space="preserve">- README.md includes a substantial usage example.</w:t>
      </w:r>
    </w:p>
    <w:p>
      <w:pPr/>
      <w:r>
        <w:rPr>
          <w:rFonts w:ascii="Helvetica Light" w:hAnsi="Helvetica Light" w:cs="Helvetica Light"/>
          <w:sz w:val="24"/>
          <w:sz-cs w:val="24"/>
        </w:rPr>
        <w:t xml:space="preserve">- variables.tf shows many typed list(object(...)) and object(...) structures, plus autoscale, logging, identity IDs, and domain naming inputs.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good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module is clearly built to cover real-world Application Gateway use cases rather than just the simplest happy path.</w:t>
      </w:r>
    </w:p>
    <w:p>
      <w:pPr/>
      <w:r>
        <w:rPr>
          <w:rFonts w:ascii="Helvetica Light" w:hAnsi="Helvetica Light" w:cs="Helvetica Light"/>
          <w:sz w:val="24"/>
          <w:sz-cs w:val="24"/>
        </w:rPr>
        <w:t xml:space="preserve">- The README example is a strong positive sign for a complex module.</w:t>
      </w:r>
    </w:p>
    <w:p>
      <w:pPr/>
      <w:r>
        <w:rPr>
          <w:rFonts w:ascii="Helvetica Light" w:hAnsi="Helvetica Light" w:cs="Helvetica Light"/>
          <w:sz w:val="24"/>
          <w:sz-cs w:val="24"/>
        </w:rPr>
        <w:t xml:space="preserve">- Diagnostics are separated into their own file.</w:t>
      </w:r>
    </w:p>
    <w:p>
      <w:pPr/>
      <w:r>
        <w:rPr>
          <w:rFonts w:ascii="Helvetica Light" w:hAnsi="Helvetica Light" w:cs="Helvetica Light"/>
          <w:sz w:val="24"/>
          <w:sz-cs w:val="24"/>
        </w:rPr>
        <w:t xml:space="preserve">- The repo is a good candidate for enterprise reuse because teams often need a common gateway baseline.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not good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interface is very large and likely hard to consume consistently across teams without a curated set of approved patterns.</w:t>
      </w:r>
    </w:p>
    <w:p>
      <w:pPr/>
      <w:r>
        <w:rPr>
          <w:rFonts w:ascii="Helvetica Light" w:hAnsi="Helvetica Light" w:cs="Helvetica Light"/>
          <w:sz w:val="24"/>
          <w:sz-cs w:val="24"/>
        </w:rPr>
        <w:t xml:space="preserve">- The repeated reliance on list(object(...)) for large nested structures can make HCP plans noisy when ordering changes.</w:t>
      </w:r>
    </w:p>
    <w:p>
      <w:pPr/>
      <w:r>
        <w:rPr>
          <w:rFonts w:ascii="Helvetica Light" w:hAnsi="Helvetica Light" w:cs="Helvetica Light"/>
          <w:sz w:val="24"/>
          <w:sz-cs w:val="24"/>
        </w:rPr>
        <w:t xml:space="preserve">- ignore_changes on tags and diagnostic destination type suggests the module is accommodating drift rather than fully designing it out.</w:t>
      </w:r>
    </w:p>
    <w:p>
      <w:pPr/>
      <w:r>
        <w:rPr>
          <w:rFonts w:ascii="Helvetica Light" w:hAnsi="Helvetica Light" w:cs="Helvetica Light"/>
          <w:sz w:val="24"/>
          <w:sz-cs w:val="24"/>
        </w:rPr>
        <w:t xml:space="preserve">- variables.tf includes identity_ids described as a list containing a single user managed identity ID. That is an awkward contract shape.</w:t>
      </w:r>
    </w:p>
    <w:p>
      <w:pPr/>
      <w:r>
        <w:rPr>
          <w:rFonts w:ascii="Helvetica Light" w:hAnsi="Helvetica Light" w:cs="Helvetica Light"/>
          <w:sz w:val="24"/>
          <w:sz-cs w:val="24"/>
        </w:rPr>
        <w:t xml:space="preserve">- The visible SSL certificate handling still includes raw data patterns alongside Key Vault patterns, which may not be the cleanest enterprise secret posture.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How to upgrade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Keep the repo, but do a major interface refactor.</w:t>
      </w:r>
    </w:p>
    <w:p>
      <w:pPr/>
      <w:r>
        <w:rPr>
          <w:rFonts w:ascii="Helvetica Light" w:hAnsi="Helvetica Light" w:cs="Helvetica Light"/>
          <w:sz w:val="24"/>
          <w:sz-cs w:val="24"/>
        </w:rPr>
        <w:t xml:space="preserve">- Use map(object(...)) for repeated blocks that have stable names.</w:t>
      </w:r>
    </w:p>
    <w:p>
      <w:pPr/>
      <w:r>
        <w:rPr>
          <w:rFonts w:ascii="Helvetica Light" w:hAnsi="Helvetica Light" w:cs="Helvetica Light"/>
          <w:sz w:val="24"/>
          <w:sz-cs w:val="24"/>
        </w:rPr>
        <w:t xml:space="preserve">- Use object(...) plus null for singleton blocks.</w:t>
      </w:r>
    </w:p>
    <w:p>
      <w:pPr/>
      <w:r>
        <w:rPr>
          <w:rFonts w:ascii="Helvetica Light" w:hAnsi="Helvetica Light" w:cs="Helvetica Light"/>
          <w:sz w:val="24"/>
          <w:sz-cs w:val="24"/>
        </w:rPr>
        <w:t xml:space="preserve">- Keep the core gateway lifecycle separate from optional diagnostics wrappers if possible.</w:t>
      </w:r>
    </w:p>
    <w:p>
      <w:pPr/>
      <w:r>
        <w:rPr>
          <w:rFonts w:ascii="Helvetica Light" w:hAnsi="Helvetica Light" w:cs="Helvetica Light"/>
          <w:sz w:val="24"/>
          <w:sz-cs w:val="24"/>
        </w:rPr>
        <w:t xml:space="preserve">- Standardize and document a small number of approved platform patterns, such as:</w:t>
      </w:r>
    </w:p>
    <w:p>
      <w:pPr/>
      <w:r>
        <w:rPr>
          <w:rFonts w:ascii="Helvetica Light" w:hAnsi="Helvetica Light" w:cs="Helvetica Light"/>
          <w:sz w:val="24"/>
          <w:sz-cs w:val="24"/>
        </w:rPr>
        <w:t xml:space="preserve">  public WAF gateway</w:t>
      </w:r>
    </w:p>
    <w:p>
      <w:pPr/>
      <w:r>
        <w:rPr>
          <w:rFonts w:ascii="Helvetica Light" w:hAnsi="Helvetica Light" w:cs="Helvetica Light"/>
          <w:sz w:val="24"/>
          <w:sz-cs w:val="24"/>
        </w:rPr>
        <w:t xml:space="preserve">  internal private gateway</w:t>
      </w:r>
    </w:p>
    <w:p>
      <w:pPr/>
      <w:r>
        <w:rPr>
          <w:rFonts w:ascii="Helvetica Light" w:hAnsi="Helvetica Light" w:cs="Helvetica Light"/>
          <w:sz w:val="24"/>
          <w:sz-cs w:val="24"/>
        </w:rPr>
        <w:t xml:space="preserve">  multi-site listener pattern</w:t>
      </w:r>
    </w:p>
    <w:p>
      <w:pPr/>
      <w:r>
        <w:rPr>
          <w:rFonts w:ascii="Helvetica Light" w:hAnsi="Helvetica Light" w:cs="Helvetica Light"/>
          <w:sz w:val="24"/>
          <w:sz-cs w:val="24"/>
        </w:rPr>
        <w:t xml:space="preserve">  URL-path-map pattern</w:t>
      </w:r>
    </w:p>
    <w:p>
      <w:pPr/>
      <w:r>
        <w:rPr>
          <w:rFonts w:ascii="Helvetica Light" w:hAnsi="Helvetica Light" w:cs="Helvetica Light"/>
          <w:sz w:val="24"/>
          <w:sz-cs w:val="24"/>
        </w:rPr>
        <w:t xml:space="preserve">  Key Vault certificate pattern</w:t>
      </w:r>
    </w:p>
    <w:p>
      <w:pPr/>
      <w:r>
        <w:rPr>
          <w:rFonts w:ascii="Helvetica Light" w:hAnsi="Helvetica Light" w:cs="Helvetica Light"/>
          <w:sz w:val="24"/>
          <w:sz-cs w:val="24"/>
        </w:rPr>
        <w:t xml:space="preserve">- Remove or tightly document every ignore_changes exception.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Recommendation: Major Refactor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Repository: terraform-azurerm-compeer-keyvault</w:t>
      </w:r>
    </w:p>
    <w:p>
      <w:pPr/>
      <w:r>
        <w:rPr>
          <w:rFonts w:ascii="Helvetica Light" w:hAnsi="Helvetica Light" w:cs="Helvetica Light"/>
          <w:sz w:val="24"/>
          <w:sz-cs w:val="24"/>
        </w:rPr>
        <w:t xml:space="preserve">Module name: Key Vault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Observed from screenshots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key_vault.tf defines azurerm_key_vault with inputs for name, location, resource group, sku, public network access, purge protection, soft delete retention, access policies, network ACLs, tags, and timeouts.</w:t>
      </w:r>
    </w:p>
    <w:p>
      <w:pPr/>
      <w:r>
        <w:rPr>
          <w:rFonts w:ascii="Helvetica Light" w:hAnsi="Helvetica Light" w:cs="Helvetica Light"/>
          <w:sz w:val="24"/>
          <w:sz-cs w:val="24"/>
        </w:rPr>
        <w:t xml:space="preserve">- variables.tf shows access_policies as list(object(...)) with tenant, object_id, application_id, and permission lists.</w:t>
      </w:r>
    </w:p>
    <w:p>
      <w:pPr/>
      <w:r>
        <w:rPr>
          <w:rFonts w:ascii="Helvetica Light" w:hAnsi="Helvetica Light" w:cs="Helvetica Light"/>
          <w:sz w:val="24"/>
          <w:sz-cs w:val="24"/>
        </w:rPr>
        <w:t xml:space="preserve">- The repo contains a test folder.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good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repo is clearly centered on the core Key Vault resource.</w:t>
      </w:r>
    </w:p>
    <w:p>
      <w:pPr/>
      <w:r>
        <w:rPr>
          <w:rFonts w:ascii="Helvetica Light" w:hAnsi="Helvetica Light" w:cs="Helvetica Light"/>
          <w:sz w:val="24"/>
          <w:sz-cs w:val="24"/>
        </w:rPr>
        <w:t xml:space="preserve">- Core vault controls are exposed.</w:t>
      </w:r>
    </w:p>
    <w:p>
      <w:pPr/>
      <w:r>
        <w:rPr>
          <w:rFonts w:ascii="Helvetica Light" w:hAnsi="Helvetica Light" w:cs="Helvetica Light"/>
          <w:sz w:val="24"/>
          <w:sz-cs w:val="24"/>
        </w:rPr>
        <w:t xml:space="preserve">- Timeouts are visible, which can help in slower enterprise environments.</w:t>
      </w:r>
    </w:p>
    <w:p>
      <w:pPr/>
      <w:r>
        <w:rPr>
          <w:rFonts w:ascii="Helvetica Light" w:hAnsi="Helvetica Light" w:cs="Helvetica Light"/>
          <w:sz w:val="24"/>
          <w:sz-cs w:val="24"/>
        </w:rPr>
        <w:t xml:space="preserve">- A test folder exists.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not good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module couples Key Vault lifecycle and access-policy lifecycle together. That is a common source of enterprise drift because application teams and platform teams often change those on different cadences.</w:t>
      </w:r>
    </w:p>
    <w:p>
      <w:pPr/>
      <w:r>
        <w:rPr>
          <w:rFonts w:ascii="Helvetica Light" w:hAnsi="Helvetica Light" w:cs="Helvetica Light"/>
          <w:sz w:val="24"/>
          <w:sz-cs w:val="24"/>
        </w:rPr>
        <w:t xml:space="preserve">- The visible design is access-policy-centric. For many modern enterprise patterns, RBAC-first is a better long-term posture.</w:t>
      </w:r>
    </w:p>
    <w:p>
      <w:pPr/>
      <w:r>
        <w:rPr>
          <w:rFonts w:ascii="Helvetica Light" w:hAnsi="Helvetica Light" w:cs="Helvetica Light"/>
          <w:sz w:val="24"/>
          <w:sz-cs w:val="24"/>
        </w:rPr>
        <w:t xml:space="preserve">- I do not see screenshot evidence of a clean split between vault creation and access assignment.</w:t>
      </w:r>
    </w:p>
    <w:p>
      <w:pPr/>
      <w:r>
        <w:rPr>
          <w:rFonts w:ascii="Helvetica Light" w:hAnsi="Helvetica Light" w:cs="Helvetica Light"/>
          <w:sz w:val="24"/>
          <w:sz-cs w:val="24"/>
        </w:rPr>
        <w:t xml:space="preserve">- I do not see screenshot evidence of companion private endpoint or diagnostics patterns in this repo.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How to upgrade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Keep the vault module, but split access policy management into a separate module or make it an optional compatibility path rather than the default operating model.</w:t>
      </w:r>
    </w:p>
    <w:p>
      <w:pPr/>
      <w:r>
        <w:rPr>
          <w:rFonts w:ascii="Helvetica Light" w:hAnsi="Helvetica Light" w:cs="Helvetica Light"/>
          <w:sz w:val="24"/>
          <w:sz-cs w:val="24"/>
        </w:rPr>
        <w:t xml:space="preserve">- Move toward an RBAC-first pattern where appropriate.</w:t>
      </w:r>
    </w:p>
    <w:p>
      <w:pPr/>
      <w:r>
        <w:rPr>
          <w:rFonts w:ascii="Helvetica Light" w:hAnsi="Helvetica Light" w:cs="Helvetica Light"/>
          <w:sz w:val="24"/>
          <w:sz-cs w:val="24"/>
        </w:rPr>
        <w:t xml:space="preserve">- Publish a clear contract for when access policies are allowed and when they are not.</w:t>
      </w:r>
    </w:p>
    <w:p>
      <w:pPr/>
      <w:r>
        <w:rPr>
          <w:rFonts w:ascii="Helvetica Light" w:hAnsi="Helvetica Light" w:cs="Helvetica Light"/>
          <w:sz w:val="24"/>
          <w:sz-cs w:val="24"/>
        </w:rPr>
        <w:t xml:space="preserve">- Keep private endpoint, secret, key, and certificate lifecycle in companion modules instead of adding them all 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Recommendation: Major Refactor / Split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Repository: terraform-azurerm-compeer-nat-gateway</w:t>
      </w:r>
    </w:p>
    <w:p>
      <w:pPr/>
      <w:r>
        <w:rPr>
          <w:rFonts w:ascii="Helvetica Light" w:hAnsi="Helvetica Light" w:cs="Helvetica Light"/>
          <w:sz w:val="24"/>
          <w:sz-cs w:val="24"/>
        </w:rPr>
        <w:t xml:space="preserve">Module name: NAT Gateway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Observed from screenshots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nat-gateway.tf creates a NAT gateway, one or more public IPs, public IP associations, and subnet associations.</w:t>
      </w:r>
    </w:p>
    <w:p>
      <w:pPr/>
      <w:r>
        <w:rPr>
          <w:rFonts w:ascii="Helvetica Light" w:hAnsi="Helvetica Light" w:cs="Helvetica Light"/>
          <w:sz w:val="24"/>
          <w:sz-cs w:val="24"/>
        </w:rPr>
        <w:t xml:space="preserve">- variables.tf includes nat_gateway_name, public_ip_name, location, resource_group_name, sku_name, public_ip_count, subnet_ids, and tags.</w:t>
      </w:r>
    </w:p>
    <w:p>
      <w:pPr/>
      <w:r>
        <w:rPr>
          <w:rFonts w:ascii="Helvetica Light" w:hAnsi="Helvetica Light" w:cs="Helvetica Light"/>
          <w:sz w:val="24"/>
          <w:sz-cs w:val="24"/>
        </w:rPr>
        <w:t xml:space="preserve">- availability_zones is commented out in variables.tf and also commented out in nat-gateway.tf.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good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module is small and understandable.</w:t>
      </w:r>
    </w:p>
    <w:p>
      <w:pPr/>
      <w:r>
        <w:rPr>
          <w:rFonts w:ascii="Helvetica Light" w:hAnsi="Helvetica Light" w:cs="Helvetica Light"/>
          <w:sz w:val="24"/>
          <w:sz-cs w:val="24"/>
        </w:rPr>
        <w:t xml:space="preserve">- It provides a turnkey NAT pattern by creating the gateway, public IPs, and associations together.</w:t>
      </w:r>
    </w:p>
    <w:p>
      <w:pPr/>
      <w:r>
        <w:rPr>
          <w:rFonts w:ascii="Helvetica Light" w:hAnsi="Helvetica Light" w:cs="Helvetica Light"/>
          <w:sz w:val="24"/>
          <w:sz-cs w:val="24"/>
        </w:rPr>
        <w:t xml:space="preserve">- The module boundary is more manageable than the broader infrastructure repos.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not good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zone feature appears partially implemented but inactive.</w:t>
      </w:r>
    </w:p>
    <w:p>
      <w:pPr/>
      <w:r>
        <w:rPr>
          <w:rFonts w:ascii="Helvetica Light" w:hAnsi="Helvetica Light" w:cs="Helvetica Light"/>
          <w:sz w:val="24"/>
          <w:sz-cs w:val="24"/>
        </w:rPr>
        <w:t xml:space="preserve">- count-based public IP and association creation is not ideal for long-term state stability.</w:t>
      </w:r>
    </w:p>
    <w:p>
      <w:pPr/>
      <w:r>
        <w:rPr>
          <w:rFonts w:ascii="Helvetica Light" w:hAnsi="Helvetica Light" w:cs="Helvetica Light"/>
          <w:sz w:val="24"/>
          <w:sz-cs w:val="24"/>
        </w:rPr>
        <w:t xml:space="preserve">- public_ip_name is singular even though the module can create multiple public IPs.</w:t>
      </w:r>
    </w:p>
    <w:p>
      <w:pPr/>
      <w:r>
        <w:rPr>
          <w:rFonts w:ascii="Helvetica Light" w:hAnsi="Helvetica Light" w:cs="Helvetica Light"/>
          <w:sz w:val="24"/>
          <w:sz-cs w:val="24"/>
        </w:rPr>
        <w:t xml:space="preserve">- Subnet association is owned inline, which may not fit enterprise landing-zone ownership boundaries.</w:t>
      </w:r>
    </w:p>
    <w:p>
      <w:pPr/>
      <w:r>
        <w:rPr>
          <w:rFonts w:ascii="Helvetica Light" w:hAnsi="Helvetica Light" w:cs="Helvetica Light"/>
          <w:sz w:val="24"/>
          <w:sz-cs w:val="24"/>
        </w:rPr>
        <w:t xml:space="preserve">- lifecycle.prevent_destroy = false does not add meaningful protection and suggests the lifecycle stance has not been finalized.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How to upgrade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Keep the repo, but refactor it.</w:t>
      </w:r>
    </w:p>
    <w:p>
      <w:pPr/>
      <w:r>
        <w:rPr>
          <w:rFonts w:ascii="Helvetica Light" w:hAnsi="Helvetica Light" w:cs="Helvetica Light"/>
          <w:sz w:val="24"/>
          <w:sz-cs w:val="24"/>
        </w:rPr>
        <w:t xml:space="preserve">- Finish the zone support cleanly or remove it from the interface.</w:t>
      </w:r>
    </w:p>
    <w:p>
      <w:pPr/>
      <w:r>
        <w:rPr>
          <w:rFonts w:ascii="Helvetica Light" w:hAnsi="Helvetica Light" w:cs="Helvetica Light"/>
          <w:sz w:val="24"/>
          <w:sz-cs w:val="24"/>
        </w:rPr>
        <w:t xml:space="preserve">- Use for_each with stable keys instead of count where repeated resources are created.</w:t>
      </w:r>
    </w:p>
    <w:p>
      <w:pPr/>
      <w:r>
        <w:rPr>
          <w:rFonts w:ascii="Helvetica Light" w:hAnsi="Helvetica Light" w:cs="Helvetica Light"/>
          <w:sz w:val="24"/>
          <w:sz-cs w:val="24"/>
        </w:rPr>
        <w:t xml:space="preserve">- Support both patterns:</w:t>
      </w:r>
    </w:p>
    <w:p>
      <w:pPr/>
      <w:r>
        <w:rPr>
          <w:rFonts w:ascii="Helvetica Light" w:hAnsi="Helvetica Light" w:cs="Helvetica Light"/>
          <w:sz w:val="24"/>
          <w:sz-cs w:val="24"/>
        </w:rPr>
        <w:t xml:space="preserve">  create public IPs inside the module</w:t>
      </w:r>
    </w:p>
    <w:p>
      <w:pPr/>
      <w:r>
        <w:rPr>
          <w:rFonts w:ascii="Helvetica Light" w:hAnsi="Helvetica Light" w:cs="Helvetica Light"/>
          <w:sz w:val="24"/>
          <w:sz-cs w:val="24"/>
        </w:rPr>
        <w:t xml:space="preserve">  attach existing public IP IDs</w:t>
      </w:r>
    </w:p>
    <w:p>
      <w:pPr/>
      <w:r>
        <w:rPr>
          <w:rFonts w:ascii="Helvetica Light" w:hAnsi="Helvetica Light" w:cs="Helvetica Light"/>
          <w:sz w:val="24"/>
          <w:sz-cs w:val="24"/>
        </w:rPr>
        <w:t xml:space="preserve">- Consider separating subnet attachment from NAT core creation if subnet ownership sits with a different team.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Recommendation: Adjust / Refactor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Repository: terraform-azurerm-compeer-private-endpoint</w:t>
      </w:r>
    </w:p>
    <w:p>
      <w:pPr/>
      <w:r>
        <w:rPr>
          <w:rFonts w:ascii="Helvetica Light" w:hAnsi="Helvetica Light" w:cs="Helvetica Light"/>
          <w:sz w:val="24"/>
          <w:sz-cs w:val="24"/>
        </w:rPr>
        <w:t xml:space="preserve">Module name: Private Endpoint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Observed from screenshots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private-endpoint.tf defines azurerm_private_endpoint with dynamic private_service_connection, private_dns_zone_group, and ip_configuration blocks.</w:t>
      </w:r>
    </w:p>
    <w:p>
      <w:pPr/>
      <w:r>
        <w:rPr>
          <w:rFonts w:ascii="Helvetica Light" w:hAnsi="Helvetica Light" w:cs="Helvetica Light"/>
          <w:sz w:val="24"/>
          <w:sz-cs w:val="24"/>
        </w:rPr>
        <w:t xml:space="preserve">- variables.tf shows name, resource_group_name, custom_network_interface_name, location, subnet_id, private_service_connections as list(object(...)), tags, and additional private DNS configuration below the visible portion.</w:t>
      </w:r>
    </w:p>
    <w:p>
      <w:pPr/>
      <w:r>
        <w:rPr>
          <w:rFonts w:ascii="Helvetica Light" w:hAnsi="Helvetica Light" w:cs="Helvetica Light"/>
          <w:sz w:val="24"/>
          <w:sz-cs w:val="24"/>
        </w:rPr>
        <w:t xml:space="preserve">- lifecycle.ignore_changes is present for request_message, private_connection_resource_alias, and tags.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good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module covers the key building blocks that matter for a real enterprise private endpoint module.</w:t>
      </w:r>
    </w:p>
    <w:p>
      <w:pPr/>
      <w:r>
        <w:rPr>
          <w:rFonts w:ascii="Helvetica Light" w:hAnsi="Helvetica Light" w:cs="Helvetica Light"/>
          <w:sz w:val="24"/>
          <w:sz-cs w:val="24"/>
        </w:rPr>
        <w:t xml:space="preserve">- DNS zone group support is included, which is often necessary and often forgotten.</w:t>
      </w:r>
    </w:p>
    <w:p>
      <w:pPr/>
      <w:r>
        <w:rPr>
          <w:rFonts w:ascii="Helvetica Light" w:hAnsi="Helvetica Light" w:cs="Helvetica Light"/>
          <w:sz w:val="24"/>
          <w:sz-cs w:val="24"/>
        </w:rPr>
        <w:t xml:space="preserve">- Custom NIC naming and IP configuration flexibility are exposed.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not good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ignore_changes on request_message, private_connection_resource_alias, and tags indicates that the resource contract may still be unstable or compensating for external change.</w:t>
      </w:r>
    </w:p>
    <w:p>
      <w:pPr/>
      <w:r>
        <w:rPr>
          <w:rFonts w:ascii="Helvetica Light" w:hAnsi="Helvetica Light" w:cs="Helvetica Light"/>
          <w:sz w:val="24"/>
          <w:sz-cs w:val="24"/>
        </w:rPr>
        <w:t xml:space="preserve">- The connection model is flexible, but from the screenshots it may be more complex than the most common use case requires.</w:t>
      </w:r>
    </w:p>
    <w:p>
      <w:pPr/>
      <w:r>
        <w:rPr>
          <w:rFonts w:ascii="Helvetica Light" w:hAnsi="Helvetica Light" w:cs="Helvetica Light"/>
          <w:sz w:val="24"/>
          <w:sz-cs w:val="24"/>
        </w:rPr>
        <w:t xml:space="preserve">- I do not see screenshot evidence of validation to prevent invalid combinations such as resource ID versus alias driven connection models.</w:t>
      </w:r>
    </w:p>
    <w:p>
      <w:pPr/>
      <w:r>
        <w:rPr>
          <w:rFonts w:ascii="Helvetica Light" w:hAnsi="Helvetica Light" w:cs="Helvetica Light"/>
          <w:sz w:val="24"/>
          <w:sz-cs w:val="24"/>
        </w:rPr>
        <w:t xml:space="preserve">- DNS zone group ownership can become contentious if central networking owns DNS and application teams own the private endpoint.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How to upgrade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Keep the repo, but tighten the contract.</w:t>
      </w:r>
    </w:p>
    <w:p>
      <w:pPr/>
      <w:r>
        <w:rPr>
          <w:rFonts w:ascii="Helvetica Light" w:hAnsi="Helvetica Light" w:cs="Helvetica Light"/>
          <w:sz w:val="24"/>
          <w:sz-cs w:val="24"/>
        </w:rPr>
        <w:t xml:space="preserve">- Add stronger validation for mutually exclusive or required connection fields.</w:t>
      </w:r>
    </w:p>
    <w:p>
      <w:pPr/>
      <w:r>
        <w:rPr>
          <w:rFonts w:ascii="Helvetica Light" w:hAnsi="Helvetica Light" w:cs="Helvetica Light"/>
          <w:sz w:val="24"/>
          <w:sz-cs w:val="24"/>
        </w:rPr>
        <w:t xml:space="preserve">- Prefer a simpler default object model for the common one-endpoint pattern and keep advanced shapes for advanced cases.</w:t>
      </w:r>
    </w:p>
    <w:p>
      <w:pPr/>
      <w:r>
        <w:rPr>
          <w:rFonts w:ascii="Helvetica Light" w:hAnsi="Helvetica Light" w:cs="Helvetica Light"/>
          <w:sz w:val="24"/>
          <w:sz-cs w:val="24"/>
        </w:rPr>
        <w:t xml:space="preserve">- Remove or explicitly justify ignore_changes usage.</w:t>
      </w:r>
    </w:p>
    <w:p>
      <w:pPr/>
      <w:r>
        <w:rPr>
          <w:rFonts w:ascii="Helvetica Light" w:hAnsi="Helvetica Light" w:cs="Helvetica Light"/>
          <w:sz w:val="24"/>
          <w:sz-cs w:val="24"/>
        </w:rPr>
        <w:t xml:space="preserve">- Make DNS zone group attachment optional so the same module can work in centrally managed DNS estates.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Recommendation: Adjust / Refactor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Enterprise pattern recommendations for this screenshot 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Keep the APIM family decomposition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APIM service, API, and product are already separated into dedicated repos. That is closer to the right enterprise pattern than bundling everything into one repo. Preserve that direction.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Refactor the large platform edge modules instead of rewriting them from zero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Application Gateway and APIM service repos show serious effort and broad coverage. The problem is not that they are empty or simplistic. The problem is that their interfaces are large and likely difficult to consume uniformly. Those should be refactored, not discarded.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Split ownership-sensitive concerns away from core resource lifecycle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Key Vault repo should not default to owning application access policy lifecycle forever.</w:t>
      </w:r>
    </w:p>
    <w:p>
      <w:pPr/>
      <w:r>
        <w:rPr>
          <w:rFonts w:ascii="Helvetica Light" w:hAnsi="Helvetica Light" w:cs="Helvetica Light"/>
          <w:sz w:val="24"/>
          <w:sz-cs w:val="24"/>
        </w:rPr>
        <w:t xml:space="preserve">The NAT Gateway repo should not assume subnet association always belongs in the same lifecycle.</w:t>
      </w:r>
    </w:p>
    <w:p>
      <w:pPr/>
      <w:r>
        <w:rPr>
          <w:rFonts w:ascii="Helvetica Light" w:hAnsi="Helvetica Light" w:cs="Helvetica Light"/>
          <w:sz w:val="24"/>
          <w:sz-cs w:val="24"/>
        </w:rPr>
        <w:t xml:space="preserve">The Private Endpoint repo should not assume DNS zone attachment always belongs to the same owner.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Reduce count and list-order sensitivity for HCP Terraform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Where repeated resources exist, prefer stable keys and for_each over count and ordered lists. That will reduce false churn and drift across HCP workspaces.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Treat ignore_changes as an exception registry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Every ignore_changes entry visible in these screenshots should be documented with one of the following reasons: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provider bug</w:t>
      </w:r>
    </w:p>
    <w:p>
      <w:pPr/>
      <w:r>
        <w:rPr>
          <w:rFonts w:ascii="Helvetica Light" w:hAnsi="Helvetica Light" w:cs="Helvetica Light"/>
          <w:sz w:val="24"/>
          <w:sz-cs w:val="24"/>
        </w:rPr>
        <w:t xml:space="preserve">- Azure-side non-deterministic behavior</w:t>
      </w:r>
    </w:p>
    <w:p>
      <w:pPr/>
      <w:r>
        <w:rPr>
          <w:rFonts w:ascii="Helvetica Light" w:hAnsi="Helvetica Light" w:cs="Helvetica Light"/>
          <w:sz w:val="24"/>
          <w:sz-cs w:val="24"/>
        </w:rPr>
        <w:t xml:space="preserve">- deliberate split ownership</w:t>
      </w:r>
    </w:p>
    <w:p>
      <w:pPr/>
      <w:r>
        <w:rPr>
          <w:rFonts w:ascii="Helvetica Light" w:hAnsi="Helvetica Light" w:cs="Helvetica Light"/>
          <w:sz w:val="24"/>
          <w:sz-cs w:val="24"/>
        </w:rPr>
        <w:t xml:space="preserve">- temporary remediation measure with an expiry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none of those reasons applies, remove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Standardize repository and module contracts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minimum, standardize: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repo naming</w:t>
      </w:r>
    </w:p>
    <w:p>
      <w:pPr/>
      <w:r>
        <w:rPr>
          <w:rFonts w:ascii="Helvetica Light" w:hAnsi="Helvetica Light" w:cs="Helvetica Light"/>
          <w:sz w:val="24"/>
          <w:sz-cs w:val="24"/>
        </w:rPr>
        <w:t xml:space="preserve">- variable naming conventions</w:t>
      </w:r>
    </w:p>
    <w:p>
      <w:pPr/>
      <w:r>
        <w:rPr>
          <w:rFonts w:ascii="Helvetica Light" w:hAnsi="Helvetica Light" w:cs="Helvetica Light"/>
          <w:sz w:val="24"/>
          <w:sz-cs w:val="24"/>
        </w:rPr>
        <w:t xml:space="preserve">- examples</w:t>
      </w:r>
    </w:p>
    <w:p>
      <w:pPr/>
      <w:r>
        <w:rPr>
          <w:rFonts w:ascii="Helvetica Light" w:hAnsi="Helvetica Light" w:cs="Helvetica Light"/>
          <w:sz w:val="24"/>
          <w:sz-cs w:val="24"/>
        </w:rPr>
        <w:t xml:space="preserve">- tests</w:t>
      </w:r>
    </w:p>
    <w:p>
      <w:pPr/>
      <w:r>
        <w:rPr>
          <w:rFonts w:ascii="Helvetica Light" w:hAnsi="Helvetica Light" w:cs="Helvetica Light"/>
          <w:sz w:val="24"/>
          <w:sz-cs w:val="24"/>
        </w:rPr>
        <w:t xml:space="preserve">- pipeline behavior</w:t>
      </w:r>
    </w:p>
    <w:p>
      <w:pPr/>
      <w:r>
        <w:rPr>
          <w:rFonts w:ascii="Helvetica Light" w:hAnsi="Helvetica Light" w:cs="Helvetica Light"/>
          <w:sz w:val="24"/>
          <w:sz-cs w:val="24"/>
        </w:rPr>
        <w:t xml:space="preserve">- release/versioning pattern</w:t>
      </w:r>
    </w:p>
    <w:p>
      <w:pPr/>
      <w:r>
        <w:rPr>
          <w:rFonts w:ascii="Helvetica Light" w:hAnsi="Helvetica Light" w:cs="Helvetica Light"/>
          <w:sz w:val="24"/>
          <w:sz-cs w:val="24"/>
        </w:rPr>
        <w:t xml:space="preserve">- required README sections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Use a module family model instead of one giant infrastructure repo for everything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screenshot set actually supports that argument well: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APIM base</w:t>
      </w:r>
    </w:p>
    <w:p>
      <w:pPr/>
      <w:r>
        <w:rPr>
          <w:rFonts w:ascii="Helvetica Light" w:hAnsi="Helvetica Light" w:cs="Helvetica Light"/>
          <w:sz w:val="24"/>
          <w:sz-cs w:val="24"/>
        </w:rPr>
        <w:t xml:space="preserve">- APIM API</w:t>
      </w:r>
    </w:p>
    <w:p>
      <w:pPr/>
      <w:r>
        <w:rPr>
          <w:rFonts w:ascii="Helvetica Light" w:hAnsi="Helvetica Light" w:cs="Helvetica Light"/>
          <w:sz w:val="24"/>
          <w:sz-cs w:val="24"/>
        </w:rPr>
        <w:t xml:space="preserve">- APIM Product</w:t>
      </w:r>
    </w:p>
    <w:p>
      <w:pPr/>
      <w:r>
        <w:rPr>
          <w:rFonts w:ascii="Helvetica Light" w:hAnsi="Helvetica Light" w:cs="Helvetica Light"/>
          <w:sz w:val="24"/>
          <w:sz-cs w:val="24"/>
        </w:rPr>
        <w:t xml:space="preserve">- Key Vault core</w:t>
      </w:r>
    </w:p>
    <w:p>
      <w:pPr/>
      <w:r>
        <w:rPr>
          <w:rFonts w:ascii="Helvetica Light" w:hAnsi="Helvetica Light" w:cs="Helvetica Light"/>
          <w:sz w:val="24"/>
          <w:sz-cs w:val="24"/>
        </w:rPr>
        <w:t xml:space="preserve">- Private Endpoint</w:t>
      </w:r>
    </w:p>
    <w:p>
      <w:pPr/>
      <w:r>
        <w:rPr>
          <w:rFonts w:ascii="Helvetica Light" w:hAnsi="Helvetica Light" w:cs="Helvetica Light"/>
          <w:sz w:val="24"/>
          <w:sz-cs w:val="24"/>
        </w:rPr>
        <w:t xml:space="preserve">- NAT Gateway</w:t>
      </w:r>
    </w:p>
    <w:p>
      <w:pPr/>
      <w:r>
        <w:rPr>
          <w:rFonts w:ascii="Helvetica Light" w:hAnsi="Helvetica Light" w:cs="Helvetica Light"/>
          <w:sz w:val="24"/>
          <w:sz-cs w:val="24"/>
        </w:rPr>
        <w:t xml:space="preserve">- Action Group</w:t>
      </w:r>
    </w:p>
    <w:p>
      <w:pPr/>
      <w:r>
        <w:rPr>
          <w:rFonts w:ascii="Helvetica Light" w:hAnsi="Helvetica Light" w:cs="Helvetica Light"/>
          <w:sz w:val="24"/>
          <w:sz-cs w:val="24"/>
        </w:rPr>
        <w:t xml:space="preserve">- App Gateway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the right direction. The next step is to make those repos feel like one curated catalog rather than many individually authored modules.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priority order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Refactor terraform-azurerm-compeer-app-gateway</w:t>
      </w:r>
    </w:p>
    <w:p>
      <w:pPr/>
      <w:r>
        <w:rPr>
          <w:rFonts w:ascii="Helvetica Light" w:hAnsi="Helvetica Light" w:cs="Helvetica Light"/>
          <w:sz w:val="24"/>
          <w:sz-cs w:val="24"/>
        </w:rPr>
        <w:t xml:space="preserve">Reason: highest visible interface complexity and explicit drift-workaround patterns.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Refactor terraform-azurerm-compeer-apim</w:t>
      </w:r>
    </w:p>
    <w:p>
      <w:pPr/>
      <w:r>
        <w:rPr>
          <w:rFonts w:ascii="Helvetica Light" w:hAnsi="Helvetica Light" w:cs="Helvetica Light"/>
          <w:sz w:val="24"/>
          <w:sz-cs w:val="24"/>
        </w:rPr>
        <w:t xml:space="preserve">Reason: strategically important platform module with broad surface area and good existing decomposition around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Split/refactor terraform-azurerm-compeer-keyvault</w:t>
      </w:r>
    </w:p>
    <w:p>
      <w:pPr/>
      <w:r>
        <w:rPr>
          <w:rFonts w:ascii="Helvetica Light" w:hAnsi="Helvetica Light" w:cs="Helvetica Light"/>
          <w:sz w:val="24"/>
          <w:sz-cs w:val="24"/>
        </w:rPr>
        <w:t xml:space="preserve">Reason: access-policy ownership is a common enterprise drift problem.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Refactor terraform-azurerm-compeer-private-endpoint</w:t>
      </w:r>
    </w:p>
    <w:p>
      <w:pPr/>
      <w:r>
        <w:rPr>
          <w:rFonts w:ascii="Helvetica Light" w:hAnsi="Helvetica Light" w:cs="Helvetica Light"/>
          <w:sz w:val="24"/>
          <w:sz-cs w:val="24"/>
        </w:rPr>
        <w:t xml:space="preserve">Reason: private endpoint ownership and DNS ownership are frequent pain points in enterprise Azure estates.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Refactor terraform-azurerm-compeer-nat-gateway</w:t>
      </w:r>
    </w:p>
    <w:p>
      <w:pPr/>
      <w:r>
        <w:rPr>
          <w:rFonts w:ascii="Helvetica Light" w:hAnsi="Helvetica Light" w:cs="Helvetica Light"/>
          <w:sz w:val="24"/>
          <w:sz-cs w:val="24"/>
        </w:rPr>
        <w:t xml:space="preserve">Reason: smaller effort with clear improvements around zones, for_each, and attachment boundaries.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Adjust terraform-azurerm-compeer-actiongroup, terraform-azurerm-compeer-apim-api, and terraform-azurerm-compeer-apim-product</w:t>
      </w:r>
    </w:p>
    <w:p>
      <w:pPr/>
      <w:r>
        <w:rPr>
          <w:rFonts w:ascii="Helvetica Light" w:hAnsi="Helvetica Light" w:cs="Helvetica Light"/>
          <w:sz w:val="24"/>
          <w:sz-cs w:val="24"/>
        </w:rPr>
        <w:t xml:space="preserve">Reason: these look closer to reusable modules already.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Adjust/clarify terraform-azure-compeer-synapse</w:t>
      </w:r>
    </w:p>
    <w:p>
      <w:pPr/>
      <w:r>
        <w:rPr>
          <w:rFonts w:ascii="Helvetica Light" w:hAnsi="Helvetica Light" w:cs="Helvetica Light"/>
          <w:sz w:val="24"/>
          <w:sz-cs w:val="24"/>
        </w:rPr>
        <w:t xml:space="preserve">Reason: likely a smaller scoped bootstrap module, but its boundary and naming need cleaning 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Final recommendation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this screenshot set, I would not recommend a blanket rewrite.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would recommend: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keep the APIM family split and improve it</w:t>
      </w:r>
    </w:p>
    <w:p>
      <w:pPr/>
      <w:r>
        <w:rPr>
          <w:rFonts w:ascii="Helvetica Light" w:hAnsi="Helvetica Light" w:cs="Helvetica Light"/>
          <w:sz w:val="24"/>
          <w:sz-cs w:val="24"/>
        </w:rPr>
        <w:t xml:space="preserve">- keep Action Group, APIM API, and APIM Product and expand or tighten them</w:t>
      </w:r>
    </w:p>
    <w:p>
      <w:pPr/>
      <w:r>
        <w:rPr>
          <w:rFonts w:ascii="Helvetica Light" w:hAnsi="Helvetica Light" w:cs="Helvetica Light"/>
          <w:sz w:val="24"/>
          <w:sz-cs w:val="24"/>
        </w:rPr>
        <w:t xml:space="preserve">- majorly refactor App Gateway and APIM service</w:t>
      </w:r>
    </w:p>
    <w:p>
      <w:pPr/>
      <w:r>
        <w:rPr>
          <w:rFonts w:ascii="Helvetica Light" w:hAnsi="Helvetica Light" w:cs="Helvetica Light"/>
          <w:sz w:val="24"/>
          <w:sz-cs w:val="24"/>
        </w:rPr>
        <w:t xml:space="preserve">- split Key Vault ownership concerns from vault creation</w:t>
      </w:r>
    </w:p>
    <w:p>
      <w:pPr/>
      <w:r>
        <w:rPr>
          <w:rFonts w:ascii="Helvetica Light" w:hAnsi="Helvetica Light" w:cs="Helvetica Light"/>
          <w:sz w:val="24"/>
          <w:sz-cs w:val="24"/>
        </w:rPr>
        <w:t xml:space="preserve">- tighten Private Endpoint and NAT Gateway ownership boundaries</w:t>
      </w:r>
    </w:p>
    <w:p>
      <w:pPr/>
      <w:r>
        <w:rPr>
          <w:rFonts w:ascii="Helvetica Light" w:hAnsi="Helvetica Light" w:cs="Helvetica Light"/>
          <w:sz w:val="24"/>
          <w:sz-cs w:val="24"/>
        </w:rPr>
        <w:t xml:space="preserve">- standardize the catalog so all of these repos behave like one enterprise module platform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set looks much more salvageable than the earlier screenshot batch. The main issue here is not “these modules are fundamentally wrong.” The main issue is “the module family is heading in the right direction, but several repo contracts and ownership boundaries are still too rough for low-friction enterprise reuse in HCP Terraform.”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