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8"/>
        </w:rPr>
        <w:t>Enterprise Terraform Module Architecture Review</w:t>
      </w:r>
    </w:p>
    <w:p>
      <w:pPr>
        <w:jc w:val="center"/>
      </w:pPr>
      <w:r>
        <w:rPr>
          <w:color w:val="666666"/>
          <w:sz w:val="26"/>
        </w:rPr>
        <w:t>New Azure Landing Zone Module Catalog — Full Review of 103 Modules</w:t>
      </w:r>
    </w:p>
    <w:p>
      <w:pPr>
        <w:jc w:val="center"/>
      </w:pPr>
      <w:r>
        <w:rPr>
          <w:sz w:val="18"/>
        </w:rPr>
        <w:t>Review focus: stable contracts, composition, lifecycle safety, reusable resource boundaries, dynamic configuration, provider evolution and enterprise adoption</w:t>
      </w:r>
    </w:p>
    <w:p>
      <w:pPr>
        <w:pStyle w:val="Heading1"/>
      </w:pPr>
      <w:r>
        <w:t>1. Executive assessment</w:t>
      </w:r>
    </w:p>
    <w:p>
      <w:r>
        <w:rPr>
          <w:b/>
        </w:rPr>
        <w:t xml:space="preserve">Overall conclusion. </w:t>
      </w:r>
      <w:r>
        <w:t>The catalog contains a meaningful number of strong resource-module foundations, but it is not yet a consistently governed enterprise registry. The largest risks are duplicate modules for the same Azure capability, legacy composite modules that own multiple lifecycle domains, broad ignore_changes use, weak or missing typed contracts in several complex modules, and insufficient lifecycle/upgrade testing. The correct remediation is not to rewrite all 103 modules: establish canonical modules, deprecate overlaps, harden the public contracts, and reclassify genuine compositions as pattern modules.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jc w:val="center"/>
            </w:pPr>
            <w:r/>
            <w:r>
              <w:rPr>
                <w:b/>
                <w:color w:val="1F4E78"/>
                <w:sz w:val="32"/>
              </w:rPr>
              <w:t>103</w:t>
            </w:r>
          </w:p>
          <w:p>
            <w:pPr>
              <w:jc w:val="center"/>
            </w:pPr>
            <w:r>
              <w:rPr>
                <w:sz w:val="16"/>
              </w:rPr>
              <w:t>Modules reviewed</w:t>
            </w:r>
          </w:p>
        </w:tc>
        <w:tc>
          <w:tcPr>
            <w:tcW w:type="dxa" w:w="3389"/>
            <w:shd w:fill="D9EAF7"/>
          </w:tcPr>
          <w:p>
            <w:pPr>
              <w:jc w:val="center"/>
            </w:pPr>
            <w:r/>
            <w:r>
              <w:rPr>
                <w:b/>
                <w:color w:val="1F4E78"/>
                <w:sz w:val="32"/>
              </w:rPr>
              <w:t>87</w:t>
            </w:r>
          </w:p>
          <w:p>
            <w:pPr>
              <w:jc w:val="center"/>
            </w:pPr>
            <w:r>
              <w:rPr>
                <w:sz w:val="16"/>
              </w:rPr>
              <w:t>Modules without tests/examples</w:t>
            </w:r>
          </w:p>
        </w:tc>
        <w:tc>
          <w:tcPr>
            <w:tcW w:type="dxa" w:w="3389"/>
            <w:shd w:fill="D9EAF7"/>
          </w:tcPr>
          <w:p>
            <w:pPr>
              <w:jc w:val="center"/>
            </w:pPr>
            <w:r/>
            <w:r>
              <w:rPr>
                <w:b/>
                <w:color w:val="1F4E78"/>
                <w:sz w:val="32"/>
              </w:rPr>
              <w:t>11</w:t>
            </w:r>
          </w:p>
          <w:p>
            <w:pPr>
              <w:jc w:val="center"/>
            </w:pPr>
            <w:r>
              <w:rPr>
                <w:sz w:val="16"/>
              </w:rPr>
              <w:t>Modules using ignore_changes</w:t>
            </w:r>
          </w:p>
        </w:tc>
      </w:tr>
      <w:tr>
        <w:tc>
          <w:tcPr>
            <w:tcW w:type="dxa" w:w="3389"/>
            <w:shd w:fill="D9EAF7"/>
          </w:tcPr>
          <w:p>
            <w:pPr>
              <w:jc w:val="center"/>
            </w:pPr>
            <w:r/>
            <w:r>
              <w:rPr>
                <w:b/>
                <w:color w:val="1F4E78"/>
                <w:sz w:val="32"/>
              </w:rPr>
              <w:t>4</w:t>
            </w:r>
          </w:p>
          <w:p>
            <w:pPr>
              <w:jc w:val="center"/>
            </w:pPr>
            <w:r>
              <w:rPr>
                <w:sz w:val="16"/>
              </w:rPr>
              <w:t>Modules using any/map(any)</w:t>
            </w:r>
          </w:p>
        </w:tc>
        <w:tc>
          <w:tcPr>
            <w:tcW w:type="dxa" w:w="3389"/>
            <w:shd w:fill="D9EAF7"/>
          </w:tcPr>
          <w:p>
            <w:pPr>
              <w:jc w:val="center"/>
            </w:pPr>
            <w:r/>
            <w:r>
              <w:rPr>
                <w:b/>
                <w:color w:val="1F4E78"/>
                <w:sz w:val="32"/>
              </w:rPr>
              <w:t>19</w:t>
            </w:r>
          </w:p>
          <w:p>
            <w:pPr>
              <w:jc w:val="center"/>
            </w:pPr>
            <w:r>
              <w:rPr>
                <w:sz w:val="16"/>
              </w:rPr>
              <w:t>Modules missing provider/Terraform constraints</w:t>
            </w:r>
          </w:p>
        </w:tc>
        <w:tc>
          <w:tcPr>
            <w:tcW w:type="dxa" w:w="3389"/>
            <w:shd w:fill="D9EAF7"/>
          </w:tcPr>
          <w:p>
            <w:pPr>
              <w:jc w:val="center"/>
            </w:pPr>
            <w:r/>
            <w:r>
              <w:rPr>
                <w:b/>
                <w:color w:val="1F4E78"/>
                <w:sz w:val="32"/>
              </w:rPr>
              <w:t>3</w:t>
            </w:r>
          </w:p>
          <w:p>
            <w:pPr>
              <w:jc w:val="center"/>
            </w:pPr>
            <w:r>
              <w:rPr>
                <w:sz w:val="16"/>
              </w:rPr>
              <w:t>Effectively empty module directories</w:t>
            </w:r>
          </w:p>
        </w:tc>
      </w:tr>
    </w:tbl>
    <w:p>
      <w:pPr>
        <w:pStyle w:val="Heading1"/>
      </w:pPr>
      <w:r>
        <w:t>2. Certification standard applied</w:t>
      </w:r>
    </w:p>
    <w:p>
      <w:pPr>
        <w:pStyle w:val="ListBullet"/>
        <w:spacing w:after="40"/>
      </w:pPr>
      <w:r>
        <w:t>Design for the Azure/resource capability, not the first workload consumer.</w:t>
      </w:r>
    </w:p>
    <w:p>
      <w:pPr>
        <w:pStyle w:val="ListBullet"/>
        <w:spacing w:after="40"/>
      </w:pPr>
      <w:r>
        <w:t>Expose the reasonable provider configuration surface through strongly typed, optional contracts.</w:t>
      </w:r>
    </w:p>
    <w:p>
      <w:pPr>
        <w:pStyle w:val="ListBullet"/>
        <w:spacing w:after="40"/>
      </w:pPr>
      <w:r>
        <w:t>Use null/empty map semantics deliberately; optional capabilities must not require source modification or forks.</w:t>
      </w:r>
    </w:p>
    <w:p>
      <w:pPr>
        <w:pStyle w:val="ListBullet"/>
        <w:spacing w:after="40"/>
      </w:pPr>
      <w:r>
        <w:t>Use caller-controlled stable keys for repeatable resources/configuration; avoid positional identity for durable objects.</w:t>
      </w:r>
    </w:p>
    <w:p>
      <w:pPr>
        <w:pStyle w:val="ListBullet"/>
        <w:spacing w:after="40"/>
      </w:pPr>
      <w:r>
        <w:t>Prefer update-in-place when Azure/provider supports it and do not manufacture replacement through unstable module logic.</w:t>
      </w:r>
    </w:p>
    <w:p>
      <w:pPr>
        <w:pStyle w:val="ListBullet"/>
        <w:spacing w:after="40"/>
      </w:pPr>
      <w:r>
        <w:t>Treat replacement as an explicit lifecycle contract and test it, especially for state-bearing/foundational resources.</w:t>
      </w:r>
    </w:p>
    <w:p>
      <w:pPr>
        <w:pStyle w:val="ListBullet"/>
        <w:spacing w:after="40"/>
      </w:pPr>
      <w:r>
        <w:t>Keep input/output contracts stable; add backward-compatible optional capability in minor releases and reserve breaking changes for major versions.</w:t>
      </w:r>
    </w:p>
    <w:p>
      <w:pPr>
        <w:pStyle w:val="ListBullet"/>
        <w:spacing w:after="40"/>
      </w:pPr>
      <w:r>
        <w:t>Expose stable composition-ready IDs/names/attributes without leaking internal resource addresses.</w:t>
      </w:r>
    </w:p>
    <w:p>
      <w:pPr>
        <w:pStyle w:val="ListBullet"/>
        <w:spacing w:after="40"/>
      </w:pPr>
      <w:r>
        <w:t>Separate resource flexibility from enterprise pattern opinionation; shared dependencies should be passed by ID rather than silently created.</w:t>
      </w:r>
    </w:p>
    <w:p>
      <w:pPr>
        <w:pStyle w:val="ListBullet"/>
        <w:spacing w:after="40"/>
      </w:pPr>
      <w:r>
        <w:t>Test creation, idempotency, mutation, optional capability changes, upgrades, expected replacement and safe destroy.</w:t>
      </w:r>
    </w:p>
    <w:p>
      <w:pPr>
        <w:pStyle w:val="ListBullet"/>
        <w:spacing w:after="40"/>
      </w:pPr>
      <w:r>
        <w:t>Keep secrets sensitive and acknowledge Terraform state implications.</w:t>
      </w:r>
    </w:p>
    <w:p>
      <w:pPr>
        <w:pStyle w:val="ListBullet"/>
        <w:spacing w:after="40"/>
      </w:pPr>
      <w:r>
        <w:t>Pin supported Terraform/provider ranges and qualify provider/API surface before certification.</w:t>
      </w:r>
    </w:p>
    <w:p>
      <w:pPr>
        <w:pStyle w:val="Heading1"/>
      </w:pPr>
      <w:r>
        <w:t>3. Catalog-level remediation decisions</w:t>
      </w:r>
    </w:p>
    <w:p>
      <w:r>
        <w:rPr>
          <w:b/>
        </w:rPr>
        <w:t xml:space="preserve">Canonicalization: </w:t>
      </w:r>
      <w:r>
        <w:t>Publish one canonical module per resource capability. Deprecate duplicate names/contracts rather than maintaining parallel APIs indefinitely.</w:t>
      </w:r>
    </w:p>
    <w:p>
      <w:r>
        <w:rPr>
          <w:b/>
        </w:rPr>
        <w:t xml:space="preserve">Resource vs pattern tiers: </w:t>
      </w:r>
      <w:r>
        <w:t>Label modules that intentionally compose multiple lifecycle domains as pattern modules. Resource modules should not silently create Resource Groups, shared DDoS plans, Network Watchers, diagnostics, RBAC, private endpoints or unrelated dependencies.</w:t>
      </w:r>
    </w:p>
    <w:p>
      <w:r>
        <w:rPr>
          <w:b/>
        </w:rPr>
        <w:t xml:space="preserve">Interface standard: </w:t>
      </w:r>
      <w:r>
        <w:t>Standardize common names such as name, resource_group_name, location, tags, identity, timeouts. Use typed optional objects for singleton nested blocks and map(object(...)) with stable keys for repeatable blocks.</w:t>
      </w:r>
    </w:p>
    <w:p>
      <w:r>
        <w:rPr>
          <w:b/>
        </w:rPr>
        <w:t xml:space="preserve">Lifecycle standard: </w:t>
      </w:r>
      <w:r>
        <w:t>Eliminate blanket ignore_changes. Every durable module needs an explicit mutation matrix and upgrade test proving which fields update in place and which replace.</w:t>
      </w:r>
    </w:p>
    <w:p>
      <w:r>
        <w:rPr>
          <w:b/>
        </w:rPr>
        <w:t xml:space="preserve">Release standard: </w:t>
      </w:r>
      <w:r>
        <w:t>Require versions.tf, README contract/lifecycle notes, examples and automated module tests before status=Approved.</w:t>
      </w:r>
    </w:p>
    <w:p>
      <w:r>
        <w:rPr>
          <w:b/>
        </w:rPr>
        <w:t xml:space="preserve">Migration discipline: </w:t>
      </w:r>
      <w:r>
        <w:t>When splitting legacy composite modules, use moved blocks/state mv/import plans. Do not simply remove child resources from configuration and allow Terraform to destroy them.</w:t>
      </w:r>
    </w:p>
    <w:p>
      <w:pPr>
        <w:pStyle w:val="Heading1"/>
      </w:pPr>
      <w:r>
        <w:t>4. High-priority consolidation map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8"/>
            <w:vAlign w:val="center"/>
          </w:tcPr>
          <w:p>
            <w:r/>
            <w:r>
              <w:rPr>
                <w:b/>
                <w:color w:val="FFFFFF"/>
                <w:sz w:val="16"/>
              </w:rPr>
              <w:t>Legacy/overlap</w:t>
            </w:r>
          </w:p>
        </w:tc>
        <w:tc>
          <w:tcPr>
            <w:tcW w:type="dxa" w:w="3389"/>
            <w:shd w:fill="1F4E78"/>
            <w:vAlign w:val="center"/>
          </w:tcPr>
          <w:p>
            <w:r/>
            <w:r>
              <w:rPr>
                <w:b/>
                <w:color w:val="FFFFFF"/>
                <w:sz w:val="16"/>
              </w:rPr>
              <w:t>Target</w:t>
            </w:r>
          </w:p>
        </w:tc>
        <w:tc>
          <w:tcPr>
            <w:tcW w:type="dxa" w:w="3389"/>
            <w:shd w:fill="1F4E78"/>
            <w:vAlign w:val="center"/>
          </w:tcPr>
          <w:p>
            <w:r/>
            <w:r>
              <w:rPr>
                <w:b/>
                <w:color w:val="FFFFFF"/>
                <w:sz w:val="16"/>
              </w:rPr>
              <w:t>Rationale</w:t>
            </w:r>
          </w:p>
        </w:tc>
      </w:tr>
      <w:tr>
        <w:tc>
          <w:tcPr>
            <w:tcW w:type="dxa" w:w="3389"/>
            <w:vAlign w:val="center"/>
          </w:tcPr>
          <w:p>
            <w:r/>
            <w:r>
              <w:rPr>
                <w:b w:val="0"/>
                <w:sz w:val="17"/>
              </w:rPr>
              <w:t>actiongroup</w:t>
            </w:r>
          </w:p>
        </w:tc>
        <w:tc>
          <w:tcPr>
            <w:tcW w:type="dxa" w:w="3389"/>
            <w:vAlign w:val="center"/>
          </w:tcPr>
          <w:p>
            <w:r/>
            <w:r>
              <w:rPr>
                <w:b/>
                <w:sz w:val="17"/>
              </w:rPr>
              <w:t>action-group</w:t>
            </w:r>
          </w:p>
        </w:tc>
        <w:tc>
          <w:tcPr>
            <w:tcW w:type="dxa" w:w="3389"/>
            <w:vAlign w:val="center"/>
          </w:tcPr>
          <w:p>
            <w:r/>
            <w:r>
              <w:rPr>
                <w:b w:val="0"/>
                <w:sz w:val="17"/>
              </w:rPr>
              <w:t>Canonical action-group has the cleaner generic receiver contract.</w:t>
            </w:r>
          </w:p>
        </w:tc>
      </w:tr>
      <w:tr>
        <w:tc>
          <w:tcPr>
            <w:tcW w:type="dxa" w:w="3389"/>
            <w:vAlign w:val="center"/>
          </w:tcPr>
          <w:p>
            <w:r/>
            <w:r>
              <w:rPr>
                <w:b w:val="0"/>
                <w:sz w:val="17"/>
              </w:rPr>
              <w:t>apim</w:t>
            </w:r>
          </w:p>
        </w:tc>
        <w:tc>
          <w:tcPr>
            <w:tcW w:type="dxa" w:w="3389"/>
            <w:vAlign w:val="center"/>
          </w:tcPr>
          <w:p>
            <w:r/>
            <w:r>
              <w:rPr>
                <w:b/>
                <w:sz w:val="17"/>
              </w:rPr>
              <w:t>apim-service + diagnostic-settings</w:t>
            </w:r>
          </w:p>
        </w:tc>
        <w:tc>
          <w:tcPr>
            <w:tcW w:type="dxa" w:w="3389"/>
            <w:vAlign w:val="center"/>
          </w:tcPr>
          <w:p>
            <w:r/>
            <w:r>
              <w:rPr>
                <w:b w:val="0"/>
                <w:sz w:val="17"/>
              </w:rPr>
              <w:t>Remove embedded diagnostics/ignore_changes and retain APIM APIs/backends as companions.</w:t>
            </w:r>
          </w:p>
        </w:tc>
      </w:tr>
      <w:tr>
        <w:tc>
          <w:tcPr>
            <w:tcW w:type="dxa" w:w="3389"/>
            <w:vAlign w:val="center"/>
          </w:tcPr>
          <w:p>
            <w:r/>
            <w:r>
              <w:rPr>
                <w:b w:val="0"/>
                <w:sz w:val="17"/>
              </w:rPr>
              <w:t>app-gateway</w:t>
            </w:r>
          </w:p>
        </w:tc>
        <w:tc>
          <w:tcPr>
            <w:tcW w:type="dxa" w:w="3389"/>
            <w:vAlign w:val="center"/>
          </w:tcPr>
          <w:p>
            <w:r/>
            <w:r>
              <w:rPr>
                <w:b/>
                <w:sz w:val="17"/>
              </w:rPr>
              <w:t>application-gateway + diagnostic-settings</w:t>
            </w:r>
          </w:p>
        </w:tc>
        <w:tc>
          <w:tcPr>
            <w:tcW w:type="dxa" w:w="3389"/>
            <w:vAlign w:val="center"/>
          </w:tcPr>
          <w:p>
            <w:r/>
            <w:r>
              <w:rPr>
                <w:b w:val="0"/>
                <w:sz w:val="17"/>
              </w:rPr>
              <w:t>Application-gateway is the cleaner resource-only direction.</w:t>
            </w:r>
          </w:p>
        </w:tc>
      </w:tr>
      <w:tr>
        <w:tc>
          <w:tcPr>
            <w:tcW w:type="dxa" w:w="3389"/>
            <w:vAlign w:val="center"/>
          </w:tcPr>
          <w:p>
            <w:r/>
            <w:r>
              <w:rPr>
                <w:b w:val="0"/>
                <w:sz w:val="17"/>
              </w:rPr>
              <w:t>keyvault / key-vault</w:t>
            </w:r>
          </w:p>
        </w:tc>
        <w:tc>
          <w:tcPr>
            <w:tcW w:type="dxa" w:w="3389"/>
            <w:vAlign w:val="center"/>
          </w:tcPr>
          <w:p>
            <w:r/>
            <w:r>
              <w:rPr>
                <w:b/>
                <w:sz w:val="17"/>
              </w:rPr>
              <w:t>one canonical key-vault</w:t>
            </w:r>
          </w:p>
        </w:tc>
        <w:tc>
          <w:tcPr>
            <w:tcW w:type="dxa" w:w="3389"/>
            <w:vAlign w:val="center"/>
          </w:tcPr>
          <w:p>
            <w:r/>
            <w:r>
              <w:rPr>
                <w:b w:val="0"/>
                <w:sz w:val="17"/>
              </w:rPr>
              <w:t>Merge useful outputs/tests; maintain one public API.</w:t>
            </w:r>
          </w:p>
        </w:tc>
      </w:tr>
      <w:tr>
        <w:tc>
          <w:tcPr>
            <w:tcW w:type="dxa" w:w="3389"/>
            <w:vAlign w:val="center"/>
          </w:tcPr>
          <w:p>
            <w:r/>
            <w:r>
              <w:rPr>
                <w:b w:val="0"/>
                <w:sz w:val="17"/>
              </w:rPr>
              <w:t>keyvault-assets</w:t>
            </w:r>
          </w:p>
        </w:tc>
        <w:tc>
          <w:tcPr>
            <w:tcW w:type="dxa" w:w="3389"/>
            <w:vAlign w:val="center"/>
          </w:tcPr>
          <w:p>
            <w:r/>
            <w:r>
              <w:rPr>
                <w:b/>
                <w:sz w:val="17"/>
              </w:rPr>
              <w:t>key-vault-secret/key/certificate</w:t>
            </w:r>
          </w:p>
        </w:tc>
        <w:tc>
          <w:tcPr>
            <w:tcW w:type="dxa" w:w="3389"/>
            <w:vAlign w:val="center"/>
          </w:tcPr>
          <w:p>
            <w:r/>
            <w:r>
              <w:rPr>
                <w:b w:val="0"/>
                <w:sz w:val="17"/>
              </w:rPr>
              <w:t>Independent asset rotation/lifecycle.</w:t>
            </w:r>
          </w:p>
        </w:tc>
      </w:tr>
      <w:tr>
        <w:tc>
          <w:tcPr>
            <w:tcW w:type="dxa" w:w="3389"/>
            <w:vAlign w:val="center"/>
          </w:tcPr>
          <w:p>
            <w:r/>
            <w:r>
              <w:rPr>
                <w:b w:val="0"/>
                <w:sz w:val="17"/>
              </w:rPr>
              <w:t>private-dns</w:t>
            </w:r>
          </w:p>
        </w:tc>
        <w:tc>
          <w:tcPr>
            <w:tcW w:type="dxa" w:w="3389"/>
            <w:vAlign w:val="center"/>
          </w:tcPr>
          <w:p>
            <w:r/>
            <w:r>
              <w:rPr>
                <w:b/>
                <w:sz w:val="17"/>
              </w:rPr>
              <w:t>private-dns-zone + private-dns-vnet-link</w:t>
            </w:r>
          </w:p>
        </w:tc>
        <w:tc>
          <w:tcPr>
            <w:tcW w:type="dxa" w:w="3389"/>
            <w:vAlign w:val="center"/>
          </w:tcPr>
          <w:p>
            <w:r/>
            <w:r>
              <w:rPr>
                <w:b w:val="0"/>
                <w:sz w:val="17"/>
              </w:rPr>
              <w:t>Shared zone and VNet links are independent lifecycle domains.</w:t>
            </w:r>
          </w:p>
        </w:tc>
      </w:tr>
      <w:tr>
        <w:tc>
          <w:tcPr>
            <w:tcW w:type="dxa" w:w="3389"/>
            <w:vAlign w:val="center"/>
          </w:tcPr>
          <w:p>
            <w:r/>
            <w:r>
              <w:rPr>
                <w:b w:val="0"/>
                <w:sz w:val="17"/>
              </w:rPr>
              <w:t>route-tables</w:t>
            </w:r>
          </w:p>
        </w:tc>
        <w:tc>
          <w:tcPr>
            <w:tcW w:type="dxa" w:w="3389"/>
            <w:vAlign w:val="center"/>
          </w:tcPr>
          <w:p>
            <w:r/>
            <w:r>
              <w:rPr>
                <w:b/>
                <w:sz w:val="17"/>
              </w:rPr>
              <w:t>route-table + subnet-route-table-association</w:t>
            </w:r>
          </w:p>
        </w:tc>
        <w:tc>
          <w:tcPr>
            <w:tcW w:type="dxa" w:w="3389"/>
            <w:vAlign w:val="center"/>
          </w:tcPr>
          <w:p>
            <w:r/>
            <w:r>
              <w:rPr>
                <w:b w:val="0"/>
                <w:sz w:val="17"/>
              </w:rPr>
              <w:t>Association should not be inseparable from route table ownership.</w:t>
            </w:r>
          </w:p>
        </w:tc>
      </w:tr>
      <w:tr>
        <w:tc>
          <w:tcPr>
            <w:tcW w:type="dxa" w:w="3389"/>
            <w:vAlign w:val="center"/>
          </w:tcPr>
          <w:p>
            <w:r/>
            <w:r>
              <w:rPr>
                <w:b w:val="0"/>
                <w:sz w:val="17"/>
              </w:rPr>
              <w:t>networking</w:t>
            </w:r>
          </w:p>
        </w:tc>
        <w:tc>
          <w:tcPr>
            <w:tcW w:type="dxa" w:w="3389"/>
            <w:vAlign w:val="center"/>
          </w:tcPr>
          <w:p>
            <w:r/>
            <w:r>
              <w:rPr>
                <w:b/>
                <w:sz w:val="17"/>
              </w:rPr>
              <w:t>virtual-network + dedicated companions</w:t>
            </w:r>
          </w:p>
        </w:tc>
        <w:tc>
          <w:tcPr>
            <w:tcW w:type="dxa" w:w="3389"/>
            <w:vAlign w:val="center"/>
          </w:tcPr>
          <w:p>
            <w:r/>
            <w:r>
              <w:rPr>
                <w:b w:val="0"/>
                <w:sz w:val="17"/>
              </w:rPr>
              <w:t>Legacy composite must be retired or explicitly reclassified as a pattern.</w:t>
            </w:r>
          </w:p>
        </w:tc>
      </w:tr>
      <w:tr>
        <w:tc>
          <w:tcPr>
            <w:tcW w:type="dxa" w:w="3389"/>
            <w:vAlign w:val="center"/>
          </w:tcPr>
          <w:p>
            <w:r/>
            <w:r>
              <w:rPr>
                <w:b w:val="0"/>
                <w:sz w:val="17"/>
              </w:rPr>
              <w:t>windows-virtual-machine</w:t>
            </w:r>
          </w:p>
        </w:tc>
        <w:tc>
          <w:tcPr>
            <w:tcW w:type="dxa" w:w="3389"/>
            <w:vAlign w:val="center"/>
          </w:tcPr>
          <w:p>
            <w:r/>
            <w:r>
              <w:rPr>
                <w:b/>
                <w:sz w:val="17"/>
              </w:rPr>
              <w:t>windows-vm + NIC/disk/domain-join companions</w:t>
            </w:r>
          </w:p>
        </w:tc>
        <w:tc>
          <w:tcPr>
            <w:tcW w:type="dxa" w:w="3389"/>
            <w:vAlign w:val="center"/>
          </w:tcPr>
          <w:p>
            <w:r/>
            <w:r>
              <w:rPr>
                <w:b w:val="0"/>
                <w:sz w:val="17"/>
              </w:rPr>
              <w:t>Lean VM contract is the preferred enterprise resource boundary.</w:t>
            </w:r>
          </w:p>
        </w:tc>
      </w:tr>
      <w:tr>
        <w:tc>
          <w:tcPr>
            <w:tcW w:type="dxa" w:w="3389"/>
            <w:vAlign w:val="center"/>
          </w:tcPr>
          <w:p>
            <w:r/>
            <w:r>
              <w:rPr>
                <w:b w:val="0"/>
                <w:sz w:val="17"/>
              </w:rPr>
              <w:t>linux-virtual-machine</w:t>
            </w:r>
          </w:p>
        </w:tc>
        <w:tc>
          <w:tcPr>
            <w:tcW w:type="dxa" w:w="3389"/>
            <w:vAlign w:val="center"/>
          </w:tcPr>
          <w:p>
            <w:r/>
            <w:r>
              <w:rPr>
                <w:b/>
                <w:sz w:val="17"/>
              </w:rPr>
              <w:t>new lean Linux VM + companions</w:t>
            </w:r>
          </w:p>
        </w:tc>
        <w:tc>
          <w:tcPr>
            <w:tcW w:type="dxa" w:w="3389"/>
            <w:vAlign w:val="center"/>
          </w:tcPr>
          <w:p>
            <w:r/>
            <w:r>
              <w:rPr>
                <w:b w:val="0"/>
                <w:sz w:val="17"/>
              </w:rPr>
              <w:t>Current implementation is too composite for a reusable VM resource module.</w:t>
            </w:r>
          </w:p>
        </w:tc>
      </w:tr>
    </w:tbl>
    <w:p>
      <w:pPr>
        <w:pStyle w:val="Heading1"/>
      </w:pPr>
      <w:r>
        <w:t>5. Module disposition summary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8"/>
            <w:vAlign w:val="center"/>
          </w:tcPr>
          <w:p>
            <w:r/>
            <w:r>
              <w:rPr>
                <w:b/>
                <w:color w:val="FFFFFF"/>
                <w:sz w:val="15"/>
              </w:rPr>
              <w:t>Module</w:t>
            </w:r>
          </w:p>
        </w:tc>
        <w:tc>
          <w:tcPr>
            <w:tcW w:type="dxa" w:w="2541"/>
            <w:shd w:fill="1F4E78"/>
            <w:vAlign w:val="center"/>
          </w:tcPr>
          <w:p>
            <w:r/>
            <w:r>
              <w:rPr>
                <w:b/>
                <w:color w:val="FFFFFF"/>
                <w:sz w:val="15"/>
              </w:rPr>
              <w:t>Score</w:t>
            </w:r>
          </w:p>
        </w:tc>
        <w:tc>
          <w:tcPr>
            <w:tcW w:type="dxa" w:w="2541"/>
            <w:shd w:fill="1F4E78"/>
            <w:vAlign w:val="center"/>
          </w:tcPr>
          <w:p>
            <w:r/>
            <w:r>
              <w:rPr>
                <w:b/>
                <w:color w:val="FFFFFF"/>
                <w:sz w:val="15"/>
              </w:rPr>
              <w:t>Disposition</w:t>
            </w:r>
          </w:p>
        </w:tc>
        <w:tc>
          <w:tcPr>
            <w:tcW w:type="dxa" w:w="2541"/>
            <w:shd w:fill="1F4E78"/>
            <w:vAlign w:val="center"/>
          </w:tcPr>
          <w:p>
            <w:r/>
            <w:r>
              <w:rPr>
                <w:b/>
                <w:color w:val="FFFFFF"/>
                <w:sz w:val="15"/>
              </w:rPr>
              <w:t>Primary issue</w:t>
            </w:r>
          </w:p>
        </w:tc>
      </w:tr>
      <w:tr>
        <w:tc>
          <w:tcPr>
            <w:tcW w:type="dxa" w:w="2541"/>
            <w:vAlign w:val="center"/>
          </w:tcPr>
          <w:p>
            <w:r/>
            <w:r>
              <w:rPr>
                <w:b w:val="0"/>
                <w:sz w:val="14"/>
              </w:rPr>
              <w:t>azure-compeer-synapse</w:t>
            </w:r>
          </w:p>
        </w:tc>
        <w:tc>
          <w:tcPr>
            <w:tcW w:type="dxa" w:w="2541"/>
            <w:vAlign w:val="center"/>
          </w:tcPr>
          <w:p>
            <w:r/>
            <w:r>
              <w:rPr>
                <w:b/>
                <w:color w:val="9C6500"/>
                <w:sz w:val="15"/>
              </w:rPr>
              <w:t>7.3/10</w:t>
            </w:r>
          </w:p>
        </w:tc>
        <w:tc>
          <w:tcPr>
            <w:tcW w:type="dxa" w:w="2541"/>
            <w:vAlign w:val="center"/>
          </w:tcPr>
          <w:p>
            <w:r/>
            <w:r>
              <w:rPr>
                <w:b w:val="0"/>
                <w:sz w:val="14"/>
              </w:rPr>
              <w:t>Remediate before certification</w:t>
            </w:r>
          </w:p>
        </w:tc>
        <w:tc>
          <w:tcPr>
            <w:tcW w:type="dxa" w:w="2541"/>
            <w:vAlign w:val="center"/>
          </w:tcPr>
          <w:p>
            <w:r/>
            <w:r>
              <w:rPr>
                <w:b w:val="0"/>
                <w:sz w:val="14"/>
              </w:rPr>
              <w:t>Targeted contract hardening</w:t>
            </w:r>
          </w:p>
        </w:tc>
      </w:tr>
      <w:tr>
        <w:tc>
          <w:tcPr>
            <w:tcW w:type="dxa" w:w="2541"/>
            <w:vAlign w:val="center"/>
          </w:tcPr>
          <w:p>
            <w:r/>
            <w:r>
              <w:rPr>
                <w:b w:val="0"/>
                <w:sz w:val="14"/>
              </w:rPr>
              <w:t>azuread-compeer-ad-application</w:t>
            </w:r>
          </w:p>
        </w:tc>
        <w:tc>
          <w:tcPr>
            <w:tcW w:type="dxa" w:w="2541"/>
            <w:vAlign w:val="center"/>
          </w:tcPr>
          <w:p>
            <w:r/>
            <w:r>
              <w:rPr>
                <w:b/>
                <w:color w:val="9C6500"/>
                <w:sz w:val="15"/>
              </w:rPr>
              <w:t>7.8/10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azuread-compeer-ad-application-certificate</w:t>
            </w:r>
          </w:p>
        </w:tc>
        <w:tc>
          <w:tcPr>
            <w:tcW w:type="dxa" w:w="2541"/>
            <w:vAlign w:val="center"/>
          </w:tcPr>
          <w:p>
            <w:r/>
            <w:r>
              <w:rPr>
                <w:b/>
                <w:color w:val="9C6500"/>
                <w:sz w:val="15"/>
              </w:rPr>
              <w:t>7.8/10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azuread-compeer-ad-group</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azuread-compeer-service-principal</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azurerm-compeer-action-group</w:t>
            </w:r>
          </w:p>
        </w:tc>
        <w:tc>
          <w:tcPr>
            <w:tcW w:type="dxa" w:w="2541"/>
            <w:vAlign w:val="center"/>
          </w:tcPr>
          <w:p>
            <w:r/>
            <w:r>
              <w:rPr>
                <w:b/>
                <w:color w:val="9C6500"/>
                <w:sz w:val="15"/>
              </w:rPr>
              <w:t>7.7/10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azurerm-compeer-actiongroup</w:t>
            </w:r>
          </w:p>
        </w:tc>
        <w:tc>
          <w:tcPr>
            <w:tcW w:type="dxa" w:w="2541"/>
            <w:vAlign w:val="center"/>
          </w:tcPr>
          <w:p>
            <w:r/>
            <w:r>
              <w:rPr>
                <w:b/>
                <w:color w:val="C00000"/>
                <w:sz w:val="15"/>
              </w:rPr>
              <w:t>5.7/10</w:t>
            </w:r>
          </w:p>
        </w:tc>
        <w:tc>
          <w:tcPr>
            <w:tcW w:type="dxa" w:w="2541"/>
            <w:vAlign w:val="center"/>
          </w:tcPr>
          <w:p>
            <w:r/>
            <w:r>
              <w:rPr>
                <w:b w:val="0"/>
                <w:sz w:val="14"/>
              </w:rPr>
              <w:t>Consolidate / deprecate</w:t>
            </w:r>
          </w:p>
        </w:tc>
        <w:tc>
          <w:tcPr>
            <w:tcW w:type="dxa" w:w="2541"/>
            <w:vAlign w:val="center"/>
          </w:tcPr>
          <w:p>
            <w:r/>
            <w:r>
              <w:rPr>
                <w:b w:val="0"/>
                <w:sz w:val="14"/>
              </w:rPr>
              <w:t>Consolidate into terraform-azurerm-compeer-action-group.</w:t>
            </w:r>
          </w:p>
        </w:tc>
      </w:tr>
      <w:tr>
        <w:tc>
          <w:tcPr>
            <w:tcW w:type="dxa" w:w="2541"/>
            <w:vAlign w:val="center"/>
          </w:tcPr>
          <w:p>
            <w:r/>
            <w:r>
              <w:rPr>
                <w:b w:val="0"/>
                <w:sz w:val="14"/>
              </w:rPr>
              <w:t>azurerm-compeer-apim</w:t>
            </w:r>
          </w:p>
        </w:tc>
        <w:tc>
          <w:tcPr>
            <w:tcW w:type="dxa" w:w="2541"/>
            <w:vAlign w:val="center"/>
          </w:tcPr>
          <w:p>
            <w:r/>
            <w:r>
              <w:rPr>
                <w:b/>
                <w:color w:val="C00000"/>
                <w:sz w:val="15"/>
              </w:rPr>
              <w:t>3.7/10</w:t>
            </w:r>
          </w:p>
        </w:tc>
        <w:tc>
          <w:tcPr>
            <w:tcW w:type="dxa" w:w="2541"/>
            <w:vAlign w:val="center"/>
          </w:tcPr>
          <w:p>
            <w:r/>
            <w:r>
              <w:rPr>
                <w:b w:val="0"/>
                <w:sz w:val="14"/>
              </w:rPr>
              <w:t>Consolidate / deprecate</w:t>
            </w:r>
          </w:p>
        </w:tc>
        <w:tc>
          <w:tcPr>
            <w:tcW w:type="dxa" w:w="2541"/>
            <w:vAlign w:val="center"/>
          </w:tcPr>
          <w:p>
            <w:r/>
            <w:r>
              <w:rPr>
                <w:b w:val="0"/>
                <w:sz w:val="14"/>
              </w:rPr>
              <w:t>Consolidate the APIM service resource into terraform-azurerm-compeer-apim-service; keep diagnostics in the diagnostic-settings companion.</w:t>
            </w:r>
          </w:p>
        </w:tc>
      </w:tr>
      <w:tr>
        <w:tc>
          <w:tcPr>
            <w:tcW w:type="dxa" w:w="2541"/>
            <w:vAlign w:val="center"/>
          </w:tcPr>
          <w:p>
            <w:r/>
            <w:r>
              <w:rPr>
                <w:b w:val="0"/>
                <w:sz w:val="14"/>
              </w:rPr>
              <w:t>azurerm-compeer-apim-api</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azurerm-compeer-apim-backend</w:t>
            </w:r>
          </w:p>
        </w:tc>
        <w:tc>
          <w:tcPr>
            <w:tcW w:type="dxa" w:w="2541"/>
            <w:vAlign w:val="center"/>
          </w:tcPr>
          <w:p>
            <w:r/>
            <w:r>
              <w:rPr>
                <w:b/>
                <w:color w:val="9C6500"/>
                <w:sz w:val="15"/>
              </w:rPr>
              <w:t>7.8/10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azurerm-compeer-apim-identity-aad-aad2bc</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azurerm-compeer-apim-openid</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azurerm-compeer-apim-service</w:t>
            </w:r>
          </w:p>
        </w:tc>
        <w:tc>
          <w:tcPr>
            <w:tcW w:type="dxa" w:w="2541"/>
            <w:vAlign w:val="center"/>
          </w:tcPr>
          <w:p>
            <w:r/>
            <w:r>
              <w:rPr>
                <w:b/>
                <w:color w:val="9C6500"/>
                <w:sz w:val="15"/>
              </w:rPr>
              <w:t>7.1/10</w:t>
            </w:r>
          </w:p>
        </w:tc>
        <w:tc>
          <w:tcPr>
            <w:tcW w:type="dxa" w:w="2541"/>
            <w:vAlign w:val="center"/>
          </w:tcPr>
          <w:p>
            <w:r/>
            <w:r>
              <w:rPr>
                <w:b w:val="0"/>
                <w:sz w:val="14"/>
              </w:rPr>
              <w:t>Significant remediation / boundary review</w:t>
            </w:r>
          </w:p>
        </w:tc>
        <w:tc>
          <w:tcPr>
            <w:tcW w:type="dxa" w:w="2541"/>
            <w:vAlign w:val="center"/>
          </w:tcPr>
          <w:p>
            <w:r/>
            <w:r>
              <w:rPr>
                <w:b w:val="0"/>
                <w:sz w:val="14"/>
              </w:rPr>
              <w:t>Lifecycle certification gap</w:t>
            </w:r>
          </w:p>
        </w:tc>
      </w:tr>
      <w:tr>
        <w:tc>
          <w:tcPr>
            <w:tcW w:type="dxa" w:w="2541"/>
            <w:vAlign w:val="center"/>
          </w:tcPr>
          <w:p>
            <w:r/>
            <w:r>
              <w:rPr>
                <w:b w:val="0"/>
                <w:sz w:val="14"/>
              </w:rPr>
              <w:t>azurerm-compeer-app-configuration</w:t>
            </w:r>
          </w:p>
        </w:tc>
        <w:tc>
          <w:tcPr>
            <w:tcW w:type="dxa" w:w="2541"/>
            <w:vAlign w:val="center"/>
          </w:tcPr>
          <w:p>
            <w:r/>
            <w:r>
              <w:rPr>
                <w:b/>
                <w:color w:val="9C6500"/>
                <w:sz w:val="15"/>
              </w:rPr>
              <w:t>7.7/10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azurerm-compeer-app-gateway</w:t>
            </w:r>
          </w:p>
        </w:tc>
        <w:tc>
          <w:tcPr>
            <w:tcW w:type="dxa" w:w="2541"/>
            <w:vAlign w:val="center"/>
          </w:tcPr>
          <w:p>
            <w:r/>
            <w:r>
              <w:rPr>
                <w:b/>
                <w:color w:val="C00000"/>
                <w:sz w:val="15"/>
              </w:rPr>
              <w:t>1.9/10</w:t>
            </w:r>
          </w:p>
        </w:tc>
        <w:tc>
          <w:tcPr>
            <w:tcW w:type="dxa" w:w="2541"/>
            <w:vAlign w:val="center"/>
          </w:tcPr>
          <w:p>
            <w:r/>
            <w:r>
              <w:rPr>
                <w:b w:val="0"/>
                <w:sz w:val="14"/>
              </w:rPr>
              <w:t>Consolidate / deprecate</w:t>
            </w:r>
          </w:p>
        </w:tc>
        <w:tc>
          <w:tcPr>
            <w:tcW w:type="dxa" w:w="2541"/>
            <w:vAlign w:val="center"/>
          </w:tcPr>
          <w:p>
            <w:r/>
            <w:r>
              <w:rPr>
                <w:b w:val="0"/>
                <w:sz w:val="14"/>
              </w:rPr>
              <w:t>Consolidate into terraform-azurerm-compeer-application-gateway and the diagnostic-settings companion.</w:t>
            </w:r>
          </w:p>
        </w:tc>
      </w:tr>
      <w:tr>
        <w:tc>
          <w:tcPr>
            <w:tcW w:type="dxa" w:w="2541"/>
            <w:vAlign w:val="center"/>
          </w:tcPr>
          <w:p>
            <w:r/>
            <w:r>
              <w:rPr>
                <w:b w:val="0"/>
                <w:sz w:val="14"/>
              </w:rPr>
              <w:t>azurerm-compeer-app-service-environment</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azurerm-compeer-application-gateway</w:t>
            </w:r>
          </w:p>
        </w:tc>
        <w:tc>
          <w:tcPr>
            <w:tcW w:type="dxa" w:w="2541"/>
            <w:vAlign w:val="center"/>
          </w:tcPr>
          <w:p>
            <w:r/>
            <w:r>
              <w:rPr>
                <w:b/>
                <w:color w:val="9C6500"/>
                <w:sz w:val="15"/>
              </w:rPr>
              <w:t>7.1/10</w:t>
            </w:r>
          </w:p>
        </w:tc>
        <w:tc>
          <w:tcPr>
            <w:tcW w:type="dxa" w:w="2541"/>
            <w:vAlign w:val="center"/>
          </w:tcPr>
          <w:p>
            <w:r/>
            <w:r>
              <w:rPr>
                <w:b w:val="0"/>
                <w:sz w:val="14"/>
              </w:rPr>
              <w:t>Significant remediation / boundary review</w:t>
            </w:r>
          </w:p>
        </w:tc>
        <w:tc>
          <w:tcPr>
            <w:tcW w:type="dxa" w:w="2541"/>
            <w:vAlign w:val="center"/>
          </w:tcPr>
          <w:p>
            <w:r/>
            <w:r>
              <w:rPr>
                <w:b w:val="0"/>
                <w:sz w:val="14"/>
              </w:rPr>
              <w:t>Lifecycle certification gap</w:t>
            </w:r>
          </w:p>
        </w:tc>
      </w:tr>
      <w:tr>
        <w:tc>
          <w:tcPr>
            <w:tcW w:type="dxa" w:w="2541"/>
            <w:vAlign w:val="center"/>
          </w:tcPr>
          <w:p>
            <w:r/>
            <w:r>
              <w:rPr>
                <w:b w:val="0"/>
                <w:sz w:val="14"/>
              </w:rPr>
              <w:t>azurerm-compeer-application-insights</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azurerm-compeer-automation-account</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Targeted contract hardening</w:t>
            </w:r>
          </w:p>
        </w:tc>
      </w:tr>
      <w:tr>
        <w:tc>
          <w:tcPr>
            <w:tcW w:type="dxa" w:w="2541"/>
            <w:vAlign w:val="center"/>
          </w:tcPr>
          <w:p>
            <w:r/>
            <w:r>
              <w:rPr>
                <w:b w:val="0"/>
                <w:sz w:val="14"/>
              </w:rPr>
              <w:t>azurerm-compeer-azure-firewall</w:t>
            </w:r>
          </w:p>
        </w:tc>
        <w:tc>
          <w:tcPr>
            <w:tcW w:type="dxa" w:w="2541"/>
            <w:vAlign w:val="center"/>
          </w:tcPr>
          <w:p>
            <w:r/>
            <w:r>
              <w:rPr>
                <w:b/>
                <w:color w:val="9C6500"/>
                <w:sz w:val="15"/>
              </w:rPr>
              <w:t>7.1/10</w:t>
            </w:r>
          </w:p>
        </w:tc>
        <w:tc>
          <w:tcPr>
            <w:tcW w:type="dxa" w:w="2541"/>
            <w:vAlign w:val="center"/>
          </w:tcPr>
          <w:p>
            <w:r/>
            <w:r>
              <w:rPr>
                <w:b w:val="0"/>
                <w:sz w:val="14"/>
              </w:rPr>
              <w:t>Significant remediation / boundary review</w:t>
            </w:r>
          </w:p>
        </w:tc>
        <w:tc>
          <w:tcPr>
            <w:tcW w:type="dxa" w:w="2541"/>
            <w:vAlign w:val="center"/>
          </w:tcPr>
          <w:p>
            <w:r/>
            <w:r>
              <w:rPr>
                <w:b w:val="0"/>
                <w:sz w:val="14"/>
              </w:rPr>
              <w:t>Lifecycle certification gap</w:t>
            </w:r>
          </w:p>
        </w:tc>
      </w:tr>
      <w:tr>
        <w:tc>
          <w:tcPr>
            <w:tcW w:type="dxa" w:w="2541"/>
            <w:vAlign w:val="center"/>
          </w:tcPr>
          <w:p>
            <w:r/>
            <w:r>
              <w:rPr>
                <w:b w:val="0"/>
                <w:sz w:val="14"/>
              </w:rPr>
              <w:t>azurerm-compeer-bastion-host</w:t>
            </w:r>
          </w:p>
        </w:tc>
        <w:tc>
          <w:tcPr>
            <w:tcW w:type="dxa" w:w="2541"/>
            <w:vAlign w:val="center"/>
          </w:tcPr>
          <w:p>
            <w:r/>
            <w:r>
              <w:rPr>
                <w:b/>
                <w:color w:val="9C6500"/>
                <w:sz w:val="15"/>
              </w:rPr>
              <w:t>7.6/10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azurerm-compeer-budget</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Targeted contract hardening</w:t>
            </w:r>
          </w:p>
        </w:tc>
      </w:tr>
      <w:tr>
        <w:tc>
          <w:tcPr>
            <w:tcW w:type="dxa" w:w="2541"/>
            <w:vAlign w:val="center"/>
          </w:tcPr>
          <w:p>
            <w:r/>
            <w:r>
              <w:rPr>
                <w:b w:val="0"/>
                <w:sz w:val="14"/>
              </w:rPr>
              <w:t>azurerm-compeer-container-instance</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Targeted contract hardening</w:t>
            </w:r>
          </w:p>
        </w:tc>
      </w:tr>
      <w:tr>
        <w:tc>
          <w:tcPr>
            <w:tcW w:type="dxa" w:w="2541"/>
            <w:vAlign w:val="center"/>
          </w:tcPr>
          <w:p>
            <w:r/>
            <w:r>
              <w:rPr>
                <w:b w:val="0"/>
                <w:sz w:val="14"/>
              </w:rPr>
              <w:t>azurerm-compeer-data-factory</w:t>
            </w:r>
          </w:p>
        </w:tc>
        <w:tc>
          <w:tcPr>
            <w:tcW w:type="dxa" w:w="2541"/>
            <w:vAlign w:val="center"/>
          </w:tcPr>
          <w:p>
            <w:r/>
            <w:r>
              <w:rPr>
                <w:b/>
                <w:color w:val="9C6500"/>
                <w:sz w:val="15"/>
              </w:rPr>
              <w:t>7.4/10</w:t>
            </w:r>
          </w:p>
        </w:tc>
        <w:tc>
          <w:tcPr>
            <w:tcW w:type="dxa" w:w="2541"/>
            <w:vAlign w:val="center"/>
          </w:tcPr>
          <w:p>
            <w:r/>
            <w:r>
              <w:rPr>
                <w:b w:val="0"/>
                <w:sz w:val="14"/>
              </w:rPr>
              <w:t>Remediate before certification</w:t>
            </w:r>
          </w:p>
        </w:tc>
        <w:tc>
          <w:tcPr>
            <w:tcW w:type="dxa" w:w="2541"/>
            <w:vAlign w:val="center"/>
          </w:tcPr>
          <w:p>
            <w:r/>
            <w:r>
              <w:rPr>
                <w:b w:val="0"/>
                <w:sz w:val="14"/>
              </w:rPr>
              <w:t>Weakly typed contract</w:t>
            </w:r>
          </w:p>
        </w:tc>
      </w:tr>
      <w:tr>
        <w:tc>
          <w:tcPr>
            <w:tcW w:type="dxa" w:w="2541"/>
            <w:vAlign w:val="center"/>
          </w:tcPr>
          <w:p>
            <w:r/>
            <w:r>
              <w:rPr>
                <w:b w:val="0"/>
                <w:sz w:val="14"/>
              </w:rPr>
              <w:t>azurerm-compeer-data-lake</w:t>
            </w:r>
          </w:p>
        </w:tc>
        <w:tc>
          <w:tcPr>
            <w:tcW w:type="dxa" w:w="2541"/>
            <w:vAlign w:val="center"/>
          </w:tcPr>
          <w:p>
            <w:r/>
            <w:r>
              <w:rPr>
                <w:b/>
                <w:color w:val="9C6500"/>
                <w:sz w:val="15"/>
              </w:rPr>
              <w:t>7.3/10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azurerm-compeer-ddos-protection-plan</w:t>
            </w:r>
          </w:p>
        </w:tc>
        <w:tc>
          <w:tcPr>
            <w:tcW w:type="dxa" w:w="2541"/>
            <w:vAlign w:val="center"/>
          </w:tcPr>
          <w:p>
            <w:r/>
            <w:r>
              <w:rPr>
                <w:b/>
                <w:color w:val="9C6500"/>
                <w:sz w:val="15"/>
              </w:rPr>
              <w:t>7.7/10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azurerm-compeer-defender-soc-posture</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azurerm-compeer-diagnostic-settings</w:t>
            </w:r>
          </w:p>
        </w:tc>
        <w:tc>
          <w:tcPr>
            <w:tcW w:type="dxa" w:w="2541"/>
            <w:vAlign w:val="center"/>
          </w:tcPr>
          <w:p>
            <w:r/>
            <w:r>
              <w:rPr>
                <w:b/>
                <w:color w:val="9C6500"/>
                <w:sz w:val="15"/>
              </w:rPr>
              <w:t>7.7/10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azurerm-compeer-event-grid</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Targeted contract hardening</w:t>
            </w:r>
          </w:p>
        </w:tc>
      </w:tr>
      <w:tr>
        <w:tc>
          <w:tcPr>
            <w:tcW w:type="dxa" w:w="2541"/>
            <w:vAlign w:val="center"/>
          </w:tcPr>
          <w:p>
            <w:r/>
            <w:r>
              <w:rPr>
                <w:b w:val="0"/>
                <w:sz w:val="14"/>
              </w:rPr>
              <w:t>azurerm-compeer-event-grid-namespace</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azurerm-compeer-event-grid-system-topic</w:t>
            </w:r>
          </w:p>
        </w:tc>
        <w:tc>
          <w:tcPr>
            <w:tcW w:type="dxa" w:w="2541"/>
            <w:vAlign w:val="center"/>
          </w:tcPr>
          <w:p>
            <w:r/>
            <w:r>
              <w:rPr>
                <w:b/>
                <w:color w:val="9C6500"/>
                <w:sz w:val="15"/>
              </w:rPr>
              <w:t>7.8/10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azurerm-compeer-expressroute-circuit</w:t>
            </w:r>
          </w:p>
        </w:tc>
        <w:tc>
          <w:tcPr>
            <w:tcW w:type="dxa" w:w="2541"/>
            <w:vAlign w:val="center"/>
          </w:tcPr>
          <w:p>
            <w:r/>
            <w:r>
              <w:rPr>
                <w:b/>
                <w:color w:val="9C6500"/>
                <w:sz w:val="15"/>
              </w:rPr>
              <w:t>7.7/10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azurerm-compeer-firewall-policy</w:t>
            </w:r>
          </w:p>
        </w:tc>
        <w:tc>
          <w:tcPr>
            <w:tcW w:type="dxa" w:w="2541"/>
            <w:vAlign w:val="center"/>
          </w:tcPr>
          <w:p>
            <w:r/>
            <w:r>
              <w:rPr>
                <w:b/>
                <w:color w:val="9C6500"/>
                <w:sz w:val="15"/>
              </w:rPr>
              <w:t>7.1/10</w:t>
            </w:r>
          </w:p>
        </w:tc>
        <w:tc>
          <w:tcPr>
            <w:tcW w:type="dxa" w:w="2541"/>
            <w:vAlign w:val="center"/>
          </w:tcPr>
          <w:p>
            <w:r/>
            <w:r>
              <w:rPr>
                <w:b w:val="0"/>
                <w:sz w:val="14"/>
              </w:rPr>
              <w:t>Significant remediation / boundary review</w:t>
            </w:r>
          </w:p>
        </w:tc>
        <w:tc>
          <w:tcPr>
            <w:tcW w:type="dxa" w:w="2541"/>
            <w:vAlign w:val="center"/>
          </w:tcPr>
          <w:p>
            <w:r/>
            <w:r>
              <w:rPr>
                <w:b w:val="0"/>
                <w:sz w:val="14"/>
              </w:rPr>
              <w:t>Lifecycle certification gap</w:t>
            </w:r>
          </w:p>
        </w:tc>
      </w:tr>
      <w:tr>
        <w:tc>
          <w:tcPr>
            <w:tcW w:type="dxa" w:w="2541"/>
            <w:vAlign w:val="center"/>
          </w:tcPr>
          <w:p>
            <w:r/>
            <w:r>
              <w:rPr>
                <w:b w:val="0"/>
                <w:sz w:val="14"/>
              </w:rPr>
              <w:t>azurerm-compeer-key-vault</w:t>
            </w:r>
          </w:p>
        </w:tc>
        <w:tc>
          <w:tcPr>
            <w:tcW w:type="dxa" w:w="2541"/>
            <w:vAlign w:val="center"/>
          </w:tcPr>
          <w:p>
            <w:r/>
            <w:r>
              <w:rPr>
                <w:b/>
                <w:color w:val="C00000"/>
                <w:sz w:val="15"/>
              </w:rPr>
              <w:t>6.8/10</w:t>
            </w:r>
          </w:p>
        </w:tc>
        <w:tc>
          <w:tcPr>
            <w:tcW w:type="dxa" w:w="2541"/>
            <w:vAlign w:val="center"/>
          </w:tcPr>
          <w:p>
            <w:r/>
            <w:r>
              <w:rPr>
                <w:b w:val="0"/>
                <w:sz w:val="14"/>
              </w:rPr>
              <w:t>Significant remediation / boundary review</w:t>
            </w:r>
          </w:p>
        </w:tc>
        <w:tc>
          <w:tcPr>
            <w:tcW w:type="dxa" w:w="2541"/>
            <w:vAlign w:val="center"/>
          </w:tcPr>
          <w:p>
            <w:r/>
            <w:r>
              <w:rPr>
                <w:b w:val="0"/>
                <w:sz w:val="14"/>
              </w:rPr>
              <w:t>Lifecycle certification gap</w:t>
            </w:r>
          </w:p>
        </w:tc>
      </w:tr>
      <w:tr>
        <w:tc>
          <w:tcPr>
            <w:tcW w:type="dxa" w:w="2541"/>
            <w:vAlign w:val="center"/>
          </w:tcPr>
          <w:p>
            <w:r/>
            <w:r>
              <w:rPr>
                <w:b w:val="0"/>
                <w:sz w:val="14"/>
              </w:rPr>
              <w:t>azurerm-compeer-key-vault-certificate</w:t>
            </w:r>
          </w:p>
        </w:tc>
        <w:tc>
          <w:tcPr>
            <w:tcW w:type="dxa" w:w="2541"/>
            <w:vAlign w:val="center"/>
          </w:tcPr>
          <w:p>
            <w:r/>
            <w:r>
              <w:rPr>
                <w:b/>
                <w:color w:val="9C6500"/>
                <w:sz w:val="15"/>
              </w:rPr>
              <w:t>7.1/10</w:t>
            </w:r>
          </w:p>
        </w:tc>
        <w:tc>
          <w:tcPr>
            <w:tcW w:type="dxa" w:w="2541"/>
            <w:vAlign w:val="center"/>
          </w:tcPr>
          <w:p>
            <w:r/>
            <w:r>
              <w:rPr>
                <w:b w:val="0"/>
                <w:sz w:val="14"/>
              </w:rPr>
              <w:t>Significant remediation / boundary review</w:t>
            </w:r>
          </w:p>
        </w:tc>
        <w:tc>
          <w:tcPr>
            <w:tcW w:type="dxa" w:w="2541"/>
            <w:vAlign w:val="center"/>
          </w:tcPr>
          <w:p>
            <w:r/>
            <w:r>
              <w:rPr>
                <w:b w:val="0"/>
                <w:sz w:val="14"/>
              </w:rPr>
              <w:t>Lifecycle certification gap</w:t>
            </w:r>
          </w:p>
        </w:tc>
      </w:tr>
      <w:tr>
        <w:tc>
          <w:tcPr>
            <w:tcW w:type="dxa" w:w="2541"/>
            <w:vAlign w:val="center"/>
          </w:tcPr>
          <w:p>
            <w:r/>
            <w:r>
              <w:rPr>
                <w:b w:val="0"/>
                <w:sz w:val="14"/>
              </w:rPr>
              <w:t>azurerm-compeer-key-vault-key</w:t>
            </w:r>
          </w:p>
        </w:tc>
        <w:tc>
          <w:tcPr>
            <w:tcW w:type="dxa" w:w="2541"/>
            <w:vAlign w:val="center"/>
          </w:tcPr>
          <w:p>
            <w:r/>
            <w:r>
              <w:rPr>
                <w:b/>
                <w:color w:val="9C6500"/>
                <w:sz w:val="15"/>
              </w:rPr>
              <w:t>7.1/10</w:t>
            </w:r>
          </w:p>
        </w:tc>
        <w:tc>
          <w:tcPr>
            <w:tcW w:type="dxa" w:w="2541"/>
            <w:vAlign w:val="center"/>
          </w:tcPr>
          <w:p>
            <w:r/>
            <w:r>
              <w:rPr>
                <w:b w:val="0"/>
                <w:sz w:val="14"/>
              </w:rPr>
              <w:t>Significant remediation / boundary review</w:t>
            </w:r>
          </w:p>
        </w:tc>
        <w:tc>
          <w:tcPr>
            <w:tcW w:type="dxa" w:w="2541"/>
            <w:vAlign w:val="center"/>
          </w:tcPr>
          <w:p>
            <w:r/>
            <w:r>
              <w:rPr>
                <w:b w:val="0"/>
                <w:sz w:val="14"/>
              </w:rPr>
              <w:t>Lifecycle certification gap</w:t>
            </w:r>
          </w:p>
        </w:tc>
      </w:tr>
      <w:tr>
        <w:tc>
          <w:tcPr>
            <w:tcW w:type="dxa" w:w="2541"/>
            <w:vAlign w:val="center"/>
          </w:tcPr>
          <w:p>
            <w:r/>
            <w:r>
              <w:rPr>
                <w:b w:val="0"/>
                <w:sz w:val="14"/>
              </w:rPr>
              <w:t>azurerm-compeer-key-vault-secret</w:t>
            </w:r>
          </w:p>
        </w:tc>
        <w:tc>
          <w:tcPr>
            <w:tcW w:type="dxa" w:w="2541"/>
            <w:vAlign w:val="center"/>
          </w:tcPr>
          <w:p>
            <w:r/>
            <w:r>
              <w:rPr>
                <w:b/>
                <w:color w:val="9C6500"/>
                <w:sz w:val="15"/>
              </w:rPr>
              <w:t>7.1/10</w:t>
            </w:r>
          </w:p>
        </w:tc>
        <w:tc>
          <w:tcPr>
            <w:tcW w:type="dxa" w:w="2541"/>
            <w:vAlign w:val="center"/>
          </w:tcPr>
          <w:p>
            <w:r/>
            <w:r>
              <w:rPr>
                <w:b w:val="0"/>
                <w:sz w:val="14"/>
              </w:rPr>
              <w:t>Significant remediation / boundary review</w:t>
            </w:r>
          </w:p>
        </w:tc>
        <w:tc>
          <w:tcPr>
            <w:tcW w:type="dxa" w:w="2541"/>
            <w:vAlign w:val="center"/>
          </w:tcPr>
          <w:p>
            <w:r/>
            <w:r>
              <w:rPr>
                <w:b w:val="0"/>
                <w:sz w:val="14"/>
              </w:rPr>
              <w:t>Lifecycle certification gap</w:t>
            </w:r>
          </w:p>
        </w:tc>
      </w:tr>
      <w:tr>
        <w:tc>
          <w:tcPr>
            <w:tcW w:type="dxa" w:w="2541"/>
            <w:vAlign w:val="center"/>
          </w:tcPr>
          <w:p>
            <w:r/>
            <w:r>
              <w:rPr>
                <w:b w:val="0"/>
                <w:sz w:val="14"/>
              </w:rPr>
              <w:t>azurerm-compeer-keyvault</w:t>
            </w:r>
          </w:p>
        </w:tc>
        <w:tc>
          <w:tcPr>
            <w:tcW w:type="dxa" w:w="2541"/>
            <w:vAlign w:val="center"/>
          </w:tcPr>
          <w:p>
            <w:r/>
            <w:r>
              <w:rPr>
                <w:b/>
                <w:color w:val="C00000"/>
                <w:sz w:val="15"/>
              </w:rPr>
              <w:t>6.0/10</w:t>
            </w:r>
          </w:p>
        </w:tc>
        <w:tc>
          <w:tcPr>
            <w:tcW w:type="dxa" w:w="2541"/>
            <w:vAlign w:val="center"/>
          </w:tcPr>
          <w:p>
            <w:r/>
            <w:r>
              <w:rPr>
                <w:b w:val="0"/>
                <w:sz w:val="14"/>
              </w:rPr>
              <w:t>Consolidate / deprecate</w:t>
            </w:r>
          </w:p>
        </w:tc>
        <w:tc>
          <w:tcPr>
            <w:tcW w:type="dxa" w:w="2541"/>
            <w:vAlign w:val="center"/>
          </w:tcPr>
          <w:p>
            <w:r/>
            <w:r>
              <w:rPr>
                <w:b w:val="0"/>
                <w:sz w:val="14"/>
              </w:rPr>
              <w:t>Consolidate with terraform-azurerm-compeer-key-vault; retain one canonical Key Vault contract and migrate the richer outputs/tests that are useful.</w:t>
            </w:r>
          </w:p>
        </w:tc>
      </w:tr>
      <w:tr>
        <w:tc>
          <w:tcPr>
            <w:tcW w:type="dxa" w:w="2541"/>
            <w:vAlign w:val="center"/>
          </w:tcPr>
          <w:p>
            <w:r/>
            <w:r>
              <w:rPr>
                <w:b w:val="0"/>
                <w:sz w:val="14"/>
              </w:rPr>
              <w:t>azurerm-compeer-keyvault-assets</w:t>
            </w:r>
          </w:p>
        </w:tc>
        <w:tc>
          <w:tcPr>
            <w:tcW w:type="dxa" w:w="2541"/>
            <w:vAlign w:val="center"/>
          </w:tcPr>
          <w:p>
            <w:r/>
            <w:r>
              <w:rPr>
                <w:b/>
                <w:color w:val="C00000"/>
                <w:sz w:val="15"/>
              </w:rPr>
              <w:t>4.5/10</w:t>
            </w:r>
          </w:p>
        </w:tc>
        <w:tc>
          <w:tcPr>
            <w:tcW w:type="dxa" w:w="2541"/>
            <w:vAlign w:val="center"/>
          </w:tcPr>
          <w:p>
            <w:r/>
            <w:r>
              <w:rPr>
                <w:b w:val="0"/>
                <w:sz w:val="14"/>
              </w:rPr>
              <w:t>Consolidate / deprecate</w:t>
            </w:r>
          </w:p>
        </w:tc>
        <w:tc>
          <w:tcPr>
            <w:tcW w:type="dxa" w:w="2541"/>
            <w:vAlign w:val="center"/>
          </w:tcPr>
          <w:p>
            <w:r/>
            <w:r>
              <w:rPr>
                <w:b w:val="0"/>
                <w:sz w:val="14"/>
              </w:rPr>
              <w:t>Consolidate into the dedicated key-vault-secret, key-vault-key and key-vault-certificate modules.</w:t>
            </w:r>
          </w:p>
        </w:tc>
      </w:tr>
      <w:tr>
        <w:tc>
          <w:tcPr>
            <w:tcW w:type="dxa" w:w="2541"/>
            <w:vAlign w:val="center"/>
          </w:tcPr>
          <w:p>
            <w:r/>
            <w:r>
              <w:rPr>
                <w:b w:val="0"/>
                <w:sz w:val="14"/>
              </w:rPr>
              <w:t>azurerm-compeer-keyvault-managed-hsm</w:t>
            </w:r>
          </w:p>
        </w:tc>
        <w:tc>
          <w:tcPr>
            <w:tcW w:type="dxa" w:w="2541"/>
            <w:vAlign w:val="center"/>
          </w:tcPr>
          <w:p>
            <w:r/>
            <w:r>
              <w:rPr>
                <w:b/>
                <w:color w:val="548235"/>
                <w:sz w:val="15"/>
              </w:rPr>
              <w:t>8.6/10</w:t>
            </w:r>
          </w:p>
        </w:tc>
        <w:tc>
          <w:tcPr>
            <w:tcW w:type="dxa" w:w="2541"/>
            <w:vAlign w:val="center"/>
          </w:tcPr>
          <w:p>
            <w:r/>
            <w:r>
              <w:rPr>
                <w:b w:val="0"/>
                <w:sz w:val="14"/>
              </w:rPr>
              <w:t>Approve with minor hardening</w:t>
            </w:r>
          </w:p>
        </w:tc>
        <w:tc>
          <w:tcPr>
            <w:tcW w:type="dxa" w:w="2541"/>
            <w:vAlign w:val="center"/>
          </w:tcPr>
          <w:p>
            <w:r/>
            <w:r>
              <w:rPr>
                <w:b w:val="0"/>
                <w:sz w:val="14"/>
              </w:rPr>
              <w:t>Targeted contract hardening</w:t>
            </w:r>
          </w:p>
        </w:tc>
      </w:tr>
      <w:tr>
        <w:tc>
          <w:tcPr>
            <w:tcW w:type="dxa" w:w="2541"/>
            <w:vAlign w:val="center"/>
          </w:tcPr>
          <w:p>
            <w:r/>
            <w:r>
              <w:rPr>
                <w:b w:val="0"/>
                <w:sz w:val="14"/>
              </w:rPr>
              <w:t>azurerm-compeer-keyvault-managed-storage-account</w:t>
            </w:r>
          </w:p>
        </w:tc>
        <w:tc>
          <w:tcPr>
            <w:tcW w:type="dxa" w:w="2541"/>
            <w:vAlign w:val="center"/>
          </w:tcPr>
          <w:p>
            <w:r/>
            <w:r>
              <w:rPr>
                <w:b/>
                <w:color w:val="C00000"/>
                <w:sz w:val="15"/>
              </w:rPr>
              <w:t>1.0/10</w:t>
            </w:r>
          </w:p>
        </w:tc>
        <w:tc>
          <w:tcPr>
            <w:tcW w:type="dxa" w:w="2541"/>
            <w:vAlign w:val="center"/>
          </w:tcPr>
          <w:p>
            <w:r/>
            <w:r>
              <w:rPr>
                <w:b w:val="0"/>
                <w:sz w:val="14"/>
              </w:rPr>
              <w:t>Remove or implement before registry publication</w:t>
            </w:r>
          </w:p>
        </w:tc>
        <w:tc>
          <w:tcPr>
            <w:tcW w:type="dxa" w:w="2541"/>
            <w:vAlign w:val="center"/>
          </w:tcPr>
          <w:p>
            <w:r/>
            <w:r>
              <w:rPr>
                <w:b w:val="0"/>
                <w:sz w:val="14"/>
              </w:rPr>
              <w:t>No implementation</w:t>
            </w:r>
          </w:p>
        </w:tc>
      </w:tr>
      <w:tr>
        <w:tc>
          <w:tcPr>
            <w:tcW w:type="dxa" w:w="2541"/>
            <w:vAlign w:val="center"/>
          </w:tcPr>
          <w:p>
            <w:r/>
            <w:r>
              <w:rPr>
                <w:b w:val="0"/>
                <w:sz w:val="14"/>
              </w:rPr>
              <w:t>azurerm-compeer-linux-virtual-machine</w:t>
            </w:r>
          </w:p>
        </w:tc>
        <w:tc>
          <w:tcPr>
            <w:tcW w:type="dxa" w:w="2541"/>
            <w:vAlign w:val="center"/>
          </w:tcPr>
          <w:p>
            <w:r/>
            <w:r>
              <w:rPr>
                <w:b/>
                <w:color w:val="C00000"/>
                <w:sz w:val="15"/>
              </w:rPr>
              <w:t>4.2/10</w:t>
            </w:r>
          </w:p>
        </w:tc>
        <w:tc>
          <w:tcPr>
            <w:tcW w:type="dxa" w:w="2541"/>
            <w:vAlign w:val="center"/>
          </w:tcPr>
          <w:p>
            <w:r/>
            <w:r>
              <w:rPr>
                <w:b w:val="0"/>
                <w:sz w:val="14"/>
              </w:rPr>
              <w:t>Consolidate / deprecate</w:t>
            </w:r>
          </w:p>
        </w:tc>
        <w:tc>
          <w:tcPr>
            <w:tcW w:type="dxa" w:w="2541"/>
            <w:vAlign w:val="center"/>
          </w:tcPr>
          <w:p>
            <w:r/>
            <w:r>
              <w:rPr>
                <w:b w:val="0"/>
                <w:sz w:val="14"/>
              </w:rPr>
              <w:t>Redesign into a lean Linux VM resource module plus NIC/disk/extension/domain-join companions.</w:t>
            </w:r>
          </w:p>
        </w:tc>
      </w:tr>
      <w:tr>
        <w:tc>
          <w:tcPr>
            <w:tcW w:type="dxa" w:w="2541"/>
            <w:vAlign w:val="center"/>
          </w:tcPr>
          <w:p>
            <w:r/>
            <w:r>
              <w:rPr>
                <w:b w:val="0"/>
                <w:sz w:val="14"/>
              </w:rPr>
              <w:t>azurerm-compeer-linux-web-app</w:t>
            </w:r>
          </w:p>
        </w:tc>
        <w:tc>
          <w:tcPr>
            <w:tcW w:type="dxa" w:w="2541"/>
            <w:vAlign w:val="center"/>
          </w:tcPr>
          <w:p>
            <w:r/>
            <w:r>
              <w:rPr>
                <w:b/>
                <w:color w:val="C00000"/>
                <w:sz w:val="15"/>
              </w:rPr>
              <w:t>6.6/10</w:t>
            </w:r>
          </w:p>
        </w:tc>
        <w:tc>
          <w:tcPr>
            <w:tcW w:type="dxa" w:w="2541"/>
            <w:vAlign w:val="center"/>
          </w:tcPr>
          <w:p>
            <w:r/>
            <w:r>
              <w:rPr>
                <w:b w:val="0"/>
                <w:sz w:val="14"/>
              </w:rPr>
              <w:t>Significant remediation / boundary review</w:t>
            </w:r>
          </w:p>
        </w:tc>
        <w:tc>
          <w:tcPr>
            <w:tcW w:type="dxa" w:w="2541"/>
            <w:vAlign w:val="center"/>
          </w:tcPr>
          <w:p>
            <w:r/>
            <w:r>
              <w:rPr>
                <w:b w:val="0"/>
                <w:sz w:val="14"/>
              </w:rPr>
              <w:t>Lifecycle masking / ownership boundary</w:t>
            </w:r>
          </w:p>
        </w:tc>
      </w:tr>
      <w:tr>
        <w:tc>
          <w:tcPr>
            <w:tcW w:type="dxa" w:w="2541"/>
            <w:vAlign w:val="center"/>
          </w:tcPr>
          <w:p>
            <w:r/>
            <w:r>
              <w:rPr>
                <w:b w:val="0"/>
                <w:sz w:val="14"/>
              </w:rPr>
              <w:t>azurerm-compeer-linux-web-app-slot</w:t>
            </w:r>
          </w:p>
        </w:tc>
        <w:tc>
          <w:tcPr>
            <w:tcW w:type="dxa" w:w="2541"/>
            <w:vAlign w:val="center"/>
          </w:tcPr>
          <w:p>
            <w:r/>
            <w:r>
              <w:rPr>
                <w:b/>
                <w:color w:val="C00000"/>
                <w:sz w:val="15"/>
              </w:rPr>
              <w:t>1.0/10</w:t>
            </w:r>
          </w:p>
        </w:tc>
        <w:tc>
          <w:tcPr>
            <w:tcW w:type="dxa" w:w="2541"/>
            <w:vAlign w:val="center"/>
          </w:tcPr>
          <w:p>
            <w:r/>
            <w:r>
              <w:rPr>
                <w:b w:val="0"/>
                <w:sz w:val="14"/>
              </w:rPr>
              <w:t>Remove or implement before registry publication</w:t>
            </w:r>
          </w:p>
        </w:tc>
        <w:tc>
          <w:tcPr>
            <w:tcW w:type="dxa" w:w="2541"/>
            <w:vAlign w:val="center"/>
          </w:tcPr>
          <w:p>
            <w:r/>
            <w:r>
              <w:rPr>
                <w:b w:val="0"/>
                <w:sz w:val="14"/>
              </w:rPr>
              <w:t>No implementation</w:t>
            </w:r>
          </w:p>
        </w:tc>
      </w:tr>
      <w:tr>
        <w:tc>
          <w:tcPr>
            <w:tcW w:type="dxa" w:w="2541"/>
            <w:vAlign w:val="center"/>
          </w:tcPr>
          <w:p>
            <w:r/>
            <w:r>
              <w:rPr>
                <w:b w:val="0"/>
                <w:sz w:val="14"/>
              </w:rPr>
              <w:t>azurerm-compeer-load-balancer</w:t>
            </w:r>
          </w:p>
        </w:tc>
        <w:tc>
          <w:tcPr>
            <w:tcW w:type="dxa" w:w="2541"/>
            <w:vAlign w:val="center"/>
          </w:tcPr>
          <w:p>
            <w:r/>
            <w:r>
              <w:rPr>
                <w:b/>
                <w:color w:val="9C6500"/>
                <w:sz w:val="15"/>
              </w:rPr>
              <w:t>7.7/10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azurerm-compeer-local-network-gateway</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azurerm-compeer-log-analytics</w:t>
            </w:r>
          </w:p>
        </w:tc>
        <w:tc>
          <w:tcPr>
            <w:tcW w:type="dxa" w:w="2541"/>
            <w:vAlign w:val="center"/>
          </w:tcPr>
          <w:p>
            <w:r/>
            <w:r>
              <w:rPr>
                <w:b/>
                <w:color w:val="548235"/>
                <w:sz w:val="15"/>
              </w:rPr>
              <w:t>8.6/10</w:t>
            </w:r>
          </w:p>
        </w:tc>
        <w:tc>
          <w:tcPr>
            <w:tcW w:type="dxa" w:w="2541"/>
            <w:vAlign w:val="center"/>
          </w:tcPr>
          <w:p>
            <w:r/>
            <w:r>
              <w:rPr>
                <w:b w:val="0"/>
                <w:sz w:val="14"/>
              </w:rPr>
              <w:t>Approve with minor hardening</w:t>
            </w:r>
          </w:p>
        </w:tc>
        <w:tc>
          <w:tcPr>
            <w:tcW w:type="dxa" w:w="2541"/>
            <w:vAlign w:val="center"/>
          </w:tcPr>
          <w:p>
            <w:r/>
            <w:r>
              <w:rPr>
                <w:b w:val="0"/>
                <w:sz w:val="14"/>
              </w:rPr>
              <w:t>Targeted contract hardening</w:t>
            </w:r>
          </w:p>
        </w:tc>
      </w:tr>
      <w:tr>
        <w:tc>
          <w:tcPr>
            <w:tcW w:type="dxa" w:w="2541"/>
            <w:vAlign w:val="center"/>
          </w:tcPr>
          <w:p>
            <w:r/>
            <w:r>
              <w:rPr>
                <w:b w:val="0"/>
                <w:sz w:val="14"/>
              </w:rPr>
              <w:t>azurerm-compeer-management-groups</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azurerm-compeer-management-locks</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azurerm-compeer-monitor-data-collection-endpoint</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azurerm-compeer-monitor-data-collection-rule</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azurerm-compeer-monitor-data-collection-rule-association</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azurerm-compeer-monitor-metric-alert</w:t>
            </w:r>
          </w:p>
        </w:tc>
        <w:tc>
          <w:tcPr>
            <w:tcW w:type="dxa" w:w="2541"/>
            <w:vAlign w:val="center"/>
          </w:tcPr>
          <w:p>
            <w:r/>
            <w:r>
              <w:rPr>
                <w:b/>
                <w:color w:val="9C6500"/>
                <w:sz w:val="15"/>
              </w:rPr>
              <w:t>7.1/10</w:t>
            </w:r>
          </w:p>
        </w:tc>
        <w:tc>
          <w:tcPr>
            <w:tcW w:type="dxa" w:w="2541"/>
            <w:vAlign w:val="center"/>
          </w:tcPr>
          <w:p>
            <w:r/>
            <w:r>
              <w:rPr>
                <w:b w:val="0"/>
                <w:sz w:val="14"/>
              </w:rPr>
              <w:t>Significant remediation / boundary review</w:t>
            </w:r>
          </w:p>
        </w:tc>
        <w:tc>
          <w:tcPr>
            <w:tcW w:type="dxa" w:w="2541"/>
            <w:vAlign w:val="center"/>
          </w:tcPr>
          <w:p>
            <w:r/>
            <w:r>
              <w:rPr>
                <w:b w:val="0"/>
                <w:sz w:val="14"/>
              </w:rPr>
              <w:t>Lifecycle certification gap</w:t>
            </w:r>
          </w:p>
        </w:tc>
      </w:tr>
      <w:tr>
        <w:tc>
          <w:tcPr>
            <w:tcW w:type="dxa" w:w="2541"/>
            <w:vAlign w:val="center"/>
          </w:tcPr>
          <w:p>
            <w:r/>
            <w:r>
              <w:rPr>
                <w:b w:val="0"/>
                <w:sz w:val="14"/>
              </w:rPr>
              <w:t>azurerm-compeer-mssql-database</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azurerm-compeer-mssql-managed-instance</w:t>
            </w:r>
          </w:p>
        </w:tc>
        <w:tc>
          <w:tcPr>
            <w:tcW w:type="dxa" w:w="2541"/>
            <w:vAlign w:val="center"/>
          </w:tcPr>
          <w:p>
            <w:r/>
            <w:r>
              <w:rPr>
                <w:b/>
                <w:color w:val="9C6500"/>
                <w:sz w:val="15"/>
              </w:rPr>
              <w:t>7.7/10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azurerm-compeer-mssql-server</w:t>
            </w:r>
          </w:p>
        </w:tc>
        <w:tc>
          <w:tcPr>
            <w:tcW w:type="dxa" w:w="2541"/>
            <w:vAlign w:val="center"/>
          </w:tcPr>
          <w:p>
            <w:r/>
            <w:r>
              <w:rPr>
                <w:b/>
                <w:color w:val="9C6500"/>
                <w:sz w:val="15"/>
              </w:rPr>
              <w:t>7.7/10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azurerm-compeer-nat-gateway</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azurerm-compeer-network-interface</w:t>
            </w:r>
          </w:p>
        </w:tc>
        <w:tc>
          <w:tcPr>
            <w:tcW w:type="dxa" w:w="2541"/>
            <w:vAlign w:val="center"/>
          </w:tcPr>
          <w:p>
            <w:r/>
            <w:r>
              <w:rPr>
                <w:b/>
                <w:color w:val="9C6500"/>
                <w:sz w:val="15"/>
              </w:rPr>
              <w:t>7.7/10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azurerm-compeer-network-security-group</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azurerm-compeer-network-watcher-flow-logs</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azurerm-compeer-networking</w:t>
            </w:r>
          </w:p>
        </w:tc>
        <w:tc>
          <w:tcPr>
            <w:tcW w:type="dxa" w:w="2541"/>
            <w:vAlign w:val="center"/>
          </w:tcPr>
          <w:p>
            <w:r/>
            <w:r>
              <w:rPr>
                <w:b/>
                <w:color w:val="C00000"/>
                <w:sz w:val="15"/>
              </w:rPr>
              <w:t>3.0/10</w:t>
            </w:r>
          </w:p>
        </w:tc>
        <w:tc>
          <w:tcPr>
            <w:tcW w:type="dxa" w:w="2541"/>
            <w:vAlign w:val="center"/>
          </w:tcPr>
          <w:p>
            <w:r/>
            <w:r>
              <w:rPr>
                <w:b w:val="0"/>
                <w:sz w:val="14"/>
              </w:rPr>
              <w:t>Consolidate / deprecate</w:t>
            </w:r>
          </w:p>
        </w:tc>
        <w:tc>
          <w:tcPr>
            <w:tcW w:type="dxa" w:w="2541"/>
            <w:vAlign w:val="center"/>
          </w:tcPr>
          <w:p>
            <w:r/>
            <w:r>
              <w:rPr>
                <w:b w:val="0"/>
                <w:sz w:val="14"/>
              </w:rPr>
              <w:t>Retire as a resource module. It is a legacy composition of RG/VNet/DDoS/Network Watcher/NSG/DNS; use the dedicated modules or make it an explicitly versioned pattern module.</w:t>
            </w:r>
          </w:p>
        </w:tc>
      </w:tr>
      <w:tr>
        <w:tc>
          <w:tcPr>
            <w:tcW w:type="dxa" w:w="2541"/>
            <w:vAlign w:val="center"/>
          </w:tcPr>
          <w:p>
            <w:r/>
            <w:r>
              <w:rPr>
                <w:b w:val="0"/>
                <w:sz w:val="14"/>
              </w:rPr>
              <w:t>azurerm-compeer-nsg-subnet-association</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azurerm-compeer-operational-contracts</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azurerm-compeer-platform-tags</w:t>
            </w:r>
          </w:p>
        </w:tc>
        <w:tc>
          <w:tcPr>
            <w:tcW w:type="dxa" w:w="2541"/>
            <w:vAlign w:val="center"/>
          </w:tcPr>
          <w:p>
            <w:r/>
            <w:r>
              <w:rPr>
                <w:b/>
                <w:color w:val="9C6500"/>
                <w:sz w:val="15"/>
              </w:rPr>
              <w:t>7.6/10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azurerm-compeer-policy-baseline</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azurerm-compeer-private-dns</w:t>
            </w:r>
          </w:p>
        </w:tc>
        <w:tc>
          <w:tcPr>
            <w:tcW w:type="dxa" w:w="2541"/>
            <w:vAlign w:val="center"/>
          </w:tcPr>
          <w:p>
            <w:r/>
            <w:r>
              <w:rPr>
                <w:b/>
                <w:color w:val="C00000"/>
                <w:sz w:val="15"/>
              </w:rPr>
              <w:t>5.5/10</w:t>
            </w:r>
          </w:p>
        </w:tc>
        <w:tc>
          <w:tcPr>
            <w:tcW w:type="dxa" w:w="2541"/>
            <w:vAlign w:val="center"/>
          </w:tcPr>
          <w:p>
            <w:r/>
            <w:r>
              <w:rPr>
                <w:b w:val="0"/>
                <w:sz w:val="14"/>
              </w:rPr>
              <w:t>Consolidate / deprecate</w:t>
            </w:r>
          </w:p>
        </w:tc>
        <w:tc>
          <w:tcPr>
            <w:tcW w:type="dxa" w:w="2541"/>
            <w:vAlign w:val="center"/>
          </w:tcPr>
          <w:p>
            <w:r/>
            <w:r>
              <w:rPr>
                <w:b w:val="0"/>
                <w:sz w:val="14"/>
              </w:rPr>
              <w:t>Prefer the separate private-dns-zone and private-dns-vnet-link modules for independent lifecycle/ownership.</w:t>
            </w:r>
          </w:p>
        </w:tc>
      </w:tr>
      <w:tr>
        <w:tc>
          <w:tcPr>
            <w:tcW w:type="dxa" w:w="2541"/>
            <w:vAlign w:val="center"/>
          </w:tcPr>
          <w:p>
            <w:r/>
            <w:r>
              <w:rPr>
                <w:b w:val="0"/>
                <w:sz w:val="14"/>
              </w:rPr>
              <w:t>azurerm-compeer-private-dns-a-record</w:t>
            </w:r>
          </w:p>
        </w:tc>
        <w:tc>
          <w:tcPr>
            <w:tcW w:type="dxa" w:w="2541"/>
            <w:vAlign w:val="center"/>
          </w:tcPr>
          <w:p>
            <w:r/>
            <w:r>
              <w:rPr>
                <w:b/>
                <w:color w:val="9C6500"/>
                <w:sz w:val="15"/>
              </w:rPr>
              <w:t>7.6/10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azurerm-compeer-private-dns-resolver</w:t>
            </w:r>
          </w:p>
        </w:tc>
        <w:tc>
          <w:tcPr>
            <w:tcW w:type="dxa" w:w="2541"/>
            <w:vAlign w:val="center"/>
          </w:tcPr>
          <w:p>
            <w:r/>
            <w:r>
              <w:rPr>
                <w:b/>
                <w:color w:val="9C6500"/>
                <w:sz w:val="15"/>
              </w:rPr>
              <w:t>7.7/10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azurerm-compeer-private-dns-vnet-link</w:t>
            </w:r>
          </w:p>
        </w:tc>
        <w:tc>
          <w:tcPr>
            <w:tcW w:type="dxa" w:w="2541"/>
            <w:vAlign w:val="center"/>
          </w:tcPr>
          <w:p>
            <w:r/>
            <w:r>
              <w:rPr>
                <w:b/>
                <w:color w:val="9C6500"/>
                <w:sz w:val="15"/>
              </w:rPr>
              <w:t>7.6/10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azurerm-compeer-private-dns-zone</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azurerm-compeer-private-endpoint</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azurerm-compeer-public-ip</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azurerm-compeer-recovery-services-vault</w:t>
            </w:r>
          </w:p>
        </w:tc>
        <w:tc>
          <w:tcPr>
            <w:tcW w:type="dxa" w:w="2541"/>
            <w:vAlign w:val="center"/>
          </w:tcPr>
          <w:p>
            <w:r/>
            <w:r>
              <w:rPr>
                <w:b/>
                <w:color w:val="9C6500"/>
                <w:sz w:val="15"/>
              </w:rPr>
              <w:t>7.7/10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azurerm-compeer-resource-group</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azurerm-compeer-role-assignments</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azurerm-compeer-role-definition</w:t>
            </w:r>
          </w:p>
        </w:tc>
        <w:tc>
          <w:tcPr>
            <w:tcW w:type="dxa" w:w="2541"/>
            <w:vAlign w:val="center"/>
          </w:tcPr>
          <w:p>
            <w:r/>
            <w:r>
              <w:rPr>
                <w:b/>
                <w:color w:val="9C6500"/>
                <w:sz w:val="15"/>
              </w:rPr>
              <w:t>7.7/10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azurerm-compeer-route-server</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azurerm-compeer-route-table</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azurerm-compeer-route-tables</w:t>
            </w:r>
          </w:p>
        </w:tc>
        <w:tc>
          <w:tcPr>
            <w:tcW w:type="dxa" w:w="2541"/>
            <w:vAlign w:val="center"/>
          </w:tcPr>
          <w:p>
            <w:r/>
            <w:r>
              <w:rPr>
                <w:b/>
                <w:color w:val="C00000"/>
                <w:sz w:val="15"/>
              </w:rPr>
              <w:t>6.0/10</w:t>
            </w:r>
          </w:p>
        </w:tc>
        <w:tc>
          <w:tcPr>
            <w:tcW w:type="dxa" w:w="2541"/>
            <w:vAlign w:val="center"/>
          </w:tcPr>
          <w:p>
            <w:r/>
            <w:r>
              <w:rPr>
                <w:b w:val="0"/>
                <w:sz w:val="14"/>
              </w:rPr>
              <w:t>Consolidate / deprecate</w:t>
            </w:r>
          </w:p>
        </w:tc>
        <w:tc>
          <w:tcPr>
            <w:tcW w:type="dxa" w:w="2541"/>
            <w:vAlign w:val="center"/>
          </w:tcPr>
          <w:p>
            <w:r/>
            <w:r>
              <w:rPr>
                <w:b w:val="0"/>
                <w:sz w:val="14"/>
              </w:rPr>
              <w:t>Prefer route-table plus subnet-route-table-association so route creation and subnet association have independent lifecycle.</w:t>
            </w:r>
          </w:p>
        </w:tc>
      </w:tr>
      <w:tr>
        <w:tc>
          <w:tcPr>
            <w:tcW w:type="dxa" w:w="2541"/>
            <w:vAlign w:val="center"/>
          </w:tcPr>
          <w:p>
            <w:r/>
            <w:r>
              <w:rPr>
                <w:b w:val="0"/>
                <w:sz w:val="14"/>
              </w:rPr>
              <w:t>azurerm-compeer-sentinel</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azurerm-compeer-service-bus</w:t>
            </w:r>
          </w:p>
        </w:tc>
        <w:tc>
          <w:tcPr>
            <w:tcW w:type="dxa" w:w="2541"/>
            <w:vAlign w:val="center"/>
          </w:tcPr>
          <w:p>
            <w:r/>
            <w:r>
              <w:rPr>
                <w:b/>
                <w:color w:val="9C6500"/>
                <w:sz w:val="15"/>
              </w:rPr>
              <w:t>7.4/10</w:t>
            </w:r>
          </w:p>
        </w:tc>
        <w:tc>
          <w:tcPr>
            <w:tcW w:type="dxa" w:w="2541"/>
            <w:vAlign w:val="center"/>
          </w:tcPr>
          <w:p>
            <w:r/>
            <w:r>
              <w:rPr>
                <w:b w:val="0"/>
                <w:sz w:val="14"/>
              </w:rPr>
              <w:t>Remediate before certification</w:t>
            </w:r>
          </w:p>
        </w:tc>
        <w:tc>
          <w:tcPr>
            <w:tcW w:type="dxa" w:w="2541"/>
            <w:vAlign w:val="center"/>
          </w:tcPr>
          <w:p>
            <w:r/>
            <w:r>
              <w:rPr>
                <w:b w:val="0"/>
                <w:sz w:val="14"/>
              </w:rPr>
              <w:t>Weakly typed contract</w:t>
            </w:r>
          </w:p>
        </w:tc>
      </w:tr>
      <w:tr>
        <w:tc>
          <w:tcPr>
            <w:tcW w:type="dxa" w:w="2541"/>
            <w:vAlign w:val="center"/>
          </w:tcPr>
          <w:p>
            <w:r/>
            <w:r>
              <w:rPr>
                <w:b w:val="0"/>
                <w:sz w:val="14"/>
              </w:rPr>
              <w:t>azurerm-compeer-service-plan</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azurerm-compeer-storage-account</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azurerm-compeer-storage-container-immutability-policy</w:t>
            </w:r>
          </w:p>
        </w:tc>
        <w:tc>
          <w:tcPr>
            <w:tcW w:type="dxa" w:w="2541"/>
            <w:vAlign w:val="center"/>
          </w:tcPr>
          <w:p>
            <w:r/>
            <w:r>
              <w:rPr>
                <w:b/>
                <w:color w:val="9C6500"/>
                <w:sz w:val="15"/>
              </w:rPr>
              <w:t>7.1/10</w:t>
            </w:r>
          </w:p>
        </w:tc>
        <w:tc>
          <w:tcPr>
            <w:tcW w:type="dxa" w:w="2541"/>
            <w:vAlign w:val="center"/>
          </w:tcPr>
          <w:p>
            <w:r/>
            <w:r>
              <w:rPr>
                <w:b w:val="0"/>
                <w:sz w:val="14"/>
              </w:rPr>
              <w:t>Significant remediation / boundary review</w:t>
            </w:r>
          </w:p>
        </w:tc>
        <w:tc>
          <w:tcPr>
            <w:tcW w:type="dxa" w:w="2541"/>
            <w:vAlign w:val="center"/>
          </w:tcPr>
          <w:p>
            <w:r/>
            <w:r>
              <w:rPr>
                <w:b w:val="0"/>
                <w:sz w:val="14"/>
              </w:rPr>
              <w:t>Lifecycle certification gap</w:t>
            </w:r>
          </w:p>
        </w:tc>
      </w:tr>
      <w:tr>
        <w:tc>
          <w:tcPr>
            <w:tcW w:type="dxa" w:w="2541"/>
            <w:vAlign w:val="center"/>
          </w:tcPr>
          <w:p>
            <w:r/>
            <w:r>
              <w:rPr>
                <w:b w:val="0"/>
                <w:sz w:val="14"/>
              </w:rPr>
              <w:t>azurerm-compeer-storage-management-policy</w:t>
            </w:r>
          </w:p>
        </w:tc>
        <w:tc>
          <w:tcPr>
            <w:tcW w:type="dxa" w:w="2541"/>
            <w:vAlign w:val="center"/>
          </w:tcPr>
          <w:p>
            <w:r/>
            <w:r>
              <w:rPr>
                <w:b/>
                <w:color w:val="9C6500"/>
                <w:sz w:val="15"/>
              </w:rPr>
              <w:t>7.1/10</w:t>
            </w:r>
          </w:p>
        </w:tc>
        <w:tc>
          <w:tcPr>
            <w:tcW w:type="dxa" w:w="2541"/>
            <w:vAlign w:val="center"/>
          </w:tcPr>
          <w:p>
            <w:r/>
            <w:r>
              <w:rPr>
                <w:b w:val="0"/>
                <w:sz w:val="14"/>
              </w:rPr>
              <w:t>Significant remediation / boundary review</w:t>
            </w:r>
          </w:p>
        </w:tc>
        <w:tc>
          <w:tcPr>
            <w:tcW w:type="dxa" w:w="2541"/>
            <w:vAlign w:val="center"/>
          </w:tcPr>
          <w:p>
            <w:r/>
            <w:r>
              <w:rPr>
                <w:b w:val="0"/>
                <w:sz w:val="14"/>
              </w:rPr>
              <w:t>Lifecycle certification gap</w:t>
            </w:r>
          </w:p>
        </w:tc>
      </w:tr>
      <w:tr>
        <w:tc>
          <w:tcPr>
            <w:tcW w:type="dxa" w:w="2541"/>
            <w:vAlign w:val="center"/>
          </w:tcPr>
          <w:p>
            <w:r/>
            <w:r>
              <w:rPr>
                <w:b w:val="0"/>
                <w:sz w:val="14"/>
              </w:rPr>
              <w:t>azurerm-compeer-subnet-route-table-association</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azurerm-compeer-user-assigned-identity</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azurerm-compeer-virtual-network</w:t>
            </w:r>
          </w:p>
        </w:tc>
        <w:tc>
          <w:tcPr>
            <w:tcW w:type="dxa" w:w="2541"/>
            <w:vAlign w:val="center"/>
          </w:tcPr>
          <w:p>
            <w:r/>
            <w:r>
              <w:rPr>
                <w:b/>
                <w:color w:val="9C6500"/>
                <w:sz w:val="15"/>
              </w:rPr>
              <w:t>7.7/10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azurerm-compeer-virtual-network-gateway</w:t>
            </w:r>
          </w:p>
        </w:tc>
        <w:tc>
          <w:tcPr>
            <w:tcW w:type="dxa" w:w="2541"/>
            <w:vAlign w:val="center"/>
          </w:tcPr>
          <w:p>
            <w:r/>
            <w:r>
              <w:rPr>
                <w:b/>
                <w:color w:val="9C6500"/>
                <w:sz w:val="15"/>
              </w:rPr>
              <w:t>7.7/10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azurerm-compeer-virtual-network-gateway-connection</w:t>
            </w:r>
          </w:p>
        </w:tc>
        <w:tc>
          <w:tcPr>
            <w:tcW w:type="dxa" w:w="2541"/>
            <w:vAlign w:val="center"/>
          </w:tcPr>
          <w:p>
            <w:r/>
            <w:r>
              <w:rPr>
                <w:b/>
                <w:color w:val="9C6500"/>
                <w:sz w:val="15"/>
              </w:rPr>
              <w:t>7.7/10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azurerm-compeer-vnet-peering</w:t>
            </w:r>
          </w:p>
        </w:tc>
        <w:tc>
          <w:tcPr>
            <w:tcW w:type="dxa" w:w="2541"/>
            <w:vAlign w:val="center"/>
          </w:tcPr>
          <w:p>
            <w:r/>
            <w:r>
              <w:rPr>
                <w:b/>
                <w:color w:val="548235"/>
                <w:sz w:val="15"/>
              </w:rPr>
              <w:t>8.6/10</w:t>
            </w:r>
          </w:p>
        </w:tc>
        <w:tc>
          <w:tcPr>
            <w:tcW w:type="dxa" w:w="2541"/>
            <w:vAlign w:val="center"/>
          </w:tcPr>
          <w:p>
            <w:r/>
            <w:r>
              <w:rPr>
                <w:b w:val="0"/>
                <w:sz w:val="14"/>
              </w:rPr>
              <w:t>Approve with minor hardening</w:t>
            </w:r>
          </w:p>
        </w:tc>
        <w:tc>
          <w:tcPr>
            <w:tcW w:type="dxa" w:w="2541"/>
            <w:vAlign w:val="center"/>
          </w:tcPr>
          <w:p>
            <w:r/>
            <w:r>
              <w:rPr>
                <w:b w:val="0"/>
                <w:sz w:val="14"/>
              </w:rPr>
              <w:t>Targeted contract hardening</w:t>
            </w:r>
          </w:p>
        </w:tc>
      </w:tr>
      <w:tr>
        <w:tc>
          <w:tcPr>
            <w:tcW w:type="dxa" w:w="2541"/>
            <w:vAlign w:val="center"/>
          </w:tcPr>
          <w:p>
            <w:r/>
            <w:r>
              <w:rPr>
                <w:b w:val="0"/>
                <w:sz w:val="14"/>
              </w:rPr>
              <w:t>azurerm-compeer-windows-function-app</w:t>
            </w:r>
          </w:p>
        </w:tc>
        <w:tc>
          <w:tcPr>
            <w:tcW w:type="dxa" w:w="2541"/>
            <w:vAlign w:val="center"/>
          </w:tcPr>
          <w:p>
            <w:r/>
            <w:r>
              <w:rPr>
                <w:b/>
                <w:color w:val="C00000"/>
                <w:sz w:val="15"/>
              </w:rPr>
              <w:t>6.7/10</w:t>
            </w:r>
          </w:p>
        </w:tc>
        <w:tc>
          <w:tcPr>
            <w:tcW w:type="dxa" w:w="2541"/>
            <w:vAlign w:val="center"/>
          </w:tcPr>
          <w:p>
            <w:r/>
            <w:r>
              <w:rPr>
                <w:b w:val="0"/>
                <w:sz w:val="14"/>
              </w:rPr>
              <w:t>Significant remediation / boundary review</w:t>
            </w:r>
          </w:p>
        </w:tc>
        <w:tc>
          <w:tcPr>
            <w:tcW w:type="dxa" w:w="2541"/>
            <w:vAlign w:val="center"/>
          </w:tcPr>
          <w:p>
            <w:r/>
            <w:r>
              <w:rPr>
                <w:b w:val="0"/>
                <w:sz w:val="14"/>
              </w:rPr>
              <w:t>Lifecycle masking / ownership boundary</w:t>
            </w:r>
          </w:p>
        </w:tc>
      </w:tr>
      <w:tr>
        <w:tc>
          <w:tcPr>
            <w:tcW w:type="dxa" w:w="2541"/>
            <w:vAlign w:val="center"/>
          </w:tcPr>
          <w:p>
            <w:r/>
            <w:r>
              <w:rPr>
                <w:b w:val="0"/>
                <w:sz w:val="14"/>
              </w:rPr>
              <w:t>azurerm-compeer-windows-mssql-vm</w:t>
            </w:r>
          </w:p>
        </w:tc>
        <w:tc>
          <w:tcPr>
            <w:tcW w:type="dxa" w:w="2541"/>
            <w:vAlign w:val="center"/>
          </w:tcPr>
          <w:p>
            <w:r/>
            <w:r>
              <w:rPr>
                <w:b/>
                <w:color w:val="C00000"/>
                <w:sz w:val="15"/>
              </w:rPr>
              <w:t>6.2/10</w:t>
            </w:r>
          </w:p>
        </w:tc>
        <w:tc>
          <w:tcPr>
            <w:tcW w:type="dxa" w:w="2541"/>
            <w:vAlign w:val="center"/>
          </w:tcPr>
          <w:p>
            <w:r/>
            <w:r>
              <w:rPr>
                <w:b w:val="0"/>
                <w:sz w:val="14"/>
              </w:rPr>
              <w:t>Significant remediation / boundary review</w:t>
            </w:r>
          </w:p>
        </w:tc>
        <w:tc>
          <w:tcPr>
            <w:tcW w:type="dxa" w:w="2541"/>
            <w:vAlign w:val="center"/>
          </w:tcPr>
          <w:p>
            <w:r/>
            <w:r>
              <w:rPr>
                <w:b w:val="0"/>
                <w:sz w:val="14"/>
              </w:rPr>
              <w:t>Lifecycle masking / ownership boundary</w:t>
            </w:r>
          </w:p>
        </w:tc>
      </w:tr>
      <w:tr>
        <w:tc>
          <w:tcPr>
            <w:tcW w:type="dxa" w:w="2541"/>
            <w:vAlign w:val="center"/>
          </w:tcPr>
          <w:p>
            <w:r/>
            <w:r>
              <w:rPr>
                <w:b w:val="0"/>
                <w:sz w:val="14"/>
              </w:rPr>
              <w:t>azurerm-compeer-windows-virtual-machine</w:t>
            </w:r>
          </w:p>
        </w:tc>
        <w:tc>
          <w:tcPr>
            <w:tcW w:type="dxa" w:w="2541"/>
            <w:vAlign w:val="center"/>
          </w:tcPr>
          <w:p>
            <w:r/>
            <w:r>
              <w:rPr>
                <w:b/>
                <w:color w:val="C00000"/>
                <w:sz w:val="15"/>
              </w:rPr>
              <w:t>3.7/10</w:t>
            </w:r>
          </w:p>
        </w:tc>
        <w:tc>
          <w:tcPr>
            <w:tcW w:type="dxa" w:w="2541"/>
            <w:vAlign w:val="center"/>
          </w:tcPr>
          <w:p>
            <w:r/>
            <w:r>
              <w:rPr>
                <w:b w:val="0"/>
                <w:sz w:val="14"/>
              </w:rPr>
              <w:t>Consolidate / deprecate</w:t>
            </w:r>
          </w:p>
        </w:tc>
        <w:tc>
          <w:tcPr>
            <w:tcW w:type="dxa" w:w="2541"/>
            <w:vAlign w:val="center"/>
          </w:tcPr>
          <w:p>
            <w:r/>
            <w:r>
              <w:rPr>
                <w:b w:val="0"/>
                <w:sz w:val="14"/>
              </w:rPr>
              <w:t>Consolidate into the lean windows-vm resource module plus NIC/disk/domain-join companion modules.</w:t>
            </w:r>
          </w:p>
        </w:tc>
      </w:tr>
      <w:tr>
        <w:tc>
          <w:tcPr>
            <w:tcW w:type="dxa" w:w="2541"/>
            <w:vAlign w:val="center"/>
          </w:tcPr>
          <w:p>
            <w:r/>
            <w:r>
              <w:rPr>
                <w:b w:val="0"/>
                <w:sz w:val="14"/>
              </w:rPr>
              <w:t>azurerm-compeer-windows-vm</w:t>
            </w:r>
          </w:p>
        </w:tc>
        <w:tc>
          <w:tcPr>
            <w:tcW w:type="dxa" w:w="2541"/>
            <w:vAlign w:val="center"/>
          </w:tcPr>
          <w:p>
            <w:r/>
            <w:r>
              <w:rPr>
                <w:b/>
                <w:color w:val="9C6500"/>
                <w:sz w:val="15"/>
              </w:rPr>
              <w:t>7.1/10</w:t>
            </w:r>
          </w:p>
        </w:tc>
        <w:tc>
          <w:tcPr>
            <w:tcW w:type="dxa" w:w="2541"/>
            <w:vAlign w:val="center"/>
          </w:tcPr>
          <w:p>
            <w:r/>
            <w:r>
              <w:rPr>
                <w:b w:val="0"/>
                <w:sz w:val="14"/>
              </w:rPr>
              <w:t>Significant remediation / boundary review</w:t>
            </w:r>
          </w:p>
        </w:tc>
        <w:tc>
          <w:tcPr>
            <w:tcW w:type="dxa" w:w="2541"/>
            <w:vAlign w:val="center"/>
          </w:tcPr>
          <w:p>
            <w:r/>
            <w:r>
              <w:rPr>
                <w:b w:val="0"/>
                <w:sz w:val="14"/>
              </w:rPr>
              <w:t>Lifecycle certification gap</w:t>
            </w:r>
          </w:p>
        </w:tc>
      </w:tr>
      <w:tr>
        <w:tc>
          <w:tcPr>
            <w:tcW w:type="dxa" w:w="2541"/>
            <w:vAlign w:val="center"/>
          </w:tcPr>
          <w:p>
            <w:r/>
            <w:r>
              <w:rPr>
                <w:b w:val="0"/>
                <w:sz w:val="14"/>
              </w:rPr>
              <w:t>azurerm-compeer-windows-vm-domain-join</w:t>
            </w:r>
          </w:p>
        </w:tc>
        <w:tc>
          <w:tcPr>
            <w:tcW w:type="dxa" w:w="2541"/>
            <w:vAlign w:val="center"/>
          </w:tcPr>
          <w:p>
            <w:r/>
            <w:r>
              <w:rPr>
                <w:b/>
                <w:color w:val="9C6500"/>
                <w:sz w:val="15"/>
              </w:rPr>
              <w:t>7.1/10</w:t>
            </w:r>
          </w:p>
        </w:tc>
        <w:tc>
          <w:tcPr>
            <w:tcW w:type="dxa" w:w="2541"/>
            <w:vAlign w:val="center"/>
          </w:tcPr>
          <w:p>
            <w:r/>
            <w:r>
              <w:rPr>
                <w:b w:val="0"/>
                <w:sz w:val="14"/>
              </w:rPr>
              <w:t>Significant remediation / boundary review</w:t>
            </w:r>
          </w:p>
        </w:tc>
        <w:tc>
          <w:tcPr>
            <w:tcW w:type="dxa" w:w="2541"/>
            <w:vAlign w:val="center"/>
          </w:tcPr>
          <w:p>
            <w:r/>
            <w:r>
              <w:rPr>
                <w:b w:val="0"/>
                <w:sz w:val="14"/>
              </w:rPr>
              <w:t>Lifecycle certification gap</w:t>
            </w:r>
          </w:p>
        </w:tc>
      </w:tr>
      <w:tr>
        <w:tc>
          <w:tcPr>
            <w:tcW w:type="dxa" w:w="2541"/>
            <w:vAlign w:val="center"/>
          </w:tcPr>
          <w:p>
            <w:r/>
            <w:r>
              <w:rPr>
                <w:b w:val="0"/>
                <w:sz w:val="14"/>
              </w:rPr>
              <w:t>azurerm-compeer-windows-web-app</w:t>
            </w:r>
          </w:p>
        </w:tc>
        <w:tc>
          <w:tcPr>
            <w:tcW w:type="dxa" w:w="2541"/>
            <w:vAlign w:val="center"/>
          </w:tcPr>
          <w:p>
            <w:r/>
            <w:r>
              <w:rPr>
                <w:b/>
                <w:color w:val="9C6500"/>
                <w:sz w:val="15"/>
              </w:rPr>
              <w:t>7.1/10</w:t>
            </w:r>
          </w:p>
        </w:tc>
        <w:tc>
          <w:tcPr>
            <w:tcW w:type="dxa" w:w="2541"/>
            <w:vAlign w:val="center"/>
          </w:tcPr>
          <w:p>
            <w:r/>
            <w:r>
              <w:rPr>
                <w:b w:val="0"/>
                <w:sz w:val="14"/>
              </w:rPr>
              <w:t>Significant remediation / boundary review</w:t>
            </w:r>
          </w:p>
        </w:tc>
        <w:tc>
          <w:tcPr>
            <w:tcW w:type="dxa" w:w="2541"/>
            <w:vAlign w:val="center"/>
          </w:tcPr>
          <w:p>
            <w:r/>
            <w:r>
              <w:rPr>
                <w:b w:val="0"/>
                <w:sz w:val="14"/>
              </w:rPr>
              <w:t>Lifecycle masking / ownership boundary</w:t>
            </w:r>
          </w:p>
        </w:tc>
      </w:tr>
      <w:tr>
        <w:tc>
          <w:tcPr>
            <w:tcW w:type="dxa" w:w="2541"/>
            <w:vAlign w:val="center"/>
          </w:tcPr>
          <w:p>
            <w:r/>
            <w:r>
              <w:rPr>
                <w:b w:val="0"/>
                <w:sz w:val="14"/>
              </w:rPr>
              <w:t>azurerm-compeer-windows-web-app-slot</w:t>
            </w:r>
          </w:p>
        </w:tc>
        <w:tc>
          <w:tcPr>
            <w:tcW w:type="dxa" w:w="2541"/>
            <w:vAlign w:val="center"/>
          </w:tcPr>
          <w:p>
            <w:r/>
            <w:r>
              <w:rPr>
                <w:b/>
                <w:color w:val="C00000"/>
                <w:sz w:val="15"/>
              </w:rPr>
              <w:t>1.0/10</w:t>
            </w:r>
          </w:p>
        </w:tc>
        <w:tc>
          <w:tcPr>
            <w:tcW w:type="dxa" w:w="2541"/>
            <w:vAlign w:val="center"/>
          </w:tcPr>
          <w:p>
            <w:r/>
            <w:r>
              <w:rPr>
                <w:b w:val="0"/>
                <w:sz w:val="14"/>
              </w:rPr>
              <w:t>Remove or implement before registry publication</w:t>
            </w:r>
          </w:p>
        </w:tc>
        <w:tc>
          <w:tcPr>
            <w:tcW w:type="dxa" w:w="2541"/>
            <w:vAlign w:val="center"/>
          </w:tcPr>
          <w:p>
            <w:r/>
            <w:r>
              <w:rPr>
                <w:b w:val="0"/>
                <w:sz w:val="14"/>
              </w:rPr>
              <w:t>No implementation</w:t>
            </w:r>
          </w:p>
        </w:tc>
      </w:tr>
      <w:tr>
        <w:tc>
          <w:tcPr>
            <w:tcW w:type="dxa" w:w="2541"/>
            <w:vAlign w:val="center"/>
          </w:tcPr>
          <w:p>
            <w:r/>
            <w:r>
              <w:rPr>
                <w:b w:val="0"/>
                <w:sz w:val="14"/>
              </w:rPr>
              <w:t>azurerm-test-availabilityset-sql</w:t>
            </w:r>
          </w:p>
        </w:tc>
        <w:tc>
          <w:tcPr>
            <w:tcW w:type="dxa" w:w="2541"/>
            <w:vAlign w:val="center"/>
          </w:tcPr>
          <w:p>
            <w:r/>
            <w:r>
              <w:rPr>
                <w:b/>
                <w:color w:val="C00000"/>
                <w:sz w:val="15"/>
              </w:rPr>
              <w:t>3.6/10</w:t>
            </w:r>
          </w:p>
        </w:tc>
        <w:tc>
          <w:tcPr>
            <w:tcW w:type="dxa" w:w="2541"/>
            <w:vAlign w:val="center"/>
          </w:tcPr>
          <w:p>
            <w:r/>
            <w:r>
              <w:rPr>
                <w:b w:val="0"/>
                <w:sz w:val="14"/>
              </w:rPr>
              <w:t>Remove from production catalog</w:t>
            </w:r>
          </w:p>
        </w:tc>
        <w:tc>
          <w:tcPr>
            <w:tcW w:type="dxa" w:w="2541"/>
            <w:vAlign w:val="center"/>
          </w:tcPr>
          <w:p>
            <w:r/>
            <w:r>
              <w:rPr>
                <w:b w:val="0"/>
                <w:sz w:val="14"/>
              </w:rPr>
              <w:t>Remove from the production registry/catalog; keep only as test fixture or example code.</w:t>
            </w:r>
          </w:p>
        </w:tc>
      </w:tr>
      <w:tr>
        <w:tc>
          <w:tcPr>
            <w:tcW w:type="dxa" w:w="2541"/>
            <w:vAlign w:val="center"/>
          </w:tcPr>
          <w:p>
            <w:r/>
            <w:r>
              <w:rPr>
                <w:b w:val="0"/>
                <w:sz w:val="14"/>
              </w:rPr>
              <w:t>cloudflare-compeer-record-manager</w:t>
            </w:r>
          </w:p>
        </w:tc>
        <w:tc>
          <w:tcPr>
            <w:tcW w:type="dxa" w:w="2541"/>
            <w:vAlign w:val="center"/>
          </w:tcPr>
          <w:p>
            <w:r/>
            <w:r>
              <w:rPr>
                <w:b/>
                <w:color w:val="C00000"/>
                <w:sz w:val="15"/>
              </w:rPr>
              <w:t>6.9/10</w:t>
            </w:r>
          </w:p>
        </w:tc>
        <w:tc>
          <w:tcPr>
            <w:tcW w:type="dxa" w:w="2541"/>
            <w:vAlign w:val="center"/>
          </w:tcPr>
          <w:p>
            <w:r/>
            <w:r>
              <w:rPr>
                <w:b w:val="0"/>
                <w:sz w:val="14"/>
              </w:rPr>
              <w:t>Significant remediation / boundary review</w:t>
            </w:r>
          </w:p>
        </w:tc>
        <w:tc>
          <w:tcPr>
            <w:tcW w:type="dxa" w:w="2541"/>
            <w:vAlign w:val="center"/>
          </w:tcPr>
          <w:p>
            <w:r/>
            <w:r>
              <w:rPr>
                <w:b w:val="0"/>
                <w:sz w:val="14"/>
              </w:rPr>
              <w:t>Weakly typed contract</w:t>
            </w:r>
          </w:p>
        </w:tc>
      </w:tr>
      <w:tr>
        <w:tc>
          <w:tcPr>
            <w:tcW w:type="dxa" w:w="2541"/>
            <w:vAlign w:val="center"/>
          </w:tcPr>
          <w:p>
            <w:r/>
            <w:r>
              <w:rPr>
                <w:b w:val="0"/>
                <w:sz w:val="14"/>
              </w:rPr>
              <w:t>cloudflare-compeer-ruleset</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cloudflare-compeer-zero-trust-tunnel</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r>
        <w:tc>
          <w:tcPr>
            <w:tcW w:type="dxa" w:w="2541"/>
            <w:vAlign w:val="center"/>
          </w:tcPr>
          <w:p>
            <w:r/>
            <w:r>
              <w:rPr>
                <w:b w:val="0"/>
                <w:sz w:val="14"/>
              </w:rPr>
              <w:t>cloudflare-compeer-zone</w:t>
            </w:r>
          </w:p>
        </w:tc>
        <w:tc>
          <w:tcPr>
            <w:tcW w:type="dxa" w:w="2541"/>
            <w:vAlign w:val="center"/>
          </w:tcPr>
          <w:p>
            <w:r/>
            <w:r>
              <w:rPr>
                <w:b/>
                <w:color w:val="9C6500"/>
                <w:sz w:val="15"/>
              </w:rPr>
              <w:t>8.2/10</w:t>
            </w:r>
          </w:p>
        </w:tc>
        <w:tc>
          <w:tcPr>
            <w:tcW w:type="dxa" w:w="2541"/>
            <w:vAlign w:val="center"/>
          </w:tcPr>
          <w:p>
            <w:r/>
            <w:r>
              <w:rPr>
                <w:b w:val="0"/>
                <w:sz w:val="14"/>
              </w:rPr>
              <w:t>Remediate before certification</w:t>
            </w:r>
          </w:p>
        </w:tc>
        <w:tc>
          <w:tcPr>
            <w:tcW w:type="dxa" w:w="2541"/>
            <w:vAlign w:val="center"/>
          </w:tcPr>
          <w:p>
            <w:r/>
            <w:r>
              <w:rPr>
                <w:b w:val="0"/>
                <w:sz w:val="14"/>
              </w:rPr>
              <w:t>Lifecycle certification gap</w:t>
            </w:r>
          </w:p>
        </w:tc>
      </w:tr>
    </w:tbl>
    <w:p>
      <w:r>
        <w:br w:type="page"/>
      </w:r>
    </w:p>
    <w:p>
      <w:pPr>
        <w:pStyle w:val="Heading1"/>
      </w:pPr>
      <w:r>
        <w:t>6. Detailed module-by-module review</w:t>
      </w:r>
    </w:p>
    <w:p>
      <w:pPr>
        <w:pStyle w:val="Heading2"/>
      </w:pPr>
      <w:r>
        <w:t>6.1 terraform-azure-compeer-synapse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7.3/10</w:t>
            </w:r>
          </w:p>
        </w:tc>
        <w:tc>
          <w:tcPr>
            <w:tcW w:type="dxa" w:w="2541"/>
            <w:vAlign w:val="center"/>
          </w:tcPr>
          <w:p>
            <w:r/>
            <w:r>
              <w:rPr>
                <w:b w:val="0"/>
                <w:sz w:val="14"/>
              </w:rPr>
              <w:t>Remediate before certification</w:t>
            </w:r>
          </w:p>
        </w:tc>
        <w:tc>
          <w:tcPr>
            <w:tcW w:type="dxa" w:w="2541"/>
            <w:vAlign w:val="center"/>
          </w:tcPr>
          <w:p>
            <w:r/>
            <w:r>
              <w:rPr>
                <w:b w:val="0"/>
                <w:sz w:val="14"/>
              </w:rPr>
              <w:t>storage_data_lake_gen2_filesystem, synapse_workspace</w:t>
            </w:r>
          </w:p>
        </w:tc>
        <w:tc>
          <w:tcPr>
            <w:tcW w:type="dxa" w:w="2541"/>
            <w:vAlign w:val="center"/>
          </w:tcPr>
          <w:p>
            <w:r/>
            <w:r>
              <w:rPr>
                <w:b w:val="0"/>
                <w:sz w:val="14"/>
              </w:rPr>
              <w:t>14 inputs / 5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Provides downstream outputs for composition instead of forcing consumers to reconstruct every resource identifier.</w:t>
      </w:r>
    </w:p>
    <w:p>
      <w:pPr>
        <w:pStyle w:val="ListBullet"/>
        <w:spacing w:after="40"/>
      </w:pPr>
      <w:r>
        <w:t>Includes an examples/tests directory, which is a useful starting point for lifecycle certification.</w:t>
      </w:r>
    </w:p>
    <w:p>
      <w:pPr>
        <w:spacing w:before="60" w:after="40"/>
      </w:pPr>
      <w:r>
        <w:rPr>
          <w:b/>
        </w:rPr>
        <w:t>Required updates</w:t>
      </w:r>
    </w:p>
    <w:p>
      <w:pPr>
        <w:pStyle w:val="ListBullet"/>
        <w:spacing w:after="40"/>
      </w:pPr>
      <w:r>
        <w:t>Separate the ADLS Gen2 filesystem lifecycle from the Synapse workspace, or accept an existing filesystem ID as the primary contract; the workspace should not have to own storage hierarchy.</w:t>
      </w:r>
    </w:p>
    <w:p>
      <w:pPr>
        <w:pStyle w:val="ListBullet"/>
        <w:spacing w:after="40"/>
      </w:pPr>
      <w:r>
        <w:t>Replace storage-account discovery by name with an explicit storage account/resource ID input where possible to reduce hidden dependencies and cross-subscription ambiguity.</w:t>
      </w:r>
    </w:p>
    <w:p>
      <w:pPr>
        <w:pStyle w:val="ListBullet"/>
        <w:spacing w:after="40"/>
      </w:pPr>
      <w:r>
        <w:t>Mark SQL administrator credentials sensitive and document state exposure; prefer identity/AAD administration in patterns that support it.</w:t>
      </w:r>
    </w:p>
    <w:p>
      <w:pPr>
        <w:pStyle w:val="ListBullet"/>
        <w:spacing w:after="40"/>
      </w:pPr>
      <w:r>
        <w:t>Remove or implement the unused key_name and synapse_workspace_key_active inputs before publishing the next contract version.</w:t>
      </w:r>
    </w:p>
    <w:p>
      <w:pPr>
        <w:pStyle w:val="ListBullet"/>
        <w:spacing w:after="40"/>
      </w:pPr>
      <w:r>
        <w:t>Add explicit Terraform types to currently untyped variables: location.</w:t>
      </w:r>
    </w:p>
    <w:p>
      <w:pPr>
        <w:pStyle w:val="ListBullet"/>
        <w:spacing w:after="40"/>
      </w:pPr>
      <w:r>
        <w:t>Remove, deprecate, or actually implement unused public inputs: key_name, synapse_workspace_key_active. Dead inputs create a misleading contract.</w:t>
      </w:r>
    </w:p>
    <w:p>
      <w:pPr>
        <w:pStyle w:val="ListBullet"/>
        <w:spacing w:after="40"/>
      </w:pPr>
      <w:r>
        <w:t>Mark credential/secret inputs sensitive and document Terraform-state exposure: sql_admin_password.</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6.2 terraform-azuread-compeer-ad-application</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7.8/10</w:t>
            </w:r>
          </w:p>
        </w:tc>
        <w:tc>
          <w:tcPr>
            <w:tcW w:type="dxa" w:w="2541"/>
            <w:vAlign w:val="center"/>
          </w:tcPr>
          <w:p>
            <w:r/>
            <w:r>
              <w:rPr>
                <w:b w:val="0"/>
                <w:sz w:val="14"/>
              </w:rPr>
              <w:t>Remediate before certification</w:t>
            </w:r>
          </w:p>
        </w:tc>
        <w:tc>
          <w:tcPr>
            <w:tcW w:type="dxa" w:w="2541"/>
            <w:vAlign w:val="center"/>
          </w:tcPr>
          <w:p>
            <w:r/>
            <w:r>
              <w:rPr>
                <w:b w:val="0"/>
                <w:sz w:val="14"/>
              </w:rPr>
              <w:t>application</w:t>
            </w:r>
          </w:p>
        </w:tc>
        <w:tc>
          <w:tcPr>
            <w:tcW w:type="dxa" w:w="2541"/>
            <w:vAlign w:val="center"/>
          </w:tcPr>
          <w:p>
            <w:r/>
            <w:r>
              <w:rPr>
                <w:b w:val="0"/>
                <w:sz w:val="14"/>
              </w:rPr>
              <w:t>31 inputs / 6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application registration lifecycle separate from application passwords/certificates; credentials should be companion modules with independent rotation lifecycle.</w:t>
      </w:r>
    </w:p>
    <w:p>
      <w:pPr>
        <w:pStyle w:val="ListBullet"/>
        <w:spacing w:after="40"/>
      </w:pPr>
      <w:r>
        <w:t>Remove the unused/typo contract fields client_secret_dispaly_name, start_date, end_date, end_date_relative and rotate_when_changed unless credential management is intentionally added.</w:t>
      </w:r>
    </w:p>
    <w:p>
      <w:pPr>
        <w:pStyle w:val="ListBullet"/>
        <w:spacing w:after="40"/>
      </w:pPr>
      <w:r>
        <w:t>Convert nested blocks that are logically singleton (for example API/public-client where applicable) to optional objects rather than list-wrapped singleton structures; keep repeatable roles/scopes keyed or set-based.</w:t>
      </w:r>
    </w:p>
    <w:p>
      <w:pPr>
        <w:pStyle w:val="ListBullet"/>
        <w:spacing w:after="40"/>
      </w:pPr>
      <w:r>
        <w:t>Add validation for sign-in audience, app-role member types and mutually exclusive client surface configuration.</w:t>
      </w:r>
    </w:p>
    <w:p>
      <w:pPr>
        <w:pStyle w:val="ListBullet"/>
        <w:spacing w:after="40"/>
      </w:pPr>
      <w:r>
        <w:t>Remove, deprecate, or actually implement unused public inputs: client_secret_dispaly_name, end_date, end_date_relative, rotate_when_changed, start_date. Dead inputs create a misleading contract.</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6.3 terraform-azuread-compeer-ad-application-certificate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7.8/10</w:t>
            </w:r>
          </w:p>
        </w:tc>
        <w:tc>
          <w:tcPr>
            <w:tcW w:type="dxa" w:w="2541"/>
            <w:vAlign w:val="center"/>
          </w:tcPr>
          <w:p>
            <w:r/>
            <w:r>
              <w:rPr>
                <w:b w:val="0"/>
                <w:sz w:val="14"/>
              </w:rPr>
              <w:t>Remediate before certification</w:t>
            </w:r>
          </w:p>
        </w:tc>
        <w:tc>
          <w:tcPr>
            <w:tcW w:type="dxa" w:w="2541"/>
            <w:vAlign w:val="center"/>
          </w:tcPr>
          <w:p>
            <w:r/>
            <w:r>
              <w:rPr>
                <w:b w:val="0"/>
                <w:sz w:val="14"/>
              </w:rPr>
              <w:t>application_certificate</w:t>
            </w:r>
          </w:p>
        </w:tc>
        <w:tc>
          <w:tcPr>
            <w:tcW w:type="dxa" w:w="2541"/>
            <w:vAlign w:val="center"/>
          </w:tcPr>
          <w:p>
            <w:r/>
            <w:r>
              <w:rPr>
                <w:b w:val="0"/>
                <w:sz w:val="14"/>
              </w:rPr>
              <w:t>8 inputs / 0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Inputs are predominantly explicitly typed; the public contract is easier to validate and evolve.</w:t>
      </w:r>
    </w:p>
    <w:p>
      <w:pPr>
        <w:spacing w:before="60" w:after="40"/>
      </w:pPr>
      <w:r>
        <w:rPr>
          <w:b/>
        </w:rPr>
        <w:t>Required updates</w:t>
      </w:r>
    </w:p>
    <w:p>
      <w:pPr>
        <w:pStyle w:val="ListBullet"/>
        <w:spacing w:after="40"/>
      </w:pPr>
      <w:r>
        <w:t>Add composition-ready outputs (certificate/key ID and application object ID) and mark certificate material/value sensitive where appropriate.</w:t>
      </w:r>
    </w:p>
    <w:p>
      <w:pPr>
        <w:pStyle w:val="ListBullet"/>
        <w:spacing w:after="40"/>
      </w:pPr>
      <w:r>
        <w:t>Validate mutually exclusive absolute/relative date inputs and document which changes rotate/recreate the credential.</w:t>
      </w:r>
    </w:p>
    <w:p>
      <w:pPr>
        <w:pStyle w:val="ListBullet"/>
        <w:spacing w:after="40"/>
      </w:pPr>
      <w:r>
        <w:t>Support rotation through stable triggers without changing the application registration address.</w:t>
      </w:r>
    </w:p>
    <w:p>
      <w:pPr>
        <w:pStyle w:val="ListBullet"/>
        <w:spacing w:after="40"/>
      </w:pPr>
      <w:r>
        <w:t>Add certification tests: create → zero-change plan → mutable update → optional block add/remove → module upgrade → expected replacement → destroy where safe.</w:t>
      </w:r>
    </w:p>
    <w:p>
      <w:pPr>
        <w:pStyle w:val="ListBullet"/>
        <w:spacing w:after="40"/>
      </w:pPr>
      <w:r>
        <w:t>Add stable composition outputs (at minimum resource ID and name where applicable); do not expose the full provider resource object as a contract shortcut.</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6.4 terraform-azuread-compeer-ad-group</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group</w:t>
            </w:r>
          </w:p>
        </w:tc>
        <w:tc>
          <w:tcPr>
            <w:tcW w:type="dxa" w:w="2541"/>
            <w:vAlign w:val="center"/>
          </w:tcPr>
          <w:p>
            <w:r/>
            <w:r>
              <w:rPr>
                <w:b w:val="0"/>
                <w:sz w:val="14"/>
              </w:rPr>
              <w:t>22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members/owners as stable sets and document that membership changes must not replace the group.</w:t>
      </w:r>
    </w:p>
    <w:p>
      <w:pPr>
        <w:pStyle w:val="ListBullet"/>
        <w:spacing w:after="40"/>
      </w:pPr>
      <w:r>
        <w:t>Validate incompatible combinations such as mail/security/group types and dynamic membership requirements.</w:t>
      </w:r>
    </w:p>
    <w:p>
      <w:pPr>
        <w:pStyle w:val="ListBullet"/>
        <w:spacing w:after="40"/>
      </w:pPr>
      <w:r>
        <w:t>Expand outputs to include display name/mail nickname only if downstream composition genuinely needs them.</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6.5 terraform-azuread-compeer-service-principal</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service_principal</w:t>
            </w:r>
          </w:p>
        </w:tc>
        <w:tc>
          <w:tcPr>
            <w:tcW w:type="dxa" w:w="2541"/>
            <w:vAlign w:val="center"/>
          </w:tcPr>
          <w:p>
            <w:r/>
            <w:r>
              <w:rPr>
                <w:b w:val="0"/>
                <w:sz w:val="14"/>
              </w:rPr>
              <w:t>14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Do not combine create-versus-use-existing behavior in one resource address unless lifecycle has been tested carefully; a data/reference path or separate wrapper/pattern is safer.</w:t>
      </w:r>
    </w:p>
    <w:p>
      <w:pPr>
        <w:pStyle w:val="ListBullet"/>
        <w:spacing w:after="40"/>
      </w:pPr>
      <w:r>
        <w:t>Keep app-role assignments, federated credentials and directory-group membership outside this resource module as companion capabilities.</w:t>
      </w:r>
    </w:p>
    <w:p>
      <w:pPr>
        <w:pStyle w:val="ListBullet"/>
        <w:spacing w:after="40"/>
      </w:pPr>
      <w:r>
        <w:t>Validate SAML/feature-tag configuration and add stable outputs for client_id plus object_id.</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6.6 terraform-azurerm-compeer-action-group</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7.7/10</w:t>
            </w:r>
          </w:p>
        </w:tc>
        <w:tc>
          <w:tcPr>
            <w:tcW w:type="dxa" w:w="2541"/>
            <w:vAlign w:val="center"/>
          </w:tcPr>
          <w:p>
            <w:r/>
            <w:r>
              <w:rPr>
                <w:b w:val="0"/>
                <w:sz w:val="14"/>
              </w:rPr>
              <w:t>Remediate before certification</w:t>
            </w:r>
          </w:p>
        </w:tc>
        <w:tc>
          <w:tcPr>
            <w:tcW w:type="dxa" w:w="2541"/>
            <w:vAlign w:val="center"/>
          </w:tcPr>
          <w:p>
            <w:r/>
            <w:r>
              <w:rPr>
                <w:b w:val="0"/>
                <w:sz w:val="14"/>
              </w:rPr>
              <w:t>monitor_action_group</w:t>
            </w:r>
          </w:p>
        </w:tc>
        <w:tc>
          <w:tcPr>
            <w:tcW w:type="dxa" w:w="2541"/>
            <w:vAlign w:val="center"/>
          </w:tcPr>
          <w:p>
            <w:r/>
            <w:r>
              <w:rPr>
                <w:b w:val="0"/>
                <w:sz w:val="14"/>
              </w:rPr>
              <w:t>7 inputs / 5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Make receivers a strongly typed object/map with optional receiver families and stable keys; adding one receiver must not reorder unrelated receivers.</w:t>
      </w:r>
    </w:p>
    <w:p>
      <w:pPr>
        <w:pStyle w:val="ListBullet"/>
        <w:spacing w:after="40"/>
      </w:pPr>
      <w:r>
        <w:t>Add receiver-specific validation (email/webhook/ITSM/Azure Function/Logic App/Event Hub, etc.) and document sensitive receiver fields.</w:t>
      </w:r>
    </w:p>
    <w:p>
      <w:pPr>
        <w:pStyle w:val="ListBullet"/>
        <w:spacing w:after="40"/>
      </w:pPr>
      <w:r>
        <w:t>Use this as the canonical action-group module and migrate consumers from the older actiongroup module.</w:t>
      </w:r>
    </w:p>
    <w:p>
      <w:pPr>
        <w:pStyle w:val="ListBullet"/>
        <w:spacing w:after="40"/>
      </w:pPr>
      <w:r>
        <w:t>Add explicit Terraform types to currently untyped variables: name, resource_group_name, short_name.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6.7 terraform-azurerm-compeer-actiongroup</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5.7/10</w:t>
            </w:r>
          </w:p>
        </w:tc>
        <w:tc>
          <w:tcPr>
            <w:tcW w:type="dxa" w:w="2541"/>
            <w:vAlign w:val="center"/>
          </w:tcPr>
          <w:p>
            <w:r/>
            <w:r>
              <w:rPr>
                <w:b w:val="0"/>
                <w:sz w:val="14"/>
              </w:rPr>
              <w:t>Consolidate / deprecate</w:t>
            </w:r>
          </w:p>
        </w:tc>
        <w:tc>
          <w:tcPr>
            <w:tcW w:type="dxa" w:w="2541"/>
            <w:vAlign w:val="center"/>
          </w:tcPr>
          <w:p>
            <w:r/>
            <w:r>
              <w:rPr>
                <w:b w:val="0"/>
                <w:sz w:val="14"/>
              </w:rPr>
              <w:t>monitor_action_group</w:t>
            </w:r>
          </w:p>
        </w:tc>
        <w:tc>
          <w:tcPr>
            <w:tcW w:type="dxa" w:w="2541"/>
            <w:vAlign w:val="center"/>
          </w:tcPr>
          <w:p>
            <w:r/>
            <w:r>
              <w:rPr>
                <w:b w:val="0"/>
                <w:sz w:val="14"/>
              </w:rPr>
              <w:t>7 inputs / 2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Consolidate into terraform-azurerm-compeer-action-group.</w:t>
      </w:r>
    </w:p>
    <w:p>
      <w:pPr>
        <w:pStyle w:val="ListBullet"/>
        <w:spacing w:after="40"/>
      </w:pPr>
      <w:r>
        <w:t>Deprecate this contract in favor of terraform-azurerm-compeer-action-group; it is consumer-specific and exposes only selected receiver types.</w:t>
      </w:r>
    </w:p>
    <w:p>
      <w:pPr>
        <w:pStyle w:val="ListBullet"/>
        <w:spacing w:after="40"/>
      </w:pPr>
      <w:r>
        <w:t>Remove unused resource_group_location and enable_action_group inputs rather than retaining dead contract surface.</w:t>
      </w:r>
    </w:p>
    <w:p>
      <w:pPr>
        <w:pStyle w:val="ListBullet"/>
        <w:spacing w:after="40"/>
      </w:pPr>
      <w:r>
        <w:t>Provide a migration mapping from actiongrp_* variables to the canonical receivers object.</w:t>
      </w:r>
    </w:p>
    <w:p>
      <w:pPr>
        <w:pStyle w:val="ListBullet"/>
        <w:spacing w:after="40"/>
      </w:pPr>
      <w:r>
        <w:t>Remove, deprecate, or actually implement unused public inputs: resource_group_location, enable_action_group. Dead inputs create a misleading contract.</w:t>
      </w:r>
    </w:p>
    <w:p>
      <w:pPr>
        <w:spacing w:before="60" w:after="120"/>
      </w:pPr>
      <w:r>
        <w:rPr>
          <w:b/>
        </w:rPr>
        <w:t xml:space="preserve">Lifecycle/contract decision: </w:t>
      </w:r>
      <w:r>
        <w:t>Freeze new feature development on this API, publish migration guidance, and move consumers to the canonical target before retirement.</w:t>
      </w:r>
    </w:p>
    <w:p>
      <w:pPr>
        <w:pStyle w:val="Heading2"/>
      </w:pPr>
      <w:r>
        <w:t>6.8 terraform-azurerm-compeer-apim</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3.7/10</w:t>
            </w:r>
          </w:p>
        </w:tc>
        <w:tc>
          <w:tcPr>
            <w:tcW w:type="dxa" w:w="2541"/>
            <w:vAlign w:val="center"/>
          </w:tcPr>
          <w:p>
            <w:r/>
            <w:r>
              <w:rPr>
                <w:b w:val="0"/>
                <w:sz w:val="14"/>
              </w:rPr>
              <w:t>Consolidate / deprecate</w:t>
            </w:r>
          </w:p>
        </w:tc>
        <w:tc>
          <w:tcPr>
            <w:tcW w:type="dxa" w:w="2541"/>
            <w:vAlign w:val="center"/>
          </w:tcPr>
          <w:p>
            <w:r/>
            <w:r>
              <w:rPr>
                <w:b w:val="0"/>
                <w:sz w:val="14"/>
              </w:rPr>
              <w:t>api_management, monitor_diagnostic_setting</w:t>
            </w:r>
          </w:p>
        </w:tc>
        <w:tc>
          <w:tcPr>
            <w:tcW w:type="dxa" w:w="2541"/>
            <w:vAlign w:val="center"/>
          </w:tcPr>
          <w:p>
            <w:r/>
            <w:r>
              <w:rPr>
                <w:b w:val="0"/>
                <w:sz w:val="14"/>
              </w:rPr>
              <w:t>30 inputs / 3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Consolidate the APIM service resource into terraform-azurerm-compeer-apim-service; keep diagnostics in the diagnostic-settings companion.</w:t>
      </w:r>
    </w:p>
    <w:p>
      <w:pPr>
        <w:pStyle w:val="ListBullet"/>
        <w:spacing w:after="40"/>
      </w:pPr>
      <w:r>
        <w:t>Remove embedded diagnostic-setting ownership; compose the dedicated diagnostic-settings module at the pattern/root layer.</w:t>
      </w:r>
    </w:p>
    <w:p>
      <w:pPr>
        <w:pStyle w:val="ListBullet"/>
        <w:spacing w:after="40"/>
      </w:pPr>
      <w:r>
        <w:t>Remove broad ignore_changes and document any genuinely externally owned APIM fields explicitly.</w:t>
      </w:r>
    </w:p>
    <w:p>
      <w:pPr>
        <w:pStyle w:val="ListBullet"/>
        <w:spacing w:after="40"/>
      </w:pPr>
      <w:r>
        <w:t>Consolidate with the cleaner apim-service module to avoid two public contracts for the same APIM resource.</w:t>
      </w:r>
    </w:p>
    <w:p>
      <w:pPr>
        <w:pStyle w:val="ListBullet"/>
        <w:spacing w:after="40"/>
      </w:pPr>
      <w:r>
        <w:t>Remove or implement client_certificate_enabled if it is currently unused.</w:t>
      </w:r>
    </w:p>
    <w:p>
      <w:pPr>
        <w:pStyle w:val="ListBullet"/>
        <w:spacing w:after="40"/>
      </w:pPr>
      <w:r>
        <w:t>Remove, deprecate, or actually implement unused public inputs: client_certificate_enabled. Dead inputs create a misleading contract.</w:t>
      </w:r>
    </w:p>
    <w:p>
      <w:pPr>
        <w:pStyle w:val="ListBullet"/>
        <w:spacing w:after="40"/>
      </w:pPr>
      <w:r>
        <w:t>Remove broad lifecycle ignore_changes; retain only narrowly documented attributes that are intentionally owned by an external controller, with drift tests proving the boundary.</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Freeze new feature development on this API, publish migration guidance, and move consumers to the canonical target before retirement.</w:t>
      </w:r>
    </w:p>
    <w:p>
      <w:pPr>
        <w:pStyle w:val="Heading2"/>
      </w:pPr>
      <w:r>
        <w:t>6.9 terraform-azurerm-compeer-apim-api</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api_management_api</w:t>
            </w:r>
          </w:p>
        </w:tc>
        <w:tc>
          <w:tcPr>
            <w:tcW w:type="dxa" w:w="2541"/>
            <w:vAlign w:val="center"/>
          </w:tcPr>
          <w:p>
            <w:r/>
            <w:r>
              <w:rPr>
                <w:b w:val="0"/>
                <w:sz w:val="14"/>
              </w:rPr>
              <w:t>23 inputs / 2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Model import/contact/license/OAuth/OpenID/subscription-key configuration with typed optional objects and validate mutually exclusive API creation/import modes.</w:t>
      </w:r>
    </w:p>
    <w:p>
      <w:pPr>
        <w:pStyle w:val="ListBullet"/>
        <w:spacing w:after="40"/>
      </w:pPr>
      <w:r>
        <w:t>Ensure revision/version changes do not accidentally replace unrelated APIs; document revision lifecycle and use stable addressing if the module is extended to multiple APIs.</w:t>
      </w:r>
    </w:p>
    <w:p>
      <w:pPr>
        <w:pStyle w:val="ListBullet"/>
        <w:spacing w:after="40"/>
      </w:pPr>
      <w:r>
        <w:t>Expose only IDs/names/version-set attributes needed by backend/policy/product composition.</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6.10 terraform-azurerm-compeer-apim-backend</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7.8/10</w:t>
            </w:r>
          </w:p>
        </w:tc>
        <w:tc>
          <w:tcPr>
            <w:tcW w:type="dxa" w:w="2541"/>
            <w:vAlign w:val="center"/>
          </w:tcPr>
          <w:p>
            <w:r/>
            <w:r>
              <w:rPr>
                <w:b w:val="0"/>
                <w:sz w:val="14"/>
              </w:rPr>
              <w:t>Remediate before certification</w:t>
            </w:r>
          </w:p>
        </w:tc>
        <w:tc>
          <w:tcPr>
            <w:tcW w:type="dxa" w:w="2541"/>
            <w:vAlign w:val="center"/>
          </w:tcPr>
          <w:p>
            <w:r/>
            <w:r>
              <w:rPr>
                <w:b w:val="0"/>
                <w:sz w:val="14"/>
              </w:rPr>
              <w:t>api_management_backend</w:t>
            </w:r>
          </w:p>
        </w:tc>
        <w:tc>
          <w:tcPr>
            <w:tcW w:type="dxa" w:w="2541"/>
            <w:vAlign w:val="center"/>
          </w:tcPr>
          <w:p>
            <w:r/>
            <w:r>
              <w:rPr>
                <w:b w:val="0"/>
                <w:sz w:val="14"/>
              </w:rPr>
              <w:t>12 inputs / 0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spacing w:before="60" w:after="40"/>
      </w:pPr>
      <w:r>
        <w:rPr>
          <w:b/>
        </w:rPr>
        <w:t>Required updates</w:t>
      </w:r>
    </w:p>
    <w:p>
      <w:pPr>
        <w:pStyle w:val="ListBullet"/>
        <w:spacing w:after="40"/>
      </w:pPr>
      <w:r>
        <w:t>Add outputs for backend ID/name so policies/APIs can compose without reconstructing identifiers.</w:t>
      </w:r>
    </w:p>
    <w:p>
      <w:pPr>
        <w:pStyle w:val="ListBullet"/>
        <w:spacing w:after="40"/>
      </w:pPr>
      <w:r>
        <w:t>Make credentials/proxy/service-fabric/TLS strongly typed optional objects and mark credential material sensitive.</w:t>
      </w:r>
    </w:p>
    <w:p>
      <w:pPr>
        <w:pStyle w:val="ListBullet"/>
        <w:spacing w:after="40"/>
      </w:pPr>
      <w:r>
        <w:t>Validate protocol-specific requirements and avoid list-index access for singleton nested blocks.</w:t>
      </w:r>
    </w:p>
    <w:p>
      <w:pPr>
        <w:pStyle w:val="ListBullet"/>
        <w:spacing w:after="40"/>
      </w:pPr>
      <w:r>
        <w:t>Add certification tests: create → zero-change plan → mutable update → optional block add/remove → module upgrade → expected replacement → destroy where safe.</w:t>
      </w:r>
    </w:p>
    <w:p>
      <w:pPr>
        <w:pStyle w:val="ListBullet"/>
        <w:spacing w:after="40"/>
      </w:pPr>
      <w:r>
        <w:t>Add stable composition outputs (at minimum resource ID and name where applicable); do not expose the full provider resource object as a contract shortcut.</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6.11 terraform-azurerm-compeer-apim-identity-aad-aad2bc</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api_management_identity_provider_aad, api_management_identity_provider_aadb2c</w:t>
            </w:r>
          </w:p>
        </w:tc>
        <w:tc>
          <w:tcPr>
            <w:tcW w:type="dxa" w:w="2541"/>
            <w:vAlign w:val="center"/>
          </w:tcPr>
          <w:p>
            <w:r/>
            <w:r>
              <w:rPr>
                <w:b w:val="0"/>
                <w:sz w:val="14"/>
              </w:rPr>
              <w:t>18 inputs / 2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Replace create_* booleans plus count with optional typed AAD and AAD B2C configuration objects; absence should mean not managed.</w:t>
      </w:r>
    </w:p>
    <w:p>
      <w:pPr>
        <w:pStyle w:val="ListBullet"/>
        <w:spacing w:after="40"/>
      </w:pPr>
      <w:r>
        <w:t>Mark client secrets sensitive and document that secret changes update the provider configuration without recreating unrelated identity providers.</w:t>
      </w:r>
    </w:p>
    <w:p>
      <w:pPr>
        <w:pStyle w:val="ListBullet"/>
        <w:spacing w:after="40"/>
      </w:pPr>
      <w:r>
        <w:t>Consider separate AAD and AAD B2C companion modules if their lifecycles/ownership differ across consumers.</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6.12 terraform-azurerm-compeer-apim-openid</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api_management_openid_connect_provider</w:t>
            </w:r>
          </w:p>
        </w:tc>
        <w:tc>
          <w:tcPr>
            <w:tcW w:type="dxa" w:w="2541"/>
            <w:vAlign w:val="center"/>
          </w:tcPr>
          <w:p>
            <w:r/>
            <w:r>
              <w:rPr>
                <w:b w:val="0"/>
                <w:sz w:val="14"/>
              </w:rPr>
              <w:t>8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Mark client_secret sensitive and provide a credential source strategy appropriate to your state/secrets policy.</w:t>
      </w:r>
    </w:p>
    <w:p>
      <w:pPr>
        <w:pStyle w:val="ListBullet"/>
        <w:spacing w:after="40"/>
      </w:pPr>
      <w:r>
        <w:t>Validate metadata_endpoint/client configuration and add resource-group/API Management composition outputs only as needed.</w:t>
      </w:r>
    </w:p>
    <w:p>
      <w:pPr>
        <w:pStyle w:val="ListBullet"/>
        <w:spacing w:after="40"/>
      </w:pPr>
      <w:r>
        <w:t>Add timeouts if the provider resource exposes meaningful long-running operations.</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6.13 terraform-azurerm-compeer-apim-service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7.1/10</w:t>
            </w:r>
          </w:p>
        </w:tc>
        <w:tc>
          <w:tcPr>
            <w:tcW w:type="dxa" w:w="2541"/>
            <w:vAlign w:val="center"/>
          </w:tcPr>
          <w:p>
            <w:r/>
            <w:r>
              <w:rPr>
                <w:b w:val="0"/>
                <w:sz w:val="14"/>
              </w:rPr>
              <w:t>Significant remediation / boundary review</w:t>
            </w:r>
          </w:p>
        </w:tc>
        <w:tc>
          <w:tcPr>
            <w:tcW w:type="dxa" w:w="2541"/>
            <w:vAlign w:val="center"/>
          </w:tcPr>
          <w:p>
            <w:r/>
            <w:r>
              <w:rPr>
                <w:b w:val="0"/>
                <w:sz w:val="14"/>
              </w:rPr>
              <w:t>api_management</w:t>
            </w:r>
          </w:p>
        </w:tc>
        <w:tc>
          <w:tcPr>
            <w:tcW w:type="dxa" w:w="2541"/>
            <w:vAlign w:val="center"/>
          </w:tcPr>
          <w:p>
            <w:r/>
            <w:r>
              <w:rPr>
                <w:b w:val="0"/>
                <w:sz w:val="14"/>
              </w:rPr>
              <w:t>15 inputs / 4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Adopt this as the canonical APIM service resource module; add the missing Terraform/provider constraints before registry certification.</w:t>
      </w:r>
    </w:p>
    <w:p>
      <w:pPr>
        <w:pStyle w:val="ListBullet"/>
        <w:spacing w:after="40"/>
      </w:pPr>
      <w:r>
        <w:t>Qualify the current AzureRM APIM resource surface and expose commonly needed optional nested blocks without embedding policies/APIs/diagnostics.</w:t>
      </w:r>
    </w:p>
    <w:p>
      <w:pPr>
        <w:pStyle w:val="ListBullet"/>
        <w:spacing w:after="40"/>
      </w:pPr>
      <w:r>
        <w:t>Add lifecycle tests for SKU/capacity, VNet mode, identity and hostname/security changes, including expected ForceNew cases.</w:t>
      </w:r>
    </w:p>
    <w:p>
      <w:pPr>
        <w:pStyle w:val="ListBullet"/>
        <w:spacing w:after="40"/>
      </w:pPr>
      <w:r>
        <w:t>Add explicit Terraform types to currently untyped variables: name, resource_group_name, location, publisher_name, publisher_email.</w:t>
      </w:r>
    </w:p>
    <w:p>
      <w:pPr>
        <w:pStyle w:val="ListBullet"/>
        <w:spacing w:after="40"/>
      </w:pPr>
      <w:r>
        <w:t>Add versions.tf/requirements.tf with a supported Terraform range and bounded provider constraint; test provider upgrades before widening the range.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6.14 terraform-azurerm-compeer-app-configuration</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7.7/10</w:t>
            </w:r>
          </w:p>
        </w:tc>
        <w:tc>
          <w:tcPr>
            <w:tcW w:type="dxa" w:w="2541"/>
            <w:vAlign w:val="center"/>
          </w:tcPr>
          <w:p>
            <w:r/>
            <w:r>
              <w:rPr>
                <w:b w:val="0"/>
                <w:sz w:val="14"/>
              </w:rPr>
              <w:t>Remediate before certification</w:t>
            </w:r>
          </w:p>
        </w:tc>
        <w:tc>
          <w:tcPr>
            <w:tcW w:type="dxa" w:w="2541"/>
            <w:vAlign w:val="center"/>
          </w:tcPr>
          <w:p>
            <w:r/>
            <w:r>
              <w:rPr>
                <w:b w:val="0"/>
                <w:sz w:val="14"/>
              </w:rPr>
              <w:t>app_configuration, app_configuration_feature, app_configuration_key</w:t>
            </w:r>
          </w:p>
        </w:tc>
        <w:tc>
          <w:tcPr>
            <w:tcW w:type="dxa" w:w="2541"/>
            <w:vAlign w:val="center"/>
          </w:tcPr>
          <w:p>
            <w:r/>
            <w:r>
              <w:rPr>
                <w:b w:val="0"/>
                <w:sz w:val="14"/>
              </w:rPr>
              <w:t>32 inputs / 4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Split the App Configuration store from features/keys, or reclassify this as a pattern module; keys/features have independent lifecycle and often different ownership.</w:t>
      </w:r>
    </w:p>
    <w:p>
      <w:pPr>
        <w:pStyle w:val="ListBullet"/>
        <w:spacing w:after="40"/>
      </w:pPr>
      <w:r>
        <w:t>Replace create_app_config/create_app_config_feature/create_app_config_key booleans with optional/map contracts using stable keys.</w:t>
      </w:r>
    </w:p>
    <w:p>
      <w:pPr>
        <w:pStyle w:val="ListBullet"/>
        <w:spacing w:after="40"/>
      </w:pPr>
      <w:r>
        <w:t>Avoid empty-string sentinel defaults for key/feature names; use null/empty maps with explicit semantics.</w:t>
      </w:r>
    </w:p>
    <w:p>
      <w:pPr>
        <w:pStyle w:val="ListBullet"/>
        <w:spacing w:after="40"/>
      </w:pPr>
      <w:r>
        <w:t>Remove unnecessary lookups of the store when the created resource ID can be passed directly.</w:t>
      </w:r>
    </w:p>
    <w:p>
      <w:pPr>
        <w:pStyle w:val="ListBullet"/>
        <w:spacing w:after="40"/>
      </w:pPr>
      <w:r>
        <w:t>Add explicit Terraform types to currently untyped variables: create_app_config, create_app_config_feature, create_app_config_key.</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6.15 terraform-azurerm-compeer-app-gateway</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1.9/10</w:t>
            </w:r>
          </w:p>
        </w:tc>
        <w:tc>
          <w:tcPr>
            <w:tcW w:type="dxa" w:w="2541"/>
            <w:vAlign w:val="center"/>
          </w:tcPr>
          <w:p>
            <w:r/>
            <w:r>
              <w:rPr>
                <w:b w:val="0"/>
                <w:sz w:val="14"/>
              </w:rPr>
              <w:t>Consolidate / deprecate</w:t>
            </w:r>
          </w:p>
        </w:tc>
        <w:tc>
          <w:tcPr>
            <w:tcW w:type="dxa" w:w="2541"/>
            <w:vAlign w:val="center"/>
          </w:tcPr>
          <w:p>
            <w:r/>
            <w:r>
              <w:rPr>
                <w:b w:val="0"/>
                <w:sz w:val="14"/>
              </w:rPr>
              <w:t>application_gateway, monitor_diagnostic_setting</w:t>
            </w:r>
          </w:p>
        </w:tc>
        <w:tc>
          <w:tcPr>
            <w:tcW w:type="dxa" w:w="2541"/>
            <w:vAlign w:val="center"/>
          </w:tcPr>
          <w:p>
            <w:r/>
            <w:r>
              <w:rPr>
                <w:b w:val="0"/>
                <w:sz w:val="14"/>
              </w:rPr>
              <w:t>34 inputs / 29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Consolidate into terraform-azurerm-compeer-application-gateway and the diagnostic-settings companion.</w:t>
      </w:r>
    </w:p>
    <w:p>
      <w:pPr>
        <w:pStyle w:val="ListBullet"/>
        <w:spacing w:after="40"/>
      </w:pPr>
      <w:r>
        <w:t>Deprecate in favor of terraform-azurerm-compeer-application-gateway; this version embeds diagnostics, uses any-typed configuration and ignore_changes.</w:t>
      </w:r>
    </w:p>
    <w:p>
      <w:pPr>
        <w:pStyle w:val="ListBullet"/>
        <w:spacing w:after="40"/>
      </w:pPr>
      <w:r>
        <w:t>Move diagnostics to the diagnostic-settings companion and replace any-typed nested inputs with typed map(object(...)) structures.</w:t>
      </w:r>
    </w:p>
    <w:p>
      <w:pPr>
        <w:pStyle w:val="ListBullet"/>
        <w:spacing w:after="40"/>
      </w:pPr>
      <w:r>
        <w:t>Remove unused log_analytics_workspace_name, agw_diag_logs, storage_account_name and domain_name_label inputs.</w:t>
      </w:r>
    </w:p>
    <w:p>
      <w:pPr>
        <w:pStyle w:val="ListBullet"/>
        <w:spacing w:after="40"/>
      </w:pPr>
      <w:r>
        <w:t>Replace any/map(any) public inputs with typed object/map(object) contracts and optional() fields; preserve extensibility without abandoning validation.</w:t>
      </w:r>
    </w:p>
    <w:p>
      <w:pPr>
        <w:pStyle w:val="ListBullet"/>
        <w:spacing w:after="40"/>
      </w:pPr>
      <w:r>
        <w:t>Add explicit Terraform types to currently untyped variables: domain_name_label.</w:t>
      </w:r>
    </w:p>
    <w:p>
      <w:pPr>
        <w:pStyle w:val="ListBullet"/>
        <w:spacing w:after="40"/>
      </w:pPr>
      <w:r>
        <w:t>Remove, deprecate, or actually implement unused public inputs: log_analytics_workspace_name, agw_diag_logs, storage_account_name, domain_name_label. Dead inputs create a misleading contract.</w:t>
      </w:r>
    </w:p>
    <w:p>
      <w:pPr>
        <w:pStyle w:val="ListBullet"/>
        <w:spacing w:after="40"/>
      </w:pPr>
      <w:r>
        <w:t>Remove broad lifecycle ignore_changes; retain only narrowly documented attributes that are intentionally owned by an external controller, with drift tests proving the boundary.</w:t>
      </w:r>
    </w:p>
    <w:p>
      <w:pPr>
        <w:spacing w:before="60" w:after="120"/>
      </w:pPr>
      <w:r>
        <w:rPr>
          <w:b/>
        </w:rPr>
        <w:t xml:space="preserve">Lifecycle/contract decision: </w:t>
      </w:r>
      <w:r>
        <w:t>Freeze new feature development on this API, publish migration guidance, and move consumers to the canonical target before retirement.</w:t>
      </w:r>
    </w:p>
    <w:p>
      <w:pPr>
        <w:pStyle w:val="Heading2"/>
      </w:pPr>
      <w:r>
        <w:t>6.16 terraform-azurerm-compeer-app-service-environment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app_service_environment, app_service_environment_v3</w:t>
            </w:r>
          </w:p>
        </w:tc>
        <w:tc>
          <w:tcPr>
            <w:tcW w:type="dxa" w:w="2541"/>
            <w:vAlign w:val="center"/>
          </w:tcPr>
          <w:p>
            <w:r/>
            <w:r>
              <w:rPr>
                <w:b w:val="0"/>
                <w:sz w:val="14"/>
              </w:rPr>
              <w:t>13 inputs / 2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Do not support legacy ASE and ASEv3 as two counted resources behind create_v3 in one long-lived contract; create a canonical ASEv3 module and deprecate the legacy resource path.</w:t>
      </w:r>
    </w:p>
    <w:p>
      <w:pPr>
        <w:pStyle w:val="ListBullet"/>
        <w:spacing w:after="40"/>
      </w:pPr>
      <w:r>
        <w:t>Use optional typed cluster settings and validate SKU/version-specific fields.</w:t>
      </w:r>
    </w:p>
    <w:p>
      <w:pPr>
        <w:pStyle w:val="ListBullet"/>
        <w:spacing w:after="40"/>
      </w:pPr>
      <w:r>
        <w:t>Document migration as a platform migration rather than implying an in-place module toggle.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6.17 terraform-azurerm-compeer-application-gateway</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7.1/10</w:t>
            </w:r>
          </w:p>
        </w:tc>
        <w:tc>
          <w:tcPr>
            <w:tcW w:type="dxa" w:w="2541"/>
            <w:vAlign w:val="center"/>
          </w:tcPr>
          <w:p>
            <w:r/>
            <w:r>
              <w:rPr>
                <w:b w:val="0"/>
                <w:sz w:val="14"/>
              </w:rPr>
              <w:t>Significant remediation / boundary review</w:t>
            </w:r>
          </w:p>
        </w:tc>
        <w:tc>
          <w:tcPr>
            <w:tcW w:type="dxa" w:w="2541"/>
            <w:vAlign w:val="center"/>
          </w:tcPr>
          <w:p>
            <w:r/>
            <w:r>
              <w:rPr>
                <w:b w:val="0"/>
                <w:sz w:val="14"/>
              </w:rPr>
              <w:t>application_gateway</w:t>
            </w:r>
          </w:p>
        </w:tc>
        <w:tc>
          <w:tcPr>
            <w:tcW w:type="dxa" w:w="2541"/>
            <w:vAlign w:val="center"/>
          </w:tcPr>
          <w:p>
            <w:r/>
            <w:r>
              <w:rPr>
                <w:b w:val="0"/>
                <w:sz w:val="14"/>
              </w:rPr>
              <w:t>26 inputs / 2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Use this as the canonical Application Gateway resource module; keep diagnostics, public IP creation, subnet creation and WAF policy creation external.</w:t>
      </w:r>
    </w:p>
    <w:p>
      <w:pPr>
        <w:pStyle w:val="ListBullet"/>
        <w:spacing w:after="40"/>
      </w:pPr>
      <w:r>
        <w:t>Verify every repeatable nested block uses caller-controlled stable keys rather than positional list identity; request-routing rules and listeners are especially lifecycle-sensitive.</w:t>
      </w:r>
    </w:p>
    <w:p>
      <w:pPr>
        <w:pStyle w:val="ListBullet"/>
        <w:spacing w:after="40"/>
      </w:pPr>
      <w:r>
        <w:t>Add strong cross-field validation for SKU/autoscale, WAF/firewall policy, frontend IP, SSL and listener/routing dependencies.</w:t>
      </w:r>
    </w:p>
    <w:p>
      <w:pPr>
        <w:pStyle w:val="ListBullet"/>
        <w:spacing w:after="40"/>
      </w:pPr>
      <w:r>
        <w:t>Add version/provider constraints and lifecycle upgrade tests.</w:t>
      </w:r>
    </w:p>
    <w:p>
      <w:pPr>
        <w:pStyle w:val="ListBullet"/>
        <w:spacing w:after="40"/>
      </w:pPr>
      <w:r>
        <w:t>Add explicit Terraform types to currently untyped variables: name, resource_group_name, location.</w:t>
      </w:r>
    </w:p>
    <w:p>
      <w:pPr>
        <w:pStyle w:val="ListBullet"/>
        <w:spacing w:after="40"/>
      </w:pPr>
      <w:r>
        <w:t>Add versions.tf/requirements.tf with a supported Terraform range and bounded provider constraint; test provider upgrades before widening the range.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6.18 terraform-azurerm-compeer-application-insights</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application_insights</w:t>
            </w:r>
          </w:p>
        </w:tc>
        <w:tc>
          <w:tcPr>
            <w:tcW w:type="dxa" w:w="2541"/>
            <w:vAlign w:val="center"/>
          </w:tcPr>
          <w:p>
            <w:r/>
            <w:r>
              <w:rPr>
                <w:b w:val="0"/>
                <w:sz w:val="14"/>
              </w:rPr>
              <w:t>15 inputs / 4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Modernize the public-access/local-authentication contract to the pinned provider surface and document Workspace-based Application Insights as the expected enterprise pattern.</w:t>
      </w:r>
    </w:p>
    <w:p>
      <w:pPr>
        <w:pStyle w:val="ListBullet"/>
        <w:spacing w:after="40"/>
      </w:pPr>
      <w:r>
        <w:t>Treat instrumentation key as legacy/sensitive compatibility output; prefer connection string and resource ID for new consumers.</w:t>
      </w:r>
    </w:p>
    <w:p>
      <w:pPr>
        <w:pStyle w:val="ListBullet"/>
        <w:spacing w:after="40"/>
      </w:pPr>
      <w:r>
        <w:t>Remove unnecessary azurerm_client_config lookup if provider context is not used.</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6.19 terraform-azurerm-compeer-automation-account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automation_account, automation_runbook, automation_webhook</w:t>
            </w:r>
          </w:p>
        </w:tc>
        <w:tc>
          <w:tcPr>
            <w:tcW w:type="dxa" w:w="2541"/>
            <w:vAlign w:val="center"/>
          </w:tcPr>
          <w:p>
            <w:r/>
            <w:r>
              <w:rPr>
                <w:b w:val="0"/>
                <w:sz w:val="14"/>
              </w:rPr>
              <w:t>15 inputs / 5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Separate Automation Account from runbooks/webhooks unless this is intentionally a pattern module; webhooks have credential-like output and different lifecycle.</w:t>
      </w:r>
    </w:p>
    <w:p>
      <w:pPr>
        <w:pStyle w:val="ListBullet"/>
        <w:spacing w:after="40"/>
      </w:pPr>
      <w:r>
        <w:t>Mark webhook URI/access material sensitive and avoid local_file coupling for reusable registry modules; accept content or file path intentionally with documented execution context.</w:t>
      </w:r>
    </w:p>
    <w:p>
      <w:pPr>
        <w:pStyle w:val="ListBullet"/>
        <w:spacing w:after="40"/>
      </w:pPr>
      <w:r>
        <w:t>Remove or implement the unused create_runbook flag and use keyed maps for multiple runbooks/webhooks.</w:t>
      </w:r>
    </w:p>
    <w:p>
      <w:pPr>
        <w:pStyle w:val="ListBullet"/>
        <w:spacing w:after="40"/>
      </w:pPr>
      <w:r>
        <w:t>Remove, deprecate, or actually implement unused public inputs: create_runbook. Dead inputs create a misleading contract.</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6.20 terraform-azurerm-compeer-azure-firewall</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7.1/10</w:t>
            </w:r>
          </w:p>
        </w:tc>
        <w:tc>
          <w:tcPr>
            <w:tcW w:type="dxa" w:w="2541"/>
            <w:vAlign w:val="center"/>
          </w:tcPr>
          <w:p>
            <w:r/>
            <w:r>
              <w:rPr>
                <w:b w:val="0"/>
                <w:sz w:val="14"/>
              </w:rPr>
              <w:t>Significant remediation / boundary review</w:t>
            </w:r>
          </w:p>
        </w:tc>
        <w:tc>
          <w:tcPr>
            <w:tcW w:type="dxa" w:w="2541"/>
            <w:vAlign w:val="center"/>
          </w:tcPr>
          <w:p>
            <w:r/>
            <w:r>
              <w:rPr>
                <w:b w:val="0"/>
                <w:sz w:val="14"/>
              </w:rPr>
              <w:t>firewall</w:t>
            </w:r>
          </w:p>
        </w:tc>
        <w:tc>
          <w:tcPr>
            <w:tcW w:type="dxa" w:w="2541"/>
            <w:vAlign w:val="center"/>
          </w:tcPr>
          <w:p>
            <w:r/>
            <w:r>
              <w:rPr>
                <w:b w:val="0"/>
                <w:sz w:val="14"/>
              </w:rPr>
              <w:t>9 inputs / 3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firewall policy, public IPs and subnet ownership external; accept IDs as dependencies.</w:t>
      </w:r>
    </w:p>
    <w:p>
      <w:pPr>
        <w:pStyle w:val="ListBullet"/>
        <w:spacing w:after="40"/>
      </w:pPr>
      <w:r>
        <w:t>Model multiple IP configurations with stable keyed objects and validate SKU/policy/IP-configuration combinations.</w:t>
      </w:r>
    </w:p>
    <w:p>
      <w:pPr>
        <w:pStyle w:val="ListBullet"/>
        <w:spacing w:after="40"/>
      </w:pPr>
      <w:r>
        <w:t>Add README, required Terraform/provider constraints and lifecycle tests before certification.</w:t>
      </w:r>
    </w:p>
    <w:p>
      <w:pPr>
        <w:pStyle w:val="ListBullet"/>
        <w:spacing w:after="40"/>
      </w:pPr>
      <w:r>
        <w:t>Add explicit Terraform types to currently untyped variables: name, resource_group_name, location.</w:t>
      </w:r>
    </w:p>
    <w:p>
      <w:pPr>
        <w:pStyle w:val="ListBullet"/>
        <w:spacing w:after="40"/>
      </w:pPr>
      <w:r>
        <w:t>Add versions.tf/requirements.tf with a supported Terraform range and bounded provider constraint; test provider upgrades before widening the range.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6.21 terraform-azurerm-compeer-bastion-host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7.6/10</w:t>
            </w:r>
          </w:p>
        </w:tc>
        <w:tc>
          <w:tcPr>
            <w:tcW w:type="dxa" w:w="2541"/>
            <w:vAlign w:val="center"/>
          </w:tcPr>
          <w:p>
            <w:r/>
            <w:r>
              <w:rPr>
                <w:b w:val="0"/>
                <w:sz w:val="14"/>
              </w:rPr>
              <w:t>Remediate before certification</w:t>
            </w:r>
          </w:p>
        </w:tc>
        <w:tc>
          <w:tcPr>
            <w:tcW w:type="dxa" w:w="2541"/>
            <w:vAlign w:val="center"/>
          </w:tcPr>
          <w:p>
            <w:r/>
            <w:r>
              <w:rPr>
                <w:b w:val="0"/>
                <w:sz w:val="14"/>
              </w:rPr>
              <w:t>bastion_host, monitor_diagnostic_setting, public_ip</w:t>
            </w:r>
          </w:p>
        </w:tc>
        <w:tc>
          <w:tcPr>
            <w:tcW w:type="dxa" w:w="2541"/>
            <w:vAlign w:val="center"/>
          </w:tcPr>
          <w:p>
            <w:r/>
            <w:r>
              <w:rPr>
                <w:b w:val="0"/>
                <w:sz w:val="14"/>
              </w:rPr>
              <w:t>20 inputs / 6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Prefer accepting an externally managed Public IP ID; if convenience creation is retained, make ownership explicit and avoid mixing shared/public-IP lifecycle with Bastion by default.</w:t>
      </w:r>
    </w:p>
    <w:p>
      <w:pPr>
        <w:pStyle w:val="ListBullet"/>
        <w:spacing w:after="40"/>
      </w:pPr>
      <w:r>
        <w:t>Move diagnostic settings to the dedicated diagnostic-settings module.</w:t>
      </w:r>
    </w:p>
    <w:p>
      <w:pPr>
        <w:pStyle w:val="ListBullet"/>
        <w:spacing w:after="40"/>
      </w:pPr>
      <w:r>
        <w:t>Validate SKU-gated capabilities (tunneling, file copy, session recording, scale units, etc.) and keep unsupported settings null rather than forced defaults.</w:t>
      </w:r>
    </w:p>
    <w:p>
      <w:pPr>
        <w:pStyle w:val="ListBullet"/>
        <w:spacing w:after="40"/>
      </w:pPr>
      <w:r>
        <w:t>Add certification tests: create → zero-change plan → mutable update → optional block add/remove → module upgrade → expected replacement → destroy where safe.</w:t>
      </w:r>
    </w:p>
    <w:p>
      <w:pPr>
        <w:pStyle w:val="ListBullet"/>
        <w:spacing w:after="40"/>
      </w:pPr>
      <w:r>
        <w:t>Remove embedded diagnostic-setting ownership and compose the dedicated diagnostic-settings module at the pattern/root layer.</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6.22 terraform-azurerm-compeer-budget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consumption_budget_management_group, consumption_budget_resource_group, consumption_budget_subscription</w:t>
            </w:r>
          </w:p>
        </w:tc>
        <w:tc>
          <w:tcPr>
            <w:tcW w:type="dxa" w:w="2541"/>
            <w:vAlign w:val="center"/>
          </w:tcPr>
          <w:p>
            <w:r/>
            <w:r>
              <w:rPr>
                <w:b w:val="0"/>
                <w:sz w:val="14"/>
              </w:rPr>
              <w:t>23 inputs / 5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Replace multiple create_for_* booleans/count paths with one typed scope object or separate scope-specific keyed maps; enforce exactly one scope type per budget.</w:t>
      </w:r>
    </w:p>
    <w:p>
      <w:pPr>
        <w:pStyle w:val="ListBullet"/>
        <w:spacing w:after="40"/>
      </w:pPr>
      <w:r>
        <w:t>Remove unused resource_group_location and avoid RG name lookup when a scope/resource ID can be supplied.</w:t>
      </w:r>
    </w:p>
    <w:p>
      <w:pPr>
        <w:pStyle w:val="ListBullet"/>
        <w:spacing w:after="40"/>
      </w:pPr>
      <w:r>
        <w:t>Support multiple notification thresholds with stable keys and test date-window updates versus replacement.</w:t>
      </w:r>
    </w:p>
    <w:p>
      <w:pPr>
        <w:pStyle w:val="ListBullet"/>
        <w:spacing w:after="40"/>
      </w:pPr>
      <w:r>
        <w:t>Remove, deprecate, or actually implement unused public inputs: resource_group_location. Dead inputs create a misleading contract.</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6.23 terraform-azurerm-compeer-container-instance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container_group</w:t>
            </w:r>
          </w:p>
        </w:tc>
        <w:tc>
          <w:tcPr>
            <w:tcW w:type="dxa" w:w="2541"/>
            <w:vAlign w:val="center"/>
          </w:tcPr>
          <w:p>
            <w:r/>
            <w:r>
              <w:rPr>
                <w:b w:val="0"/>
                <w:sz w:val="14"/>
              </w:rPr>
              <w:t>10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Remove or implement unused container_sku and restart_policy inputs; dead fields are contract defects.</w:t>
      </w:r>
    </w:p>
    <w:p>
      <w:pPr>
        <w:pStyle w:val="ListBullet"/>
        <w:spacing w:after="40"/>
      </w:pPr>
      <w:r>
        <w:t>Model containers, volumes, probes, identities and exposed ports using typed keyed structures so multiple-container groups are not first-consumer constrained.</w:t>
      </w:r>
    </w:p>
    <w:p>
      <w:pPr>
        <w:pStyle w:val="ListBullet"/>
        <w:spacing w:after="40"/>
      </w:pPr>
      <w:r>
        <w:t>Expose IDs/FQDN/identity outputs needed for composition rather than only ip_address.</w:t>
      </w:r>
    </w:p>
    <w:p>
      <w:pPr>
        <w:pStyle w:val="ListBullet"/>
        <w:spacing w:after="40"/>
      </w:pPr>
      <w:r>
        <w:t>Remove, deprecate, or actually implement unused public inputs: container_sku, restart_policy. Dead inputs create a misleading contract.</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6.24 terraform-azurerm-compeer-data-factory</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7.4/10</w:t>
            </w:r>
          </w:p>
        </w:tc>
        <w:tc>
          <w:tcPr>
            <w:tcW w:type="dxa" w:w="2541"/>
            <w:vAlign w:val="center"/>
          </w:tcPr>
          <w:p>
            <w:r/>
            <w:r>
              <w:rPr>
                <w:b w:val="0"/>
                <w:sz w:val="14"/>
              </w:rPr>
              <w:t>Remediate before certification</w:t>
            </w:r>
          </w:p>
        </w:tc>
        <w:tc>
          <w:tcPr>
            <w:tcW w:type="dxa" w:w="2541"/>
            <w:vAlign w:val="center"/>
          </w:tcPr>
          <w:p>
            <w:r/>
            <w:r>
              <w:rPr>
                <w:b w:val="0"/>
                <w:sz w:val="14"/>
              </w:rPr>
              <w:t>data_factory, data_factory_integration_runtime_azure, data_factory_integration_runtime_azure_ssis, data_factory_integration_runtime_self_hosted</w:t>
            </w:r>
          </w:p>
        </w:tc>
        <w:tc>
          <w:tcPr>
            <w:tcW w:type="dxa" w:w="2541"/>
            <w:vAlign w:val="center"/>
          </w:tcPr>
          <w:p>
            <w:r/>
            <w:r>
              <w:rPr>
                <w:b w:val="0"/>
                <w:sz w:val="14"/>
              </w:rPr>
              <w:t>13 inputs / 7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pStyle w:val="ListBullet"/>
        <w:spacing w:after="40"/>
      </w:pPr>
      <w:r>
        <w:t>Includes an examples/tests directory, which is a useful starting point for lifecycle certification.</w:t>
      </w:r>
    </w:p>
    <w:p>
      <w:pPr>
        <w:spacing w:before="60" w:after="40"/>
      </w:pPr>
      <w:r>
        <w:rPr>
          <w:b/>
        </w:rPr>
        <w:t>Required updates</w:t>
      </w:r>
    </w:p>
    <w:p>
      <w:pPr>
        <w:pStyle w:val="ListBullet"/>
        <w:spacing w:after="40"/>
      </w:pPr>
      <w:r>
        <w:t>Replace map(any) integration_runtime_configuration and generic map(string) source-control inputs with discriminated typed objects per runtime/repository type.</w:t>
      </w:r>
    </w:p>
    <w:p>
      <w:pPr>
        <w:pStyle w:val="ListBullet"/>
        <w:spacing w:after="40"/>
      </w:pPr>
      <w:r>
        <w:t>Split integration runtimes into companion modules if teams need independent creation/rotation/ownership; do not force one integration_runtime_type singleton into the Data Factory contract.</w:t>
      </w:r>
    </w:p>
    <w:p>
      <w:pPr>
        <w:pStyle w:val="ListBullet"/>
        <w:spacing w:after="40"/>
      </w:pPr>
      <w:r>
        <w:t>Avoid exposing self-hosted IR authorization keys as ordinary outputs; mark sensitive and consider an operational retrieval flow.</w:t>
      </w:r>
    </w:p>
    <w:p>
      <w:pPr>
        <w:pStyle w:val="ListBullet"/>
        <w:spacing w:after="40"/>
      </w:pPr>
      <w:r>
        <w:t>Use stable keyed maps if multiple integration runtimes are supported.</w:t>
      </w:r>
    </w:p>
    <w:p>
      <w:pPr>
        <w:pStyle w:val="ListBullet"/>
        <w:spacing w:after="40"/>
      </w:pPr>
      <w:r>
        <w:t>Replace any/map(any) public inputs with typed object/map(object) contracts and optional() fields; preserve extensibility without abandoning validation.</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6.25 terraform-azurerm-compeer-data-lake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7.3/10</w:t>
            </w:r>
          </w:p>
        </w:tc>
        <w:tc>
          <w:tcPr>
            <w:tcW w:type="dxa" w:w="2541"/>
            <w:vAlign w:val="center"/>
          </w:tcPr>
          <w:p>
            <w:r/>
            <w:r>
              <w:rPr>
                <w:b w:val="0"/>
                <w:sz w:val="14"/>
              </w:rPr>
              <w:t>Remediate before certification</w:t>
            </w:r>
          </w:p>
        </w:tc>
        <w:tc>
          <w:tcPr>
            <w:tcW w:type="dxa" w:w="2541"/>
            <w:vAlign w:val="center"/>
          </w:tcPr>
          <w:p>
            <w:r/>
            <w:r>
              <w:rPr>
                <w:b w:val="0"/>
                <w:sz w:val="14"/>
              </w:rPr>
              <w:t>storage_data_lake_gen2_filesystem</w:t>
            </w:r>
          </w:p>
        </w:tc>
        <w:tc>
          <w:tcPr>
            <w:tcW w:type="dxa" w:w="2541"/>
            <w:vAlign w:val="center"/>
          </w:tcPr>
          <w:p>
            <w:r/>
            <w:r>
              <w:rPr>
                <w:b w:val="0"/>
                <w:sz w:val="14"/>
              </w:rPr>
              <w:t>4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this narrowly as a filesystem module, but remove unused resource_group_name/location inputs and the unnecessary client-config dependency.</w:t>
      </w:r>
    </w:p>
    <w:p>
      <w:pPr>
        <w:pStyle w:val="ListBullet"/>
        <w:spacing w:after="40"/>
      </w:pPr>
      <w:r>
        <w:t>Prefer storage_account_id as the ownership boundary and expose filesystem name/resource-manager ID needed for ACL/path composition.</w:t>
      </w:r>
    </w:p>
    <w:p>
      <w:pPr>
        <w:pStyle w:val="ListBullet"/>
        <w:spacing w:after="40"/>
      </w:pPr>
      <w:r>
        <w:t>Add lifecycle tests for filesystem properties and destroy protection expectations for state-bearing data.</w:t>
      </w:r>
    </w:p>
    <w:p>
      <w:pPr>
        <w:pStyle w:val="ListBullet"/>
        <w:spacing w:after="40"/>
      </w:pPr>
      <w:r>
        <w:t>Add explicit Terraform types to currently untyped variables: location.</w:t>
      </w:r>
    </w:p>
    <w:p>
      <w:pPr>
        <w:pStyle w:val="ListBullet"/>
        <w:spacing w:after="40"/>
      </w:pPr>
      <w:r>
        <w:t>Remove, deprecate, or actually implement unused public inputs: resource_group_name, location. Dead inputs create a misleading contract.</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6.26 terraform-azurerm-compeer-ddos-protection-plan</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7.7/10</w:t>
            </w:r>
          </w:p>
        </w:tc>
        <w:tc>
          <w:tcPr>
            <w:tcW w:type="dxa" w:w="2541"/>
            <w:vAlign w:val="center"/>
          </w:tcPr>
          <w:p>
            <w:r/>
            <w:r>
              <w:rPr>
                <w:b w:val="0"/>
                <w:sz w:val="14"/>
              </w:rPr>
              <w:t>Remediate before certification</w:t>
            </w:r>
          </w:p>
        </w:tc>
        <w:tc>
          <w:tcPr>
            <w:tcW w:type="dxa" w:w="2541"/>
            <w:vAlign w:val="center"/>
          </w:tcPr>
          <w:p>
            <w:r/>
            <w:r>
              <w:rPr>
                <w:b w:val="0"/>
                <w:sz w:val="14"/>
              </w:rPr>
              <w:t>network_ddos_protection_plan</w:t>
            </w:r>
          </w:p>
        </w:tc>
        <w:tc>
          <w:tcPr>
            <w:tcW w:type="dxa" w:w="2541"/>
            <w:vAlign w:val="center"/>
          </w:tcPr>
          <w:p>
            <w:r/>
            <w:r>
              <w:rPr>
                <w:b w:val="0"/>
                <w:sz w:val="14"/>
              </w:rPr>
              <w:t>4 inputs / 2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as the canonical shared DDoS-plan resource; VNets should consume its ID rather than create plans internally.</w:t>
      </w:r>
    </w:p>
    <w:p>
      <w:pPr>
        <w:pStyle w:val="ListBullet"/>
        <w:spacing w:after="40"/>
      </w:pPr>
      <w:r>
        <w:t>Add explicit variable types, provider/version constraints where missing, and lifecycle tests for tags/name/location replacement behavior.</w:t>
      </w:r>
    </w:p>
    <w:p>
      <w:pPr>
        <w:pStyle w:val="ListBullet"/>
        <w:spacing w:after="40"/>
      </w:pPr>
      <w:r>
        <w:t>Do not add VNet associations into this module; maintain shared-plan lifecycle independence.</w:t>
      </w:r>
    </w:p>
    <w:p>
      <w:pPr>
        <w:pStyle w:val="ListBullet"/>
        <w:spacing w:after="40"/>
      </w:pPr>
      <w:r>
        <w:t>Add explicit Terraform types to currently untyped variables: name, resource_group_name, location.</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6.27 terraform-azurerm-compeer-defender-soc-posture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security_center_contact, security_center_setting, security_center_subscription_pricing, terraform_data</w:t>
            </w:r>
          </w:p>
        </w:tc>
        <w:tc>
          <w:tcPr>
            <w:tcW w:type="dxa" w:w="2541"/>
            <w:vAlign w:val="center"/>
          </w:tcPr>
          <w:p>
            <w:r/>
            <w:r>
              <w:rPr>
                <w:b w:val="0"/>
                <w:sz w:val="14"/>
              </w:rPr>
              <w:t>5 inputs / 2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Treat this as a subscription security-pattern/governance module rather than a single resource module and name/document it accordingly.</w:t>
      </w:r>
    </w:p>
    <w:p>
      <w:pPr>
        <w:pStyle w:val="ListBullet"/>
        <w:spacing w:after="40"/>
      </w:pPr>
      <w:r>
        <w:t>Make defender plans a keyed typed map and validate plan/tier/subplan combinations; settings/contact should be optional typed objects.</w:t>
      </w:r>
    </w:p>
    <w:p>
      <w:pPr>
        <w:pStyle w:val="ListBullet"/>
        <w:spacing w:after="40"/>
      </w:pPr>
      <w:r>
        <w:t>Define ownership boundaries with Azure Policy/Defender initiatives so the same subscription setting is not managed twice.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6.28 terraform-azurerm-compeer-diagnostic-settings</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7.7/10</w:t>
            </w:r>
          </w:p>
        </w:tc>
        <w:tc>
          <w:tcPr>
            <w:tcW w:type="dxa" w:w="2541"/>
            <w:vAlign w:val="center"/>
          </w:tcPr>
          <w:p>
            <w:r/>
            <w:r>
              <w:rPr>
                <w:b w:val="0"/>
                <w:sz w:val="14"/>
              </w:rPr>
              <w:t>Remediate before certification</w:t>
            </w:r>
          </w:p>
        </w:tc>
        <w:tc>
          <w:tcPr>
            <w:tcW w:type="dxa" w:w="2541"/>
            <w:vAlign w:val="center"/>
          </w:tcPr>
          <w:p>
            <w:r/>
            <w:r>
              <w:rPr>
                <w:b w:val="0"/>
                <w:sz w:val="14"/>
              </w:rPr>
              <w:t>monitor_diagnostic_setting</w:t>
            </w:r>
          </w:p>
        </w:tc>
        <w:tc>
          <w:tcPr>
            <w:tcW w:type="dxa" w:w="2541"/>
            <w:vAlign w:val="center"/>
          </w:tcPr>
          <w:p>
            <w:r/>
            <w:r>
              <w:rPr>
                <w:b w:val="0"/>
                <w:sz w:val="14"/>
              </w:rPr>
              <w:t>11 inputs / 4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this as the single canonical diagnostic-settings companion and remove embedded diagnostics from other resource modules.</w:t>
      </w:r>
    </w:p>
    <w:p>
      <w:pPr>
        <w:pStyle w:val="ListBullet"/>
        <w:spacing w:after="40"/>
      </w:pPr>
      <w:r>
        <w:t>Support logs/metrics as stable keyed structures and validate that at least one destination is configured.</w:t>
      </w:r>
    </w:p>
    <w:p>
      <w:pPr>
        <w:pStyle w:val="ListBullet"/>
        <w:spacing w:after="40"/>
      </w:pPr>
      <w:r>
        <w:t>Document category/category-group behavior and expected drift when Azure introduces new diagnostic categories.</w:t>
      </w:r>
    </w:p>
    <w:p>
      <w:pPr>
        <w:pStyle w:val="ListBullet"/>
        <w:spacing w:after="40"/>
      </w:pPr>
      <w:r>
        <w:t>Add explicit Terraform types to currently untyped variables: name, target_resource_id.</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6.29 terraform-azurerm-compeer-event-grid</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eventgrid_event_subscription, eventgrid_topic</w:t>
            </w:r>
          </w:p>
        </w:tc>
        <w:tc>
          <w:tcPr>
            <w:tcW w:type="dxa" w:w="2541"/>
            <w:vAlign w:val="center"/>
          </w:tcPr>
          <w:p>
            <w:r/>
            <w:r>
              <w:rPr>
                <w:b w:val="0"/>
                <w:sz w:val="14"/>
              </w:rPr>
              <w:t>10 inputs / 6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Separate event subscription lifecycle from topic lifecycle or make subscriptions a stable keyed map; subscriptions are frequently owned by consuming applications.</w:t>
      </w:r>
    </w:p>
    <w:p>
      <w:pPr>
        <w:pStyle w:val="ListBullet"/>
        <w:spacing w:after="40"/>
      </w:pPr>
      <w:r>
        <w:t>Wire the currently unused tags input to the topic or remove it.</w:t>
      </w:r>
    </w:p>
    <w:p>
      <w:pPr>
        <w:pStyle w:val="ListBullet"/>
        <w:spacing w:after="40"/>
      </w:pPr>
      <w:r>
        <w:t>Mark access-key outputs sensitive/deprecate them for identity-first patterns where feasible.</w:t>
      </w:r>
    </w:p>
    <w:p>
      <w:pPr>
        <w:pStyle w:val="ListBullet"/>
        <w:spacing w:after="40"/>
      </w:pPr>
      <w:r>
        <w:t>Remove, deprecate, or actually implement unused public inputs: tags. Dead inputs create a misleading contract.</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6.30 terraform-azurerm-compeer-event-grid-namespace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eventgrid_event_subscription, eventgrid_namespace</w:t>
            </w:r>
          </w:p>
        </w:tc>
        <w:tc>
          <w:tcPr>
            <w:tcW w:type="dxa" w:w="2541"/>
            <w:vAlign w:val="center"/>
          </w:tcPr>
          <w:p>
            <w:r/>
            <w:r>
              <w:rPr>
                <w:b w:val="0"/>
                <w:sz w:val="14"/>
              </w:rPr>
              <w:t>12 inputs / 3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Treat event subscriptions as companion resources or stable keyed maps independent of the namespace.</w:t>
      </w:r>
    </w:p>
    <w:p>
      <w:pPr>
        <w:pStyle w:val="ListBullet"/>
        <w:spacing w:after="40"/>
      </w:pPr>
      <w:r>
        <w:t>Strongly type topic-space, inbound IP and identity configuration and validate capacity/SKU relationships.</w:t>
      </w:r>
    </w:p>
    <w:p>
      <w:pPr>
        <w:pStyle w:val="ListBullet"/>
        <w:spacing w:after="40"/>
      </w:pPr>
      <w:r>
        <w:t>Add outputs needed by namespace-topic/event-subscription composition without exposing secrets.</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6.31 terraform-azurerm-compeer-event-grid-system-topic</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7.8/10</w:t>
            </w:r>
          </w:p>
        </w:tc>
        <w:tc>
          <w:tcPr>
            <w:tcW w:type="dxa" w:w="2541"/>
            <w:vAlign w:val="center"/>
          </w:tcPr>
          <w:p>
            <w:r/>
            <w:r>
              <w:rPr>
                <w:b w:val="0"/>
                <w:sz w:val="14"/>
              </w:rPr>
              <w:t>Remediate before certification</w:t>
            </w:r>
          </w:p>
        </w:tc>
        <w:tc>
          <w:tcPr>
            <w:tcW w:type="dxa" w:w="2541"/>
            <w:vAlign w:val="center"/>
          </w:tcPr>
          <w:p>
            <w:r/>
            <w:r>
              <w:rPr>
                <w:b w:val="0"/>
                <w:sz w:val="14"/>
              </w:rPr>
              <w:t>eventgrid_system_topic</w:t>
            </w:r>
          </w:p>
        </w:tc>
        <w:tc>
          <w:tcPr>
            <w:tcW w:type="dxa" w:w="2541"/>
            <w:vAlign w:val="center"/>
          </w:tcPr>
          <w:p>
            <w:r/>
            <w:r>
              <w:rPr>
                <w:b w:val="0"/>
                <w:sz w:val="14"/>
              </w:rPr>
              <w:t>9 inputs / 2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Remove the unused eventgrid_input_schema input and avoid including eventgrid_subscription in the public contract unless the subscription resource is actually owned here.</w:t>
      </w:r>
    </w:p>
    <w:p>
      <w:pPr>
        <w:pStyle w:val="ListBullet"/>
        <w:spacing w:after="40"/>
      </w:pPr>
      <w:r>
        <w:t>Keep source_resource_id/topic_type explicit and validate known coupling.</w:t>
      </w:r>
    </w:p>
    <w:p>
      <w:pPr>
        <w:pStyle w:val="ListBullet"/>
        <w:spacing w:after="40"/>
      </w:pPr>
      <w:r>
        <w:t>Add a separate event-subscription module for consumers that need independent ownership.</w:t>
      </w:r>
    </w:p>
    <w:p>
      <w:pPr>
        <w:pStyle w:val="ListBullet"/>
        <w:spacing w:after="40"/>
      </w:pPr>
      <w:r>
        <w:t>Remove, deprecate, or actually implement unused public inputs: eventgrid_input_schema. Dead inputs create a misleading contract.</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6.32 terraform-azurerm-compeer-expressroute-circuit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7.7/10</w:t>
            </w:r>
          </w:p>
        </w:tc>
        <w:tc>
          <w:tcPr>
            <w:tcW w:type="dxa" w:w="2541"/>
            <w:vAlign w:val="center"/>
          </w:tcPr>
          <w:p>
            <w:r/>
            <w:r>
              <w:rPr>
                <w:b w:val="0"/>
                <w:sz w:val="14"/>
              </w:rPr>
              <w:t>Remediate before certification</w:t>
            </w:r>
          </w:p>
        </w:tc>
        <w:tc>
          <w:tcPr>
            <w:tcW w:type="dxa" w:w="2541"/>
            <w:vAlign w:val="center"/>
          </w:tcPr>
          <w:p>
            <w:r/>
            <w:r>
              <w:rPr>
                <w:b w:val="0"/>
                <w:sz w:val="14"/>
              </w:rPr>
              <w:t>express_route_circuit</w:t>
            </w:r>
          </w:p>
        </w:tc>
        <w:tc>
          <w:tcPr>
            <w:tcW w:type="dxa" w:w="2541"/>
            <w:vAlign w:val="center"/>
          </w:tcPr>
          <w:p>
            <w:r/>
            <w:r>
              <w:rPr>
                <w:b w:val="0"/>
                <w:sz w:val="14"/>
              </w:rPr>
              <w:t>9 inputs / 3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peerings/connections outside this circuit resource module; expose service key and circuit ID for downstream composition.</w:t>
      </w:r>
    </w:p>
    <w:p>
      <w:pPr>
        <w:pStyle w:val="ListBullet"/>
        <w:spacing w:after="40"/>
      </w:pPr>
      <w:r>
        <w:t>Strongly type/validate SKU and provider/peering location/bandwidth combinations.</w:t>
      </w:r>
    </w:p>
    <w:p>
      <w:pPr>
        <w:pStyle w:val="ListBullet"/>
        <w:spacing w:after="40"/>
      </w:pPr>
      <w:r>
        <w:t>Document replacement-sensitive service-provider/peering-location changes and add prevent-destroy guidance at the pattern/root layer for production circuits.</w:t>
      </w:r>
    </w:p>
    <w:p>
      <w:pPr>
        <w:pStyle w:val="ListBullet"/>
        <w:spacing w:after="40"/>
      </w:pPr>
      <w:r>
        <w:t>Add explicit Terraform types to currently untyped variables: name, resource_group_name, location.</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6.33 terraform-azurerm-compeer-firewall-policy</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7.1/10</w:t>
            </w:r>
          </w:p>
        </w:tc>
        <w:tc>
          <w:tcPr>
            <w:tcW w:type="dxa" w:w="2541"/>
            <w:vAlign w:val="center"/>
          </w:tcPr>
          <w:p>
            <w:r/>
            <w:r>
              <w:rPr>
                <w:b w:val="0"/>
                <w:sz w:val="14"/>
              </w:rPr>
              <w:t>Significant remediation / boundary review</w:t>
            </w:r>
          </w:p>
        </w:tc>
        <w:tc>
          <w:tcPr>
            <w:tcW w:type="dxa" w:w="2541"/>
            <w:vAlign w:val="center"/>
          </w:tcPr>
          <w:p>
            <w:r/>
            <w:r>
              <w:rPr>
                <w:b w:val="0"/>
                <w:sz w:val="14"/>
              </w:rPr>
              <w:t>firewall_policy</w:t>
            </w:r>
          </w:p>
        </w:tc>
        <w:tc>
          <w:tcPr>
            <w:tcW w:type="dxa" w:w="2541"/>
            <w:vAlign w:val="center"/>
          </w:tcPr>
          <w:p>
            <w:r/>
            <w:r>
              <w:rPr>
                <w:b w:val="0"/>
                <w:sz w:val="14"/>
              </w:rPr>
              <w:t>6 inputs / 2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rule collection groups separate from the base policy if they require independent ownership/versioning; expose policy ID as the stable contract.</w:t>
      </w:r>
    </w:p>
    <w:p>
      <w:pPr>
        <w:pStyle w:val="ListBullet"/>
        <w:spacing w:after="40"/>
      </w:pPr>
      <w:r>
        <w:t>Expand the reasonable policy surface (DNS, threat intel, intrusion detection/TLS inspection where required by expected patterns) through optional typed objects rather than hard-coding later.</w:t>
      </w:r>
    </w:p>
    <w:p>
      <w:pPr>
        <w:pStyle w:val="ListBullet"/>
        <w:spacing w:after="40"/>
      </w:pPr>
      <w:r>
        <w:t>Add README, provider/version constraints and lifecycle tests.</w:t>
      </w:r>
    </w:p>
    <w:p>
      <w:pPr>
        <w:pStyle w:val="ListBullet"/>
        <w:spacing w:after="40"/>
      </w:pPr>
      <w:r>
        <w:t>Add explicit Terraform types to currently untyped variables: name, resource_group_name, location.</w:t>
      </w:r>
    </w:p>
    <w:p>
      <w:pPr>
        <w:pStyle w:val="ListBullet"/>
        <w:spacing w:after="40"/>
      </w:pPr>
      <w:r>
        <w:t>Add versions.tf/requirements.tf with a supported Terraform range and bounded provider constraint; test provider upgrades before widening the range.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6.34 terraform-azurerm-compeer-key-vault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6.8/10</w:t>
            </w:r>
          </w:p>
        </w:tc>
        <w:tc>
          <w:tcPr>
            <w:tcW w:type="dxa" w:w="2541"/>
            <w:vAlign w:val="center"/>
          </w:tcPr>
          <w:p>
            <w:r/>
            <w:r>
              <w:rPr>
                <w:b w:val="0"/>
                <w:sz w:val="14"/>
              </w:rPr>
              <w:t>Significant remediation / boundary review</w:t>
            </w:r>
          </w:p>
        </w:tc>
        <w:tc>
          <w:tcPr>
            <w:tcW w:type="dxa" w:w="2541"/>
            <w:vAlign w:val="center"/>
          </w:tcPr>
          <w:p>
            <w:r/>
            <w:r>
              <w:rPr>
                <w:b w:val="0"/>
                <w:sz w:val="14"/>
              </w:rPr>
              <w:t>key_vault</w:t>
            </w:r>
          </w:p>
        </w:tc>
        <w:tc>
          <w:tcPr>
            <w:tcW w:type="dxa" w:w="2541"/>
            <w:vAlign w:val="center"/>
          </w:tcPr>
          <w:p>
            <w:r/>
            <w:r>
              <w:rPr>
                <w:b w:val="0"/>
                <w:sz w:val="14"/>
              </w:rPr>
              <w:t>20 inputs / 3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Use this as the candidate canonical Key Vault contract, but remove duplicate authorization variables/override aliases in the next major version and settle on one positive semantic.</w:t>
      </w:r>
    </w:p>
    <w:p>
      <w:pPr>
        <w:pStyle w:val="ListBullet"/>
        <w:spacing w:after="40"/>
      </w:pPr>
      <w:r>
        <w:t>Keep RBAC role assignments, private endpoints and diagnostics outside this resource module; access policies may remain only as the non-RBAC resource capability.</w:t>
      </w:r>
    </w:p>
    <w:p>
      <w:pPr>
        <w:pStyle w:val="ListBullet"/>
        <w:spacing w:after="40"/>
      </w:pPr>
      <w:r>
        <w:t>Add richer composition outputs (resource group, tenant, RBAC mode, PE-ready subresource names) without leaking implementation details.</w:t>
      </w:r>
    </w:p>
    <w:p>
      <w:pPr>
        <w:pStyle w:val="ListBullet"/>
        <w:spacing w:after="40"/>
      </w:pPr>
      <w:r>
        <w:t>Add provider/version constraints and explicit lifecycle tests for purge protection, network ACLs and authorization-mode transitions.</w:t>
      </w:r>
    </w:p>
    <w:p>
      <w:pPr>
        <w:pStyle w:val="ListBullet"/>
        <w:spacing w:after="40"/>
      </w:pPr>
      <w:r>
        <w:t>Add explicit Terraform types to currently untyped variables: resource_group_name, location, tenant_id.</w:t>
      </w:r>
    </w:p>
    <w:p>
      <w:pPr>
        <w:pStyle w:val="ListBullet"/>
        <w:spacing w:after="40"/>
      </w:pPr>
      <w:r>
        <w:t>Remove, deprecate, or actually implement unused public inputs: tenant_id, enable_rbac_authorization, rbac_authorization_enabled, access_policies. Dead inputs create a misleading contract.</w:t>
      </w:r>
    </w:p>
    <w:p>
      <w:pPr>
        <w:pStyle w:val="ListBullet"/>
        <w:spacing w:after="40"/>
      </w:pPr>
      <w:r>
        <w:t>Add versions.tf/requirements.tf with a supported Terraform range and bounded provider constraint; test provider upgrades before widening the range.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Treat the next release as an architectural remediation, not a routine minor enhancement; version/migrate deliberately.</w:t>
      </w:r>
    </w:p>
    <w:p>
      <w:pPr>
        <w:pStyle w:val="Heading2"/>
      </w:pPr>
      <w:r>
        <w:t>6.35 terraform-azurerm-compeer-key-vault-certificate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7.1/10</w:t>
            </w:r>
          </w:p>
        </w:tc>
        <w:tc>
          <w:tcPr>
            <w:tcW w:type="dxa" w:w="2541"/>
            <w:vAlign w:val="center"/>
          </w:tcPr>
          <w:p>
            <w:r/>
            <w:r>
              <w:rPr>
                <w:b w:val="0"/>
                <w:sz w:val="14"/>
              </w:rPr>
              <w:t>Significant remediation / boundary review</w:t>
            </w:r>
          </w:p>
        </w:tc>
        <w:tc>
          <w:tcPr>
            <w:tcW w:type="dxa" w:w="2541"/>
            <w:vAlign w:val="center"/>
          </w:tcPr>
          <w:p>
            <w:r/>
            <w:r>
              <w:rPr>
                <w:b w:val="0"/>
                <w:sz w:val="14"/>
              </w:rPr>
              <w:t>key_vault_certificate</w:t>
            </w:r>
          </w:p>
        </w:tc>
        <w:tc>
          <w:tcPr>
            <w:tcW w:type="dxa" w:w="2541"/>
            <w:vAlign w:val="center"/>
          </w:tcPr>
          <w:p>
            <w:r/>
            <w:r>
              <w:rPr>
                <w:b w:val="0"/>
                <w:sz w:val="14"/>
              </w:rPr>
              <w:t>3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certificates keyed by stable caller-controlled names/keys and ensure certificate policy is a strongly typed nested object.</w:t>
      </w:r>
    </w:p>
    <w:p>
      <w:pPr>
        <w:pStyle w:val="ListBullet"/>
        <w:spacing w:after="40"/>
      </w:pPr>
      <w:r>
        <w:t>Do not return private certificate material unless required; mark any sensitive outputs accordingly.</w:t>
      </w:r>
    </w:p>
    <w:p>
      <w:pPr>
        <w:pStyle w:val="ListBullet"/>
        <w:spacing w:after="40"/>
      </w:pPr>
      <w:r>
        <w:t>Add provider/version constraints and rotation/version-upgrade tests.</w:t>
      </w:r>
    </w:p>
    <w:p>
      <w:pPr>
        <w:pStyle w:val="ListBullet"/>
        <w:spacing w:after="40"/>
      </w:pPr>
      <w:r>
        <w:t>Add explicit Terraform types to currently untyped variables: key_vault_id.</w:t>
      </w:r>
    </w:p>
    <w:p>
      <w:pPr>
        <w:pStyle w:val="ListBullet"/>
        <w:spacing w:after="40"/>
      </w:pPr>
      <w:r>
        <w:t>Add versions.tf/requirements.tf with a supported Terraform range and bounded provider constraint; test provider upgrades before widening the range.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6.36 terraform-azurerm-compeer-key-vault-key</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7.1/10</w:t>
            </w:r>
          </w:p>
        </w:tc>
        <w:tc>
          <w:tcPr>
            <w:tcW w:type="dxa" w:w="2541"/>
            <w:vAlign w:val="center"/>
          </w:tcPr>
          <w:p>
            <w:r/>
            <w:r>
              <w:rPr>
                <w:b w:val="0"/>
                <w:sz w:val="14"/>
              </w:rPr>
              <w:t>Significant remediation / boundary review</w:t>
            </w:r>
          </w:p>
        </w:tc>
        <w:tc>
          <w:tcPr>
            <w:tcW w:type="dxa" w:w="2541"/>
            <w:vAlign w:val="center"/>
          </w:tcPr>
          <w:p>
            <w:r/>
            <w:r>
              <w:rPr>
                <w:b w:val="0"/>
                <w:sz w:val="14"/>
              </w:rPr>
              <w:t>key_vault_key</w:t>
            </w:r>
          </w:p>
        </w:tc>
        <w:tc>
          <w:tcPr>
            <w:tcW w:type="dxa" w:w="2541"/>
            <w:vAlign w:val="center"/>
          </w:tcPr>
          <w:p>
            <w:r/>
            <w:r>
              <w:rPr>
                <w:b w:val="0"/>
                <w:sz w:val="14"/>
              </w:rPr>
              <w:t>3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keys in a stable map and model rotation policy/crypto options as typed optional structures.</w:t>
      </w:r>
    </w:p>
    <w:p>
      <w:pPr>
        <w:pStyle w:val="ListBullet"/>
        <w:spacing w:after="40"/>
      </w:pPr>
      <w:r>
        <w:t>Document replacement versus new-version behavior for key type/size/curve changes and make destroy protection an explicit pattern decision.</w:t>
      </w:r>
    </w:p>
    <w:p>
      <w:pPr>
        <w:pStyle w:val="ListBullet"/>
        <w:spacing w:after="40"/>
      </w:pPr>
      <w:r>
        <w:t>Add provider/version constraints and versionless-ID outputs if downstream CMK composition needs them.</w:t>
      </w:r>
    </w:p>
    <w:p>
      <w:pPr>
        <w:pStyle w:val="ListBullet"/>
        <w:spacing w:after="40"/>
      </w:pPr>
      <w:r>
        <w:t>Add explicit Terraform types to currently untyped variables: key_vault_id.</w:t>
      </w:r>
    </w:p>
    <w:p>
      <w:pPr>
        <w:pStyle w:val="ListBullet"/>
        <w:spacing w:after="40"/>
      </w:pPr>
      <w:r>
        <w:t>Add versions.tf/requirements.tf with a supported Terraform range and bounded provider constraint; test provider upgrades before widening the range.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6.37 terraform-azurerm-compeer-key-vault-secret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7.1/10</w:t>
            </w:r>
          </w:p>
        </w:tc>
        <w:tc>
          <w:tcPr>
            <w:tcW w:type="dxa" w:w="2541"/>
            <w:vAlign w:val="center"/>
          </w:tcPr>
          <w:p>
            <w:r/>
            <w:r>
              <w:rPr>
                <w:b w:val="0"/>
                <w:sz w:val="14"/>
              </w:rPr>
              <w:t>Significant remediation / boundary review</w:t>
            </w:r>
          </w:p>
        </w:tc>
        <w:tc>
          <w:tcPr>
            <w:tcW w:type="dxa" w:w="2541"/>
            <w:vAlign w:val="center"/>
          </w:tcPr>
          <w:p>
            <w:r/>
            <w:r>
              <w:rPr>
                <w:b w:val="0"/>
                <w:sz w:val="14"/>
              </w:rPr>
              <w:t>key_vault_secret</w:t>
            </w:r>
          </w:p>
        </w:tc>
        <w:tc>
          <w:tcPr>
            <w:tcW w:type="dxa" w:w="2541"/>
            <w:vAlign w:val="center"/>
          </w:tcPr>
          <w:p>
            <w:r/>
            <w:r>
              <w:rPr>
                <w:b w:val="0"/>
                <w:sz w:val="14"/>
              </w:rPr>
              <w:t>3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Do not derive Terraform identity from secret values or positional lists; use a map keyed by stable logical secret name.</w:t>
      </w:r>
    </w:p>
    <w:p>
      <w:pPr>
        <w:pStyle w:val="ListBullet"/>
        <w:spacing w:after="40"/>
      </w:pPr>
      <w:r>
        <w:t>Mark the secrets input sensitive and ensure secret values never appear in nonsensitive outputs.</w:t>
      </w:r>
    </w:p>
    <w:p>
      <w:pPr>
        <w:pStyle w:val="ListBullet"/>
        <w:spacing w:after="40"/>
      </w:pPr>
      <w:r>
        <w:t>Avoid toset/list transformations that can obscure stable key identity; add provider/version constraints and rotation tests.</w:t>
      </w:r>
    </w:p>
    <w:p>
      <w:pPr>
        <w:pStyle w:val="ListBullet"/>
        <w:spacing w:after="40"/>
      </w:pPr>
      <w:r>
        <w:t>Add explicit Terraform types to currently untyped variables: key_vault_id.</w:t>
      </w:r>
    </w:p>
    <w:p>
      <w:pPr>
        <w:pStyle w:val="ListBullet"/>
        <w:spacing w:after="40"/>
      </w:pPr>
      <w:r>
        <w:t>Add versions.tf/requirements.tf with a supported Terraform range and bounded provider constraint; test provider upgrades before widening the range.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6.38 terraform-azurerm-compeer-keyvault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6.0/10</w:t>
            </w:r>
          </w:p>
        </w:tc>
        <w:tc>
          <w:tcPr>
            <w:tcW w:type="dxa" w:w="2541"/>
            <w:vAlign w:val="center"/>
          </w:tcPr>
          <w:p>
            <w:r/>
            <w:r>
              <w:rPr>
                <w:b w:val="0"/>
                <w:sz w:val="14"/>
              </w:rPr>
              <w:t>Consolidate / deprecate</w:t>
            </w:r>
          </w:p>
        </w:tc>
        <w:tc>
          <w:tcPr>
            <w:tcW w:type="dxa" w:w="2541"/>
            <w:vAlign w:val="center"/>
          </w:tcPr>
          <w:p>
            <w:r/>
            <w:r>
              <w:rPr>
                <w:b w:val="0"/>
                <w:sz w:val="14"/>
              </w:rPr>
              <w:t>key_vault</w:t>
            </w:r>
          </w:p>
        </w:tc>
        <w:tc>
          <w:tcPr>
            <w:tcW w:type="dxa" w:w="2541"/>
            <w:vAlign w:val="center"/>
          </w:tcPr>
          <w:p>
            <w:r/>
            <w:r>
              <w:rPr>
                <w:b w:val="0"/>
                <w:sz w:val="14"/>
              </w:rPr>
              <w:t>19 inputs / 12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Consolidate with terraform-azurerm-compeer-key-vault; retain one canonical Key Vault contract and migrate the richer outputs/tests that are useful.</w:t>
      </w:r>
    </w:p>
    <w:p>
      <w:pPr>
        <w:pStyle w:val="ListBullet"/>
        <w:spacing w:after="40"/>
      </w:pPr>
      <w:r>
        <w:t>Consolidate with key-vault; retaining two near-equivalent Key Vault modules will fragment the registry contract.</w:t>
      </w:r>
    </w:p>
    <w:p>
      <w:pPr>
        <w:pStyle w:val="ListBullet"/>
        <w:spacing w:after="40"/>
      </w:pPr>
      <w:r>
        <w:t>Carry forward its useful richer outputs/tests into the canonical module rather than preserving this second API.</w:t>
      </w:r>
    </w:p>
    <w:p>
      <w:pPr>
        <w:pStyle w:val="ListBullet"/>
        <w:spacing w:after="40"/>
      </w:pPr>
      <w:r>
        <w:t>Remove reliance on client-config lookup when tenant_id is explicitly supplied and standardize variable names with the catalog.</w:t>
      </w:r>
    </w:p>
    <w:p>
      <w:pPr>
        <w:spacing w:before="60" w:after="120"/>
      </w:pPr>
      <w:r>
        <w:rPr>
          <w:b/>
        </w:rPr>
        <w:t xml:space="preserve">Lifecycle/contract decision: </w:t>
      </w:r>
      <w:r>
        <w:t>Freeze new feature development on this API, publish migration guidance, and move consumers to the canonical target before retirement.</w:t>
      </w:r>
    </w:p>
    <w:p>
      <w:pPr>
        <w:pStyle w:val="Heading2"/>
      </w:pPr>
      <w:r>
        <w:t>6.39 terraform-azurerm-compeer-keyvault-assets</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4.5/10</w:t>
            </w:r>
          </w:p>
        </w:tc>
        <w:tc>
          <w:tcPr>
            <w:tcW w:type="dxa" w:w="2541"/>
            <w:vAlign w:val="center"/>
          </w:tcPr>
          <w:p>
            <w:r/>
            <w:r>
              <w:rPr>
                <w:b w:val="0"/>
                <w:sz w:val="14"/>
              </w:rPr>
              <w:t>Consolidate / deprecate</w:t>
            </w:r>
          </w:p>
        </w:tc>
        <w:tc>
          <w:tcPr>
            <w:tcW w:type="dxa" w:w="2541"/>
            <w:vAlign w:val="center"/>
          </w:tcPr>
          <w:p>
            <w:r/>
            <w:r>
              <w:rPr>
                <w:b w:val="0"/>
                <w:sz w:val="14"/>
              </w:rPr>
              <w:t>key_vault_certificate, key_vault_key, key_vault_secret</w:t>
            </w:r>
          </w:p>
        </w:tc>
        <w:tc>
          <w:tcPr>
            <w:tcW w:type="dxa" w:w="2541"/>
            <w:vAlign w:val="center"/>
          </w:tcPr>
          <w:p>
            <w:r/>
            <w:r>
              <w:rPr>
                <w:b w:val="0"/>
                <w:sz w:val="14"/>
              </w:rPr>
              <w:t>27 inputs / 14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Consolidate into the dedicated key-vault-secret, key-vault-key and key-vault-certificate modules.</w:t>
      </w:r>
    </w:p>
    <w:p>
      <w:pPr>
        <w:pStyle w:val="ListBullet"/>
        <w:spacing w:after="40"/>
      </w:pPr>
      <w:r>
        <w:t>Deprecate this create_secret/create_key/import_certificate/generate_certificate switchboard in favor of the dedicated secret/key/certificate modules.</w:t>
      </w:r>
    </w:p>
    <w:p>
      <w:pPr>
        <w:pStyle w:val="ListBullet"/>
        <w:spacing w:after="40"/>
      </w:pPr>
      <w:r>
        <w:t>Remove ignore_changes used to mask certificate/secret lifecycle unless a field is truly externally managed.</w:t>
      </w:r>
    </w:p>
    <w:p>
      <w:pPr>
        <w:pStyle w:val="ListBullet"/>
        <w:spacing w:after="40"/>
      </w:pPr>
      <w:r>
        <w:t>Replace count/indexed optional resources with keyed maps so adding one asset cannot change unrelated addresses.</w:t>
      </w:r>
    </w:p>
    <w:p>
      <w:pPr>
        <w:pStyle w:val="ListBullet"/>
        <w:spacing w:after="40"/>
      </w:pPr>
      <w:r>
        <w:t>Remove broad lifecycle ignore_changes; retain only narrowly documented attributes that are intentionally owned by an external controller, with drift tests proving the boundary.</w:t>
      </w:r>
    </w:p>
    <w:p>
      <w:pPr>
        <w:pStyle w:val="ListBullet"/>
        <w:spacing w:after="40"/>
      </w:pPr>
      <w:r>
        <w:t>Mark credential/secret inputs sensitive and document Terraform-state exposure: secret_value.</w:t>
      </w:r>
    </w:p>
    <w:p>
      <w:pPr>
        <w:spacing w:before="60" w:after="120"/>
      </w:pPr>
      <w:r>
        <w:rPr>
          <w:b/>
        </w:rPr>
        <w:t xml:space="preserve">Lifecycle/contract decision: </w:t>
      </w:r>
      <w:r>
        <w:t>Freeze new feature development on this API, publish migration guidance, and move consumers to the canonical target before retirement.</w:t>
      </w:r>
    </w:p>
    <w:p>
      <w:pPr>
        <w:pStyle w:val="Heading2"/>
      </w:pPr>
      <w:r>
        <w:t>6.40 terraform-azurerm-compeer-keyvault-managed-hsm</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8.6/10</w:t>
            </w:r>
          </w:p>
        </w:tc>
        <w:tc>
          <w:tcPr>
            <w:tcW w:type="dxa" w:w="2541"/>
            <w:vAlign w:val="center"/>
          </w:tcPr>
          <w:p>
            <w:r/>
            <w:r>
              <w:rPr>
                <w:b w:val="0"/>
                <w:sz w:val="14"/>
              </w:rPr>
              <w:t>Approve with minor hardening</w:t>
            </w:r>
          </w:p>
        </w:tc>
        <w:tc>
          <w:tcPr>
            <w:tcW w:type="dxa" w:w="2541"/>
            <w:vAlign w:val="center"/>
          </w:tcPr>
          <w:p>
            <w:r/>
            <w:r>
              <w:rPr>
                <w:b w:val="0"/>
                <w:sz w:val="14"/>
              </w:rPr>
              <w:t>key_vault_managed_hardware_security_module</w:t>
            </w:r>
          </w:p>
        </w:tc>
        <w:tc>
          <w:tcPr>
            <w:tcW w:type="dxa" w:w="2541"/>
            <w:vAlign w:val="center"/>
          </w:tcPr>
          <w:p>
            <w:r/>
            <w:r>
              <w:rPr>
                <w:b w:val="0"/>
                <w:sz w:val="14"/>
              </w:rPr>
              <w:t>13 inputs / 3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HSM as a distinct durable resource module; make security-domain export/recovery behavior explicit and treat its output as highly sensitive.</w:t>
      </w:r>
    </w:p>
    <w:p>
      <w:pPr>
        <w:pStyle w:val="ListBullet"/>
        <w:spacing w:after="40"/>
      </w:pPr>
      <w:r>
        <w:t>Validate quorum/certificate inputs and network ACL/public-access combinations.</w:t>
      </w:r>
    </w:p>
    <w:p>
      <w:pPr>
        <w:pStyle w:val="ListBullet"/>
        <w:spacing w:after="40"/>
      </w:pPr>
      <w:r>
        <w:t>Add lifecycle safeguards/tests for purge protection and replacement-sensitive HSM settings.</w:t>
      </w:r>
    </w:p>
    <w:p>
      <w:pPr>
        <w:spacing w:before="60" w:after="120"/>
      </w:pPr>
      <w:r>
        <w:rPr>
          <w:b/>
        </w:rPr>
        <w:t xml:space="preserve">Lifecycle/contract decision: </w:t>
      </w:r>
      <w:r>
        <w:t>Preserve the current public API where possible; introduce new capability through optional backward-compatible inputs and prove upgrades with no unexpected replacement.</w:t>
      </w:r>
    </w:p>
    <w:p>
      <w:pPr>
        <w:pStyle w:val="Heading2"/>
      </w:pPr>
      <w:r>
        <w:t>6.41 terraform-azurerm-compeer-keyvault-managed-storage-account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1.0/10</w:t>
            </w:r>
          </w:p>
        </w:tc>
        <w:tc>
          <w:tcPr>
            <w:tcW w:type="dxa" w:w="2541"/>
            <w:vAlign w:val="center"/>
          </w:tcPr>
          <w:p>
            <w:r/>
            <w:r>
              <w:rPr>
                <w:b w:val="0"/>
                <w:sz w:val="14"/>
              </w:rPr>
              <w:t>Remove or implement before registry publication</w:t>
            </w:r>
          </w:p>
        </w:tc>
        <w:tc>
          <w:tcPr>
            <w:tcW w:type="dxa" w:w="2541"/>
            <w:vAlign w:val="center"/>
          </w:tcPr>
          <w:p>
            <w:r/>
            <w:r>
              <w:rPr>
                <w:b w:val="0"/>
                <w:sz w:val="14"/>
              </w:rPr>
              <w:t>None</w:t>
            </w:r>
          </w:p>
        </w:tc>
        <w:tc>
          <w:tcPr>
            <w:tcW w:type="dxa" w:w="2541"/>
            <w:vAlign w:val="center"/>
          </w:tcPr>
          <w:p>
            <w:r/>
            <w:r>
              <w:rPr>
                <w:b w:val="0"/>
                <w:sz w:val="14"/>
              </w:rPr>
              <w:t>0 inputs / 0 outputs</w:t>
            </w:r>
          </w:p>
        </w:tc>
      </w:tr>
    </w:tbl>
    <w:p>
      <w:pPr>
        <w:spacing w:before="80" w:after="40"/>
      </w:pPr>
      <w:r>
        <w:rPr>
          <w:b/>
        </w:rPr>
        <w:t>What is strong</w:t>
      </w:r>
    </w:p>
    <w:p>
      <w:pPr>
        <w:pStyle w:val="ListBullet"/>
        <w:spacing w:after="40"/>
      </w:pPr>
      <w:r>
        <w:t>No effective implementation was present in the archive; there is no reusable contract to approve yet.</w:t>
      </w:r>
    </w:p>
    <w:p>
      <w:pPr>
        <w:spacing w:before="60" w:after="40"/>
      </w:pPr>
      <w:r>
        <w:rPr>
          <w:b/>
        </w:rPr>
        <w:t>Required updates</w:t>
      </w:r>
    </w:p>
    <w:p>
      <w:pPr>
        <w:pStyle w:val="ListBullet"/>
        <w:spacing w:after="40"/>
      </w:pPr>
      <w:r>
        <w:t>Qualify the complete provider resource surface against expected enterprise use cases and expose common optional capabilities through typed optional objects without hard-coding the first consumer.</w:t>
      </w:r>
    </w:p>
    <w:p>
      <w:pPr>
        <w:pStyle w:val="ListBullet"/>
        <w:spacing w:after="40"/>
      </w:pPr>
      <w:r>
        <w:t>Either implement a complete resource contract (resource, typed variables, outputs, versions, README and tests) or remove the empty module from the registry to avoid false discoverability.</w:t>
      </w:r>
    </w:p>
    <w:p>
      <w:pPr>
        <w:spacing w:before="60" w:after="120"/>
      </w:pPr>
      <w:r>
        <w:rPr>
          <w:b/>
        </w:rPr>
        <w:t xml:space="preserve">Lifecycle/contract decision: </w:t>
      </w:r>
      <w:r>
        <w:t>No version should be published as Approved until an actual resource contract exists.</w:t>
      </w:r>
    </w:p>
    <w:p>
      <w:pPr>
        <w:pStyle w:val="Heading2"/>
      </w:pPr>
      <w:r>
        <w:t>6.42 terraform-azurerm-compeer-linux-virtual-machine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4.2/10</w:t>
            </w:r>
          </w:p>
        </w:tc>
        <w:tc>
          <w:tcPr>
            <w:tcW w:type="dxa" w:w="2541"/>
            <w:vAlign w:val="center"/>
          </w:tcPr>
          <w:p>
            <w:r/>
            <w:r>
              <w:rPr>
                <w:b w:val="0"/>
                <w:sz w:val="14"/>
              </w:rPr>
              <w:t>Consolidate / deprecate</w:t>
            </w:r>
          </w:p>
        </w:tc>
        <w:tc>
          <w:tcPr>
            <w:tcW w:type="dxa" w:w="2541"/>
            <w:vAlign w:val="center"/>
          </w:tcPr>
          <w:p>
            <w:r/>
            <w:r>
              <w:rPr>
                <w:b w:val="0"/>
                <w:sz w:val="14"/>
              </w:rPr>
              <w:t>availability_set, linux_virtual_machine, managed_disk, network_interface, virtual_machine_data_disk_attachment, virtual_machine_extension</w:t>
            </w:r>
          </w:p>
        </w:tc>
        <w:tc>
          <w:tcPr>
            <w:tcW w:type="dxa" w:w="2541"/>
            <w:vAlign w:val="center"/>
          </w:tcPr>
          <w:p>
            <w:r/>
            <w:r>
              <w:rPr>
                <w:b w:val="0"/>
                <w:sz w:val="14"/>
              </w:rPr>
              <w:t>46 inputs / 8 outputs</w:t>
            </w:r>
          </w:p>
        </w:tc>
      </w:tr>
    </w:tbl>
    <w:p>
      <w:pPr>
        <w:spacing w:before="80" w:after="40"/>
      </w:pPr>
      <w:r>
        <w:rPr>
          <w:b/>
        </w:rPr>
        <w:t>What is strong</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pStyle w:val="ListBullet"/>
        <w:spacing w:after="40"/>
      </w:pPr>
      <w:r>
        <w:t>Includes an examples/tests directory, which is a useful starting point for lifecycle certification.</w:t>
      </w:r>
    </w:p>
    <w:p>
      <w:pPr>
        <w:spacing w:before="60" w:after="40"/>
      </w:pPr>
      <w:r>
        <w:rPr>
          <w:b/>
        </w:rPr>
        <w:t>Required updates</w:t>
      </w:r>
    </w:p>
    <w:p>
      <w:pPr>
        <w:pStyle w:val="ListBullet"/>
        <w:spacing w:after="40"/>
      </w:pPr>
      <w:r>
        <w:t>Redesign into a lean Linux VM resource module plus NIC/disk/extension/domain-join companions.</w:t>
      </w:r>
    </w:p>
    <w:p>
      <w:pPr>
        <w:pStyle w:val="ListBullet"/>
        <w:spacing w:after="40"/>
      </w:pPr>
      <w:r>
        <w:t>Redesign as a lean VM resource module: NICs, availability sets, managed disks and domain-join/guest extensions should be companion modules or pattern composition.</w:t>
      </w:r>
    </w:p>
    <w:p>
      <w:pPr>
        <w:pStyle w:val="ListBullet"/>
        <w:spacing w:after="40"/>
      </w:pPr>
      <w:r>
        <w:t>Remove broad ignore_changes and the duplicated azurerm_linux_virtual_machine resource paths; model image/plan/identity/boot diagnostics as typed optional objects.</w:t>
      </w:r>
    </w:p>
    <w:p>
      <w:pPr>
        <w:pStyle w:val="ListBullet"/>
        <w:spacing w:after="40"/>
      </w:pPr>
      <w:r>
        <w:t>Remove or implement enable_encryption_at_host and expose current security controls (host encryption, secure boot/vTPM where supported) without hard-coded first-consumer behavior.</w:t>
      </w:r>
    </w:p>
    <w:p>
      <w:pPr>
        <w:pStyle w:val="ListBullet"/>
        <w:spacing w:after="40"/>
      </w:pPr>
      <w:r>
        <w:t>Use external NIC IDs and stable disk maps; add create→no-change→resize→disk add/remove→version-upgrade lifecycle tests.</w:t>
      </w:r>
    </w:p>
    <w:p>
      <w:pPr>
        <w:pStyle w:val="ListBullet"/>
        <w:spacing w:after="40"/>
      </w:pPr>
      <w:r>
        <w:t>Add explicit Terraform types to currently untyped variables: accelerated_networking_enabled, patch_mode, patch_assessment_mode.</w:t>
      </w:r>
    </w:p>
    <w:p>
      <w:pPr>
        <w:pStyle w:val="ListBullet"/>
        <w:spacing w:after="40"/>
      </w:pPr>
      <w:r>
        <w:t>Remove, deprecate, or actually implement unused public inputs: enable_encryption_at_host. Dead inputs create a misleading contract.</w:t>
      </w:r>
    </w:p>
    <w:p>
      <w:pPr>
        <w:pStyle w:val="ListBullet"/>
        <w:spacing w:after="40"/>
      </w:pPr>
      <w:r>
        <w:t>Remove broad lifecycle ignore_changes; retain only narrowly documented attributes that are intentionally owned by an external controller, with drift tests proving the boundary.</w:t>
      </w:r>
    </w:p>
    <w:p>
      <w:pPr>
        <w:spacing w:before="60" w:after="120"/>
      </w:pPr>
      <w:r>
        <w:rPr>
          <w:b/>
        </w:rPr>
        <w:t xml:space="preserve">Lifecycle/contract decision: </w:t>
      </w:r>
      <w:r>
        <w:t>Freeze new feature development on this API, publish migration guidance, and move consumers to the canonical target before retirement.</w:t>
      </w:r>
    </w:p>
    <w:p>
      <w:pPr>
        <w:pStyle w:val="Heading2"/>
      </w:pPr>
      <w:r>
        <w:t>6.43 terraform-azurerm-compeer-linux-web-app</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6.6/10</w:t>
            </w:r>
          </w:p>
        </w:tc>
        <w:tc>
          <w:tcPr>
            <w:tcW w:type="dxa" w:w="2541"/>
            <w:vAlign w:val="center"/>
          </w:tcPr>
          <w:p>
            <w:r/>
            <w:r>
              <w:rPr>
                <w:b w:val="0"/>
                <w:sz w:val="14"/>
              </w:rPr>
              <w:t>Significant remediation / boundary review</w:t>
            </w:r>
          </w:p>
        </w:tc>
        <w:tc>
          <w:tcPr>
            <w:tcW w:type="dxa" w:w="2541"/>
            <w:vAlign w:val="center"/>
          </w:tcPr>
          <w:p>
            <w:r/>
            <w:r>
              <w:rPr>
                <w:b w:val="0"/>
                <w:sz w:val="14"/>
              </w:rPr>
              <w:t>linux_web_app, monitor_diagnostic_setting</w:t>
            </w:r>
          </w:p>
        </w:tc>
        <w:tc>
          <w:tcPr>
            <w:tcW w:type="dxa" w:w="2541"/>
            <w:vAlign w:val="center"/>
          </w:tcPr>
          <w:p>
            <w:r/>
            <w:r>
              <w:rPr>
                <w:b w:val="0"/>
                <w:sz w:val="14"/>
              </w:rPr>
              <w:t>27 inputs / 2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Move embedded diagnostics to the diagnostic-settings module and remove broad ignore_changes.</w:t>
      </w:r>
    </w:p>
    <w:p>
      <w:pPr>
        <w:pStyle w:val="ListBullet"/>
        <w:spacing w:after="40"/>
      </w:pPr>
      <w:r>
        <w:t>Keep service plan, private endpoint, DNS and role assignments external; accept IDs for composition.</w:t>
      </w:r>
    </w:p>
    <w:p>
      <w:pPr>
        <w:pStyle w:val="ListBullet"/>
        <w:spacing w:after="40"/>
      </w:pPr>
      <w:r>
        <w:t>Use typed objects for site_config/auth/backup/logs/storage and document which application settings are intentionally caller-managed versus deployment-tool-managed.</w:t>
      </w:r>
    </w:p>
    <w:p>
      <w:pPr>
        <w:pStyle w:val="ListBullet"/>
        <w:spacing w:after="40"/>
      </w:pPr>
      <w:r>
        <w:t>Remove broad lifecycle ignore_changes; retain only narrowly documented attributes that are intentionally owned by an external controller, with drift tests proving the boundary.</w:t>
      </w:r>
    </w:p>
    <w:p>
      <w:pPr>
        <w:pStyle w:val="ListBullet"/>
        <w:spacing w:after="40"/>
      </w:pPr>
      <w:r>
        <w:t>Add certification tests: create → zero-change plan → mutable update → optional block add/remove → module upgrade → expected replacement → destroy where safe.</w:t>
      </w:r>
    </w:p>
    <w:p>
      <w:pPr>
        <w:pStyle w:val="ListBullet"/>
        <w:spacing w:after="40"/>
      </w:pPr>
      <w:r>
        <w:t>Remove embedded diagnostic-setting ownership and compose the dedicated diagnostic-settings module at the pattern/root layer.</w:t>
      </w:r>
    </w:p>
    <w:p>
      <w:pPr>
        <w:spacing w:before="60" w:after="120"/>
      </w:pPr>
      <w:r>
        <w:rPr>
          <w:b/>
        </w:rPr>
        <w:t xml:space="preserve">Lifecycle/contract decision: </w:t>
      </w:r>
      <w:r>
        <w:t>Treat the next release as an architectural remediation, not a routine minor enhancement; version/migrate deliberately.</w:t>
      </w:r>
    </w:p>
    <w:p>
      <w:pPr>
        <w:pStyle w:val="Heading2"/>
      </w:pPr>
      <w:r>
        <w:t>6.44 terraform-azurerm-compeer-linux-web-app-slot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1.0/10</w:t>
            </w:r>
          </w:p>
        </w:tc>
        <w:tc>
          <w:tcPr>
            <w:tcW w:type="dxa" w:w="2541"/>
            <w:vAlign w:val="center"/>
          </w:tcPr>
          <w:p>
            <w:r/>
            <w:r>
              <w:rPr>
                <w:b w:val="0"/>
                <w:sz w:val="14"/>
              </w:rPr>
              <w:t>Remove or implement before registry publication</w:t>
            </w:r>
          </w:p>
        </w:tc>
        <w:tc>
          <w:tcPr>
            <w:tcW w:type="dxa" w:w="2541"/>
            <w:vAlign w:val="center"/>
          </w:tcPr>
          <w:p>
            <w:r/>
            <w:r>
              <w:rPr>
                <w:b w:val="0"/>
                <w:sz w:val="14"/>
              </w:rPr>
              <w:t>None</w:t>
            </w:r>
          </w:p>
        </w:tc>
        <w:tc>
          <w:tcPr>
            <w:tcW w:type="dxa" w:w="2541"/>
            <w:vAlign w:val="center"/>
          </w:tcPr>
          <w:p>
            <w:r/>
            <w:r>
              <w:rPr>
                <w:b w:val="0"/>
                <w:sz w:val="14"/>
              </w:rPr>
              <w:t>0 inputs / 0 outputs</w:t>
            </w:r>
          </w:p>
        </w:tc>
      </w:tr>
    </w:tbl>
    <w:p>
      <w:pPr>
        <w:spacing w:before="80" w:after="40"/>
      </w:pPr>
      <w:r>
        <w:rPr>
          <w:b/>
        </w:rPr>
        <w:t>What is strong</w:t>
      </w:r>
    </w:p>
    <w:p>
      <w:pPr>
        <w:pStyle w:val="ListBullet"/>
        <w:spacing w:after="40"/>
      </w:pPr>
      <w:r>
        <w:t>No effective implementation was present in the archive; there is no reusable contract to approve yet.</w:t>
      </w:r>
    </w:p>
    <w:p>
      <w:pPr>
        <w:spacing w:before="60" w:after="40"/>
      </w:pPr>
      <w:r>
        <w:rPr>
          <w:b/>
        </w:rPr>
        <w:t>Required updates</w:t>
      </w:r>
    </w:p>
    <w:p>
      <w:pPr>
        <w:pStyle w:val="ListBullet"/>
        <w:spacing w:after="40"/>
      </w:pPr>
      <w:r>
        <w:t>Qualify the complete provider resource surface against expected enterprise use cases and expose common optional capabilities through typed optional objects without hard-coding the first consumer.</w:t>
      </w:r>
    </w:p>
    <w:p>
      <w:pPr>
        <w:pStyle w:val="ListBullet"/>
        <w:spacing w:after="40"/>
      </w:pPr>
      <w:r>
        <w:t>Either implement a complete resource contract (resource, typed variables, outputs, versions, README and tests) or remove the empty module from the registry to avoid false discoverability.</w:t>
      </w:r>
    </w:p>
    <w:p>
      <w:pPr>
        <w:spacing w:before="60" w:after="120"/>
      </w:pPr>
      <w:r>
        <w:rPr>
          <w:b/>
        </w:rPr>
        <w:t xml:space="preserve">Lifecycle/contract decision: </w:t>
      </w:r>
      <w:r>
        <w:t>No version should be published as Approved until an actual resource contract exists.</w:t>
      </w:r>
    </w:p>
    <w:p>
      <w:pPr>
        <w:pStyle w:val="Heading2"/>
      </w:pPr>
      <w:r>
        <w:t>6.45 terraform-azurerm-compeer-load-balancer</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7.7/10</w:t>
            </w:r>
          </w:p>
        </w:tc>
        <w:tc>
          <w:tcPr>
            <w:tcW w:type="dxa" w:w="2541"/>
            <w:vAlign w:val="center"/>
          </w:tcPr>
          <w:p>
            <w:r/>
            <w:r>
              <w:rPr>
                <w:b w:val="0"/>
                <w:sz w:val="14"/>
              </w:rPr>
              <w:t>Remediate before certification</w:t>
            </w:r>
          </w:p>
        </w:tc>
        <w:tc>
          <w:tcPr>
            <w:tcW w:type="dxa" w:w="2541"/>
            <w:vAlign w:val="center"/>
          </w:tcPr>
          <w:p>
            <w:r/>
            <w:r>
              <w:rPr>
                <w:b w:val="0"/>
                <w:sz w:val="14"/>
              </w:rPr>
              <w:t>lb, lb_backend_address_pool, lb_backend_address_pool_address, lb_nat_rule, lb_outbound_rule, lb_probe, lb_rule</w:t>
            </w:r>
          </w:p>
        </w:tc>
        <w:tc>
          <w:tcPr>
            <w:tcW w:type="dxa" w:w="2541"/>
            <w:vAlign w:val="center"/>
          </w:tcPr>
          <w:p>
            <w:r/>
            <w:r>
              <w:rPr>
                <w:b w:val="0"/>
                <w:sz w:val="14"/>
              </w:rPr>
              <w:t>15 inputs / 11 outputs</w:t>
            </w:r>
          </w:p>
        </w:tc>
      </w:tr>
    </w:tbl>
    <w:p>
      <w:pPr>
        <w:spacing w:before="80" w:after="40"/>
      </w:pPr>
      <w:r>
        <w:rPr>
          <w:b/>
        </w:rPr>
        <w:t>What is strong</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This is a coherent resource-family module; keep LB child resources together but ensure every pool/address/probe/rule/NAT/outbound rule uses stable map keys.</w:t>
      </w:r>
    </w:p>
    <w:p>
      <w:pPr>
        <w:pStyle w:val="ListBullet"/>
        <w:spacing w:after="40"/>
      </w:pPr>
      <w:r>
        <w:t>Add cross-reference validation so rules cannot reference missing frontend/probe/backend keys and expose maps of IDs keyed by caller identity.</w:t>
      </w:r>
    </w:p>
    <w:p>
      <w:pPr>
        <w:pStyle w:val="ListBullet"/>
        <w:spacing w:after="40"/>
      </w:pPr>
      <w:r>
        <w:t>Document SKU/tier constraints and replacement behavior for frontend IP/topology changes.</w:t>
      </w:r>
    </w:p>
    <w:p>
      <w:pPr>
        <w:pStyle w:val="ListBullet"/>
        <w:spacing w:after="40"/>
      </w:pPr>
      <w:r>
        <w:t>Add explicit Terraform types to currently untyped variables: name, resource_group_name, location.</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6.46 terraform-azurerm-compeer-local-network-gateway</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local_network_gateway</w:t>
            </w:r>
          </w:p>
        </w:tc>
        <w:tc>
          <w:tcPr>
            <w:tcW w:type="dxa" w:w="2541"/>
            <w:vAlign w:val="center"/>
          </w:tcPr>
          <w:p>
            <w:r/>
            <w:r>
              <w:rPr>
                <w:b w:val="0"/>
                <w:sz w:val="14"/>
              </w:rPr>
              <w:t>1 inputs / 4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gateways as a stable map and validate that address spaces/BGP settings are mutually coherent.</w:t>
      </w:r>
    </w:p>
    <w:p>
      <w:pPr>
        <w:pStyle w:val="ListBullet"/>
        <w:spacing w:after="40"/>
      </w:pPr>
      <w:r>
        <w:t>Connections should remain outside this module and consume gateway IDs.</w:t>
      </w:r>
    </w:p>
    <w:p>
      <w:pPr>
        <w:pStyle w:val="ListBullet"/>
        <w:spacing w:after="40"/>
      </w:pPr>
      <w:r>
        <w:t>Add lifecycle tests for gateway address/BGP changes because they can be operationally disruptive even when in-place.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6.47 terraform-azurerm-compeer-log-analytics</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8.6/10</w:t>
            </w:r>
          </w:p>
        </w:tc>
        <w:tc>
          <w:tcPr>
            <w:tcW w:type="dxa" w:w="2541"/>
            <w:vAlign w:val="center"/>
          </w:tcPr>
          <w:p>
            <w:r/>
            <w:r>
              <w:rPr>
                <w:b w:val="0"/>
                <w:sz w:val="14"/>
              </w:rPr>
              <w:t>Approve with minor hardening</w:t>
            </w:r>
          </w:p>
        </w:tc>
        <w:tc>
          <w:tcPr>
            <w:tcW w:type="dxa" w:w="2541"/>
            <w:vAlign w:val="center"/>
          </w:tcPr>
          <w:p>
            <w:r/>
            <w:r>
              <w:rPr>
                <w:b w:val="0"/>
                <w:sz w:val="14"/>
              </w:rPr>
              <w:t>log_analytics_workspace</w:t>
            </w:r>
          </w:p>
        </w:tc>
        <w:tc>
          <w:tcPr>
            <w:tcW w:type="dxa" w:w="2541"/>
            <w:vAlign w:val="center"/>
          </w:tcPr>
          <w:p>
            <w:r/>
            <w:r>
              <w:rPr>
                <w:b w:val="0"/>
                <w:sz w:val="14"/>
              </w:rPr>
              <w:t>20 inputs / 7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Complete the migration to one current positive-semantic access/authentication contract; remove legacy boolean aliases in the next major version after migration.</w:t>
      </w:r>
    </w:p>
    <w:p>
      <w:pPr>
        <w:pStyle w:val="ListBullet"/>
        <w:spacing w:after="40"/>
      </w:pPr>
      <w:r>
        <w:t>Remove duplicate workspace resource paths and ensure a single stable resource address across configuration modes.</w:t>
      </w:r>
    </w:p>
    <w:p>
      <w:pPr>
        <w:pStyle w:val="ListBullet"/>
        <w:spacing w:after="40"/>
      </w:pPr>
      <w:r>
        <w:t>Validate CapacityReservation-specific capacity values and preserve null/provider defaults where enterprise policy does not require an opinion.</w:t>
      </w:r>
    </w:p>
    <w:p>
      <w:pPr>
        <w:pStyle w:val="ListBullet"/>
        <w:spacing w:after="40"/>
      </w:pPr>
      <w:r>
        <w:t>Keep Sentinel, DCRs, diagnostic settings and RBAC external.</w:t>
      </w:r>
    </w:p>
    <w:p>
      <w:pPr>
        <w:spacing w:before="60" w:after="120"/>
      </w:pPr>
      <w:r>
        <w:rPr>
          <w:b/>
        </w:rPr>
        <w:t xml:space="preserve">Lifecycle/contract decision: </w:t>
      </w:r>
      <w:r>
        <w:t>Preserve the current public API where possible; introduce new capability through optional backward-compatible inputs and prove upgrades with no unexpected replacement.</w:t>
      </w:r>
    </w:p>
    <w:p>
      <w:pPr>
        <w:pStyle w:val="Heading2"/>
      </w:pPr>
      <w:r>
        <w:t>6.48 terraform-azurerm-compeer-management-groups</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management_group, management_group_subscription_association</w:t>
            </w:r>
          </w:p>
        </w:tc>
        <w:tc>
          <w:tcPr>
            <w:tcW w:type="dxa" w:w="2541"/>
            <w:vAlign w:val="center"/>
          </w:tcPr>
          <w:p>
            <w:r/>
            <w:r>
              <w:rPr>
                <w:b w:val="0"/>
                <w:sz w:val="14"/>
              </w:rPr>
              <w:t>2 inputs / 2 outputs</w:t>
            </w:r>
          </w:p>
        </w:tc>
      </w:tr>
    </w:tbl>
    <w:p>
      <w:pPr>
        <w:spacing w:before="80" w:after="40"/>
      </w:pPr>
      <w:r>
        <w:rPr>
          <w:b/>
        </w:rPr>
        <w:t>What is strong</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The fixed root/level_1…level_4 implementation makes hierarchy depth part of the implementation contract; either document a strict maximum depth or redesign the orchestration to avoid hard-coded levels.</w:t>
      </w:r>
    </w:p>
    <w:p>
      <w:pPr>
        <w:pStyle w:val="ListBullet"/>
        <w:spacing w:after="40"/>
      </w:pPr>
      <w:r>
        <w:t>The prevent_destroy input is currently not enforced; either implement lifecycle protection through an explicit supported pattern or remove the misleading field.</w:t>
      </w:r>
    </w:p>
    <w:p>
      <w:pPr>
        <w:pStyle w:val="ListBullet"/>
        <w:spacing w:after="40"/>
      </w:pPr>
      <w:r>
        <w:t>Separate management-group creation from subscription association if different teams own those lifecycles.</w:t>
      </w:r>
    </w:p>
    <w:p>
      <w:pPr>
        <w:pStyle w:val="ListBullet"/>
        <w:spacing w:after="40"/>
      </w:pPr>
      <w:r>
        <w:t>Add tests for parent re-parenting, subscription moves, hierarchy additions and module-version upgrades.</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6.49 terraform-azurerm-compeer-management-locks</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management_lock</w:t>
            </w:r>
          </w:p>
        </w:tc>
        <w:tc>
          <w:tcPr>
            <w:tcW w:type="dxa" w:w="2541"/>
            <w:vAlign w:val="center"/>
          </w:tcPr>
          <w:p>
            <w:r/>
            <w:r>
              <w:rPr>
                <w:b w:val="0"/>
                <w:sz w:val="14"/>
              </w:rPr>
              <w:t>1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locks as a keyed map with explicit scope/level/name and validate supported lock levels.</w:t>
      </w:r>
    </w:p>
    <w:p>
      <w:pPr>
        <w:pStyle w:val="ListBullet"/>
        <w:spacing w:after="40"/>
      </w:pPr>
      <w:r>
        <w:t>Document that lock removal may be required before destructive changes in owning modules and should not be hidden behind those modules.</w:t>
      </w:r>
    </w:p>
    <w:p>
      <w:pPr>
        <w:pStyle w:val="ListBullet"/>
        <w:spacing w:after="40"/>
      </w:pPr>
      <w:r>
        <w:t>Expose lock IDs keyed by the caller key only; avoid creating locks implicitly in every resource module.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6.50 terraform-azurerm-compeer-monitor-data-collection-endpoint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monitor_data_collection_endpoint</w:t>
            </w:r>
          </w:p>
        </w:tc>
        <w:tc>
          <w:tcPr>
            <w:tcW w:type="dxa" w:w="2541"/>
            <w:vAlign w:val="center"/>
          </w:tcPr>
          <w:p>
            <w:r/>
            <w:r>
              <w:rPr>
                <w:b w:val="0"/>
                <w:sz w:val="14"/>
              </w:rPr>
              <w:t>8 inputs / 6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as a narrow resource module; model network access and kind with explicit validation and preserve provider defaults with null where appropriate.</w:t>
      </w:r>
    </w:p>
    <w:p>
      <w:pPr>
        <w:pStyle w:val="ListBullet"/>
        <w:spacing w:after="40"/>
      </w:pPr>
      <w:r>
        <w:t>Expose immutable/logs endpoints as composition outputs and add lifecycle tests for location/name replacement.</w:t>
      </w:r>
    </w:p>
    <w:p>
      <w:pPr>
        <w:pStyle w:val="ListBullet"/>
        <w:spacing w:after="40"/>
      </w:pPr>
      <w:r>
        <w:t>Keep DCR/DCRA ownership external.</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6.51 terraform-azurerm-compeer-monitor-data-collection-rule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monitor_data_collection_rule</w:t>
            </w:r>
          </w:p>
        </w:tc>
        <w:tc>
          <w:tcPr>
            <w:tcW w:type="dxa" w:w="2541"/>
            <w:vAlign w:val="center"/>
          </w:tcPr>
          <w:p>
            <w:r/>
            <w:r>
              <w:rPr>
                <w:b w:val="0"/>
                <w:sz w:val="14"/>
              </w:rPr>
              <w:t>13 inputs / 4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destinations, data flows, data sources and stream declarations strongly typed and use stable keys for repeatable nested structures.</w:t>
      </w:r>
    </w:p>
    <w:p>
      <w:pPr>
        <w:pStyle w:val="ListBullet"/>
        <w:spacing w:after="40"/>
      </w:pPr>
      <w:r>
        <w:t>Add validation that data-flow destination/stream names reference declared keys and that kind-specific sources are valid.</w:t>
      </w:r>
    </w:p>
    <w:p>
      <w:pPr>
        <w:pStyle w:val="ListBullet"/>
        <w:spacing w:after="40"/>
      </w:pPr>
      <w:r>
        <w:t>Keep associations external and expose immutable ID/resource ID for composition.</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6.52 terraform-azurerm-compeer-monitor-data-collection-rule-association</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monitor_data_collection_rule_association</w:t>
            </w:r>
          </w:p>
        </w:tc>
        <w:tc>
          <w:tcPr>
            <w:tcW w:type="dxa" w:w="2541"/>
            <w:vAlign w:val="center"/>
          </w:tcPr>
          <w:p>
            <w:r/>
            <w:r>
              <w:rPr>
                <w:b w:val="0"/>
                <w:sz w:val="14"/>
              </w:rPr>
              <w:t>5 inputs / 2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Clarify whether the module manages a DCR association, DCE association, or both; validate that at least one target configuration is supplied and mutually valid.</w:t>
      </w:r>
    </w:p>
    <w:p>
      <w:pPr>
        <w:pStyle w:val="ListBullet"/>
        <w:spacing w:after="40"/>
      </w:pPr>
      <w:r>
        <w:t>Support a keyed map wrapper only if multiple associations are needed; keep one-resource semantics simple otherwise.</w:t>
      </w:r>
    </w:p>
    <w:p>
      <w:pPr>
        <w:pStyle w:val="ListBullet"/>
        <w:spacing w:after="40"/>
      </w:pPr>
      <w:r>
        <w:t>Add provider/version constraints and lifecycle tests.</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6.53 terraform-azurerm-compeer-monitor-metric-alert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7.1/10</w:t>
            </w:r>
          </w:p>
        </w:tc>
        <w:tc>
          <w:tcPr>
            <w:tcW w:type="dxa" w:w="2541"/>
            <w:vAlign w:val="center"/>
          </w:tcPr>
          <w:p>
            <w:r/>
            <w:r>
              <w:rPr>
                <w:b w:val="0"/>
                <w:sz w:val="14"/>
              </w:rPr>
              <w:t>Significant remediation / boundary review</w:t>
            </w:r>
          </w:p>
        </w:tc>
        <w:tc>
          <w:tcPr>
            <w:tcW w:type="dxa" w:w="2541"/>
            <w:vAlign w:val="center"/>
          </w:tcPr>
          <w:p>
            <w:r/>
            <w:r>
              <w:rPr>
                <w:b w:val="0"/>
                <w:sz w:val="14"/>
              </w:rPr>
              <w:t>monitor_metric_alert</w:t>
            </w:r>
          </w:p>
        </w:tc>
        <w:tc>
          <w:tcPr>
            <w:tcW w:type="dxa" w:w="2541"/>
            <w:vAlign w:val="center"/>
          </w:tcPr>
          <w:p>
            <w:r/>
            <w:r>
              <w:rPr>
                <w:b w:val="0"/>
                <w:sz w:val="14"/>
              </w:rPr>
              <w:t>16 inputs / 2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criteria/dynamic criteria/actions as strongly typed optional/repeatable structures and validate that exactly one valid criterion model is used.</w:t>
      </w:r>
    </w:p>
    <w:p>
      <w:pPr>
        <w:pStyle w:val="ListBullet"/>
        <w:spacing w:after="40"/>
      </w:pPr>
      <w:r>
        <w:t>Use stable keys for multiple action groups/dimensions and avoid positional nested-block identity.</w:t>
      </w:r>
    </w:p>
    <w:p>
      <w:pPr>
        <w:pStyle w:val="ListBullet"/>
        <w:spacing w:after="40"/>
      </w:pPr>
      <w:r>
        <w:t>Add provider/version constraints and tests for severity/frequency/criteria updates without replacement.</w:t>
      </w:r>
    </w:p>
    <w:p>
      <w:pPr>
        <w:pStyle w:val="ListBullet"/>
        <w:spacing w:after="40"/>
      </w:pPr>
      <w:r>
        <w:t>Add explicit Terraform types to currently untyped variables: name, resource_group_name.</w:t>
      </w:r>
    </w:p>
    <w:p>
      <w:pPr>
        <w:pStyle w:val="ListBullet"/>
        <w:spacing w:after="40"/>
      </w:pPr>
      <w:r>
        <w:t>Add versions.tf/requirements.tf with a supported Terraform range and bounded provider constraint; test provider upgrades before widening the range.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6.54 terraform-azurerm-compeer-mssql-database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mssql_database</w:t>
            </w:r>
          </w:p>
        </w:tc>
        <w:tc>
          <w:tcPr>
            <w:tcW w:type="dxa" w:w="2541"/>
            <w:vAlign w:val="center"/>
          </w:tcPr>
          <w:p>
            <w:r/>
            <w:r>
              <w:rPr>
                <w:b w:val="0"/>
                <w:sz w:val="14"/>
              </w:rPr>
              <w:t>28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The resource surface is broad; add cross-field validation for create/restore/import modes so mutually exclusive source inputs cannot be supplied together.</w:t>
      </w:r>
    </w:p>
    <w:p>
      <w:pPr>
        <w:pStyle w:val="ListBullet"/>
        <w:spacing w:after="40"/>
      </w:pPr>
      <w:r>
        <w:t>Keep server/elastic pool, private endpoints, diagnostics and RBAC external.</w:t>
      </w:r>
    </w:p>
    <w:p>
      <w:pPr>
        <w:pStyle w:val="ListBullet"/>
        <w:spacing w:after="40"/>
      </w:pPr>
      <w:r>
        <w:t>Treat threat-detection/retention policy evolution carefully and test SKU/storage/zone changes for expected in-place versus replacement behavior.</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6.55 terraform-azurerm-compeer-mssql-managed-instance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7.7/10</w:t>
            </w:r>
          </w:p>
        </w:tc>
        <w:tc>
          <w:tcPr>
            <w:tcW w:type="dxa" w:w="2541"/>
            <w:vAlign w:val="center"/>
          </w:tcPr>
          <w:p>
            <w:r/>
            <w:r>
              <w:rPr>
                <w:b w:val="0"/>
                <w:sz w:val="14"/>
              </w:rPr>
              <w:t>Remediate before certification</w:t>
            </w:r>
          </w:p>
        </w:tc>
        <w:tc>
          <w:tcPr>
            <w:tcW w:type="dxa" w:w="2541"/>
            <w:vAlign w:val="center"/>
          </w:tcPr>
          <w:p>
            <w:r/>
            <w:r>
              <w:rPr>
                <w:b w:val="0"/>
                <w:sz w:val="14"/>
              </w:rPr>
              <w:t>mssql_managed_instance</w:t>
            </w:r>
          </w:p>
        </w:tc>
        <w:tc>
          <w:tcPr>
            <w:tcW w:type="dxa" w:w="2541"/>
            <w:vAlign w:val="center"/>
          </w:tcPr>
          <w:p>
            <w:r/>
            <w:r>
              <w:rPr>
                <w:b w:val="0"/>
                <w:sz w:val="14"/>
              </w:rPr>
              <w:t>20 inputs / 4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Mark administrator_login_password sensitive and document state handling; prefer identity/AAD administration patterns where feasible.</w:t>
      </w:r>
    </w:p>
    <w:p>
      <w:pPr>
        <w:pStyle w:val="ListBullet"/>
        <w:spacing w:after="40"/>
      </w:pPr>
      <w:r>
        <w:t>Keep subnet, DNS, private endpoints, diagnostics and role assignments external.</w:t>
      </w:r>
    </w:p>
    <w:p>
      <w:pPr>
        <w:pStyle w:val="ListBullet"/>
        <w:spacing w:after="40"/>
      </w:pPr>
      <w:r>
        <w:t>Add validation for SKU/vCore/storage/license and identity combinations plus explicit tests for replacement-sensitive network/DNS-zone changes.</w:t>
      </w:r>
    </w:p>
    <w:p>
      <w:pPr>
        <w:pStyle w:val="ListBullet"/>
        <w:spacing w:after="40"/>
      </w:pPr>
      <w:r>
        <w:t>Mark credential/secret inputs sensitive and document Terraform-state exposure: administrator_login_password.</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6.56 terraform-azurerm-compeer-mssql-server</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7.7/10</w:t>
            </w:r>
          </w:p>
        </w:tc>
        <w:tc>
          <w:tcPr>
            <w:tcW w:type="dxa" w:w="2541"/>
            <w:vAlign w:val="center"/>
          </w:tcPr>
          <w:p>
            <w:r/>
            <w:r>
              <w:rPr>
                <w:b w:val="0"/>
                <w:sz w:val="14"/>
              </w:rPr>
              <w:t>Remediate before certification</w:t>
            </w:r>
          </w:p>
        </w:tc>
        <w:tc>
          <w:tcPr>
            <w:tcW w:type="dxa" w:w="2541"/>
            <w:vAlign w:val="center"/>
          </w:tcPr>
          <w:p>
            <w:r/>
            <w:r>
              <w:rPr>
                <w:b w:val="0"/>
                <w:sz w:val="14"/>
              </w:rPr>
              <w:t>mssql_server</w:t>
            </w:r>
          </w:p>
        </w:tc>
        <w:tc>
          <w:tcPr>
            <w:tcW w:type="dxa" w:w="2541"/>
            <w:vAlign w:val="center"/>
          </w:tcPr>
          <w:p>
            <w:r/>
            <w:r>
              <w:rPr>
                <w:b w:val="0"/>
                <w:sz w:val="14"/>
              </w:rPr>
              <w:t>15 inputs / 2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Mark administrator_login_password sensitive and make Azure AD administrator/identity configuration first-class typed optional objects.</w:t>
      </w:r>
    </w:p>
    <w:p>
      <w:pPr>
        <w:pStyle w:val="ListBullet"/>
        <w:spacing w:after="40"/>
      </w:pPr>
      <w:r>
        <w:t>Keep databases, firewall/network rules, private endpoints, auditing/diagnostics and RBAC separate unless explicitly composing a pattern.</w:t>
      </w:r>
    </w:p>
    <w:p>
      <w:pPr>
        <w:pStyle w:val="ListBullet"/>
        <w:spacing w:after="40"/>
      </w:pPr>
      <w:r>
        <w:t>Validate primary user-assigned identity/CMK relationships and test minimum TLS/public-access changes.</w:t>
      </w:r>
    </w:p>
    <w:p>
      <w:pPr>
        <w:pStyle w:val="ListBullet"/>
        <w:spacing w:after="40"/>
      </w:pPr>
      <w:r>
        <w:t>Mark credential/secret inputs sensitive and document Terraform-state exposure: administrator_login_password.</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6.57 terraform-azurerm-compeer-nat-gateway</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nat_gateway, nat_gateway_public_ip_association, public_ip, subnet_nat_gateway_association</w:t>
            </w:r>
          </w:p>
        </w:tc>
        <w:tc>
          <w:tcPr>
            <w:tcW w:type="dxa" w:w="2541"/>
            <w:vAlign w:val="center"/>
          </w:tcPr>
          <w:p>
            <w:r/>
            <w:r>
              <w:rPr>
                <w:b w:val="0"/>
                <w:sz w:val="14"/>
              </w:rPr>
              <w:t>8 inputs / 2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Separate Public IP creation and subnet associations from NAT Gateway ownership, or accept existing PIP/prefix IDs as the primary contract with optional convenience composition only in a pattern module.</w:t>
      </w:r>
    </w:p>
    <w:p>
      <w:pPr>
        <w:pStyle w:val="ListBullet"/>
        <w:spacing w:after="40"/>
      </w:pPr>
      <w:r>
        <w:t>Replace public_ip_count/count-based identities with stable keyed public-IP inputs if creation remains supported.</w:t>
      </w:r>
    </w:p>
    <w:p>
      <w:pPr>
        <w:pStyle w:val="ListBullet"/>
        <w:spacing w:after="40"/>
      </w:pPr>
      <w:r>
        <w:t>Use the subnet-route/NAT association companion pattern so subnet lifecycle is not coupled to NAT Gateway replacement.</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6.58 terraform-azurerm-compeer-network-interface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7.7/10</w:t>
            </w:r>
          </w:p>
        </w:tc>
        <w:tc>
          <w:tcPr>
            <w:tcW w:type="dxa" w:w="2541"/>
            <w:vAlign w:val="center"/>
          </w:tcPr>
          <w:p>
            <w:r/>
            <w:r>
              <w:rPr>
                <w:b w:val="0"/>
                <w:sz w:val="14"/>
              </w:rPr>
              <w:t>Remediate before certification</w:t>
            </w:r>
          </w:p>
        </w:tc>
        <w:tc>
          <w:tcPr>
            <w:tcW w:type="dxa" w:w="2541"/>
            <w:vAlign w:val="center"/>
          </w:tcPr>
          <w:p>
            <w:r/>
            <w:r>
              <w:rPr>
                <w:b w:val="0"/>
                <w:sz w:val="14"/>
              </w:rPr>
              <w:t>network_interface</w:t>
            </w:r>
          </w:p>
        </w:tc>
        <w:tc>
          <w:tcPr>
            <w:tcW w:type="dxa" w:w="2541"/>
            <w:vAlign w:val="center"/>
          </w:tcPr>
          <w:p>
            <w:r/>
            <w:r>
              <w:rPr>
                <w:b w:val="0"/>
                <w:sz w:val="14"/>
              </w:rPr>
              <w:t>8 inputs / 6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IP configurations as a stable keyed map and validate primary configuration uniqueness plus static/dynamic address rules.</w:t>
      </w:r>
    </w:p>
    <w:p>
      <w:pPr>
        <w:pStyle w:val="ListBullet"/>
        <w:spacing w:after="40"/>
      </w:pPr>
      <w:r>
        <w:t>Do not create VMs, NSGs or public IPs here; consume subnet/public-IP IDs only.</w:t>
      </w:r>
    </w:p>
    <w:p>
      <w:pPr>
        <w:pStyle w:val="ListBullet"/>
        <w:spacing w:after="40"/>
      </w:pPr>
      <w:r>
        <w:t>Expose private IPs and IP-configuration IDs keyed by caller keys for VM composition.</w:t>
      </w:r>
    </w:p>
    <w:p>
      <w:pPr>
        <w:pStyle w:val="ListBullet"/>
        <w:spacing w:after="40"/>
      </w:pPr>
      <w:r>
        <w:t>Add explicit Terraform types to currently untyped variables: name, resource_group_name, location.</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6.59 terraform-azurerm-compeer-network-security-group</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network_security_group</w:t>
            </w:r>
          </w:p>
        </w:tc>
        <w:tc>
          <w:tcPr>
            <w:tcW w:type="dxa" w:w="2541"/>
            <w:vAlign w:val="center"/>
          </w:tcPr>
          <w:p>
            <w:r/>
            <w:r>
              <w:rPr>
                <w:b w:val="0"/>
                <w:sz w:val="14"/>
              </w:rPr>
              <w:t>6 inputs / 5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Standardize on one security_rules map contract; remove duplicate security_rule/security_rules surfaces in the next major version.</w:t>
      </w:r>
    </w:p>
    <w:p>
      <w:pPr>
        <w:pStyle w:val="ListBullet"/>
        <w:spacing w:after="40"/>
      </w:pPr>
      <w:r>
        <w:t>Use stable rule keys and validate priority uniqueness/range, direction/access/protocol and source/destination selector exclusivity.</w:t>
      </w:r>
    </w:p>
    <w:p>
      <w:pPr>
        <w:pStyle w:val="ListBullet"/>
        <w:spacing w:after="40"/>
      </w:pPr>
      <w:r>
        <w:t>Keep subnet/NIC associations outside this module so NSG lifecycle remains independent.</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6.60 terraform-azurerm-compeer-network-watcher-flow-logs</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network_watcher_flow_log</w:t>
            </w:r>
          </w:p>
        </w:tc>
        <w:tc>
          <w:tcPr>
            <w:tcW w:type="dxa" w:w="2541"/>
            <w:vAlign w:val="center"/>
          </w:tcPr>
          <w:p>
            <w:r/>
            <w:r>
              <w:rPr>
                <w:b w:val="0"/>
                <w:sz w:val="14"/>
              </w:rPr>
              <w:t>1 inputs / 3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flow logs separate from Network Watcher creation and from NSG/VNet modules; accept watcher/target/storage/workspace IDs.</w:t>
      </w:r>
    </w:p>
    <w:p>
      <w:pPr>
        <w:pStyle w:val="ListBullet"/>
        <w:spacing w:after="40"/>
      </w:pPr>
      <w:r>
        <w:t>Strongly type retention/traffic-analytics settings and use stable keys for multiple targets.</w:t>
      </w:r>
    </w:p>
    <w:p>
      <w:pPr>
        <w:pStyle w:val="ListBullet"/>
        <w:spacing w:after="40"/>
      </w:pPr>
      <w:r>
        <w:t>Document migration from legacy NSG flow-log patterns if applicable and test enable/disable lifecycle.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6.61 terraform-azurerm-compeer-networking</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3.0/10</w:t>
            </w:r>
          </w:p>
        </w:tc>
        <w:tc>
          <w:tcPr>
            <w:tcW w:type="dxa" w:w="2541"/>
            <w:vAlign w:val="center"/>
          </w:tcPr>
          <w:p>
            <w:r/>
            <w:r>
              <w:rPr>
                <w:b w:val="0"/>
                <w:sz w:val="14"/>
              </w:rPr>
              <w:t>Consolidate / deprecate</w:t>
            </w:r>
          </w:p>
        </w:tc>
        <w:tc>
          <w:tcPr>
            <w:tcW w:type="dxa" w:w="2541"/>
            <w:vAlign w:val="center"/>
          </w:tcPr>
          <w:p>
            <w:r/>
            <w:r>
              <w:rPr>
                <w:b w:val="0"/>
                <w:sz w:val="14"/>
              </w:rPr>
              <w:t>network_ddos_protection_plan, network_security_group, network_watcher, resource_group, subnet, subnet_network_security_group_association, subnet_route_table_association, virtual_network, virtual_network_dns_servers</w:t>
            </w:r>
          </w:p>
        </w:tc>
        <w:tc>
          <w:tcPr>
            <w:tcW w:type="dxa" w:w="2541"/>
            <w:vAlign w:val="center"/>
          </w:tcPr>
          <w:p>
            <w:r/>
            <w:r>
              <w:rPr>
                <w:b w:val="0"/>
                <w:sz w:val="14"/>
              </w:rPr>
              <w:t>20 inputs / 18 outputs</w:t>
            </w:r>
          </w:p>
        </w:tc>
      </w:tr>
    </w:tbl>
    <w:p>
      <w:pPr>
        <w:spacing w:before="80" w:after="40"/>
      </w:pPr>
      <w:r>
        <w:rPr>
          <w:b/>
        </w:rPr>
        <w:t>What is strong</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Retire as a resource module. It is a legacy composition of RG/VNet/DDoS/Network Watcher/NSG/DNS; use the dedicated modules or make it an explicitly versioned pattern module.</w:t>
      </w:r>
    </w:p>
    <w:p>
      <w:pPr>
        <w:pStyle w:val="ListBullet"/>
        <w:spacing w:after="40"/>
      </w:pPr>
      <w:r>
        <w:t>Remove Resource Group, DDoS plan, Network Watcher and NSG creation from this resource contract; they are shared/independent lifecycle domains.</w:t>
      </w:r>
    </w:p>
    <w:p>
      <w:pPr>
        <w:pStyle w:val="ListBullet"/>
        <w:spacing w:after="40"/>
      </w:pPr>
      <w:r>
        <w:t>Use the dedicated virtual-network module plus explicit NSG/route/DNS associations, or reclassify this entire module as a higher-level connectivity pattern.</w:t>
      </w:r>
    </w:p>
    <w:p>
      <w:pPr>
        <w:pStyle w:val="ListBullet"/>
        <w:spacing w:after="40"/>
      </w:pPr>
      <w:r>
        <w:t>Remove legacy ignore_changes and duplicate variables/resources introduced by mixed old/new implementations.</w:t>
      </w:r>
    </w:p>
    <w:p>
      <w:pPr>
        <w:pStyle w:val="ListBullet"/>
        <w:spacing w:after="40"/>
      </w:pPr>
      <w:r>
        <w:t>Provide state-move migration guidance before deprecating so existing infrastructure is not destroyed.</w:t>
      </w:r>
    </w:p>
    <w:p>
      <w:pPr>
        <w:pStyle w:val="ListBullet"/>
        <w:spacing w:after="40"/>
      </w:pPr>
      <w:r>
        <w:t>Add explicit Terraform types to currently untyped variables: create_resource_group, resource_group_name, location, vnetwork_name, vnet_address_space, create_ddos_plan, create_network_watcher, subnets.</w:t>
      </w:r>
    </w:p>
    <w:p>
      <w:pPr>
        <w:pStyle w:val="ListBullet"/>
        <w:spacing w:after="40"/>
      </w:pPr>
      <w:r>
        <w:t>Remove broad lifecycle ignore_changes; retain only narrowly documented attributes that are intentionally owned by an external controller, with drift tests proving the boundary.</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Freeze new feature development on this API, publish migration guidance, and move consumers to the canonical target before retirement.</w:t>
      </w:r>
    </w:p>
    <w:p>
      <w:pPr>
        <w:pStyle w:val="Heading2"/>
      </w:pPr>
      <w:r>
        <w:t>6.62 terraform-azurerm-compeer-nsg-subnet-association</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subnet_network_security_group_association</w:t>
            </w:r>
          </w:p>
        </w:tc>
        <w:tc>
          <w:tcPr>
            <w:tcW w:type="dxa" w:w="2541"/>
            <w:vAlign w:val="center"/>
          </w:tcPr>
          <w:p>
            <w:r/>
            <w:r>
              <w:rPr>
                <w:b w:val="0"/>
                <w:sz w:val="14"/>
              </w:rPr>
              <w:t>2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This is an appropriate narrow association module; keep only subnet_id and network_security_group_id plus timeouts if the resource supports them.</w:t>
      </w:r>
    </w:p>
    <w:p>
      <w:pPr>
        <w:pStyle w:val="ListBullet"/>
        <w:spacing w:after="40"/>
      </w:pPr>
      <w:r>
        <w:t>Add provider/version constraints and simple create/change/destroy tests.</w:t>
      </w:r>
    </w:p>
    <w:p>
      <w:pPr>
        <w:pStyle w:val="ListBullet"/>
        <w:spacing w:after="40"/>
      </w:pPr>
      <w:r>
        <w:t>Use it from VNet patterns rather than embedding NSG ownership inside the VNet resource module.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6.63 terraform-azurerm-compeer-operational-contracts</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terraform_data</w:t>
            </w:r>
          </w:p>
        </w:tc>
        <w:tc>
          <w:tcPr>
            <w:tcW w:type="dxa" w:w="2541"/>
            <w:vAlign w:val="center"/>
          </w:tcPr>
          <w:p>
            <w:r/>
            <w:r>
              <w:rPr>
                <w:b w:val="0"/>
                <w:sz w:val="14"/>
              </w:rPr>
              <w:t>1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Treat terraform_data-based contracts as metadata/assertion tooling, not Azure resource ownership; clearly document intended consumers and state semantics.</w:t>
      </w:r>
    </w:p>
    <w:p>
      <w:pPr>
        <w:pStyle w:val="ListBullet"/>
        <w:spacing w:after="40"/>
      </w:pPr>
      <w:r>
        <w:t>Use typed contract objects and preconditions/checks for invariants rather than opaque arbitrary maps.</w:t>
      </w:r>
    </w:p>
    <w:p>
      <w:pPr>
        <w:pStyle w:val="ListBullet"/>
        <w:spacing w:after="40"/>
      </w:pPr>
      <w:r>
        <w:t>Avoid using terraform_data replacement triggers to manufacture infrastructure churn.</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6.64 terraform-azurerm-compeer-platform-tags</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7.6/10</w:t>
            </w:r>
          </w:p>
        </w:tc>
        <w:tc>
          <w:tcPr>
            <w:tcW w:type="dxa" w:w="2541"/>
            <w:vAlign w:val="center"/>
          </w:tcPr>
          <w:p>
            <w:r/>
            <w:r>
              <w:rPr>
                <w:b w:val="0"/>
                <w:sz w:val="14"/>
              </w:rPr>
              <w:t>Remediate before certification</w:t>
            </w:r>
          </w:p>
        </w:tc>
        <w:tc>
          <w:tcPr>
            <w:tcW w:type="dxa" w:w="2541"/>
            <w:vAlign w:val="center"/>
          </w:tcPr>
          <w:p>
            <w:r/>
            <w:r>
              <w:rPr>
                <w:b w:val="0"/>
                <w:sz w:val="14"/>
              </w:rPr>
              <w:t>None</w:t>
            </w:r>
          </w:p>
        </w:tc>
        <w:tc>
          <w:tcPr>
            <w:tcW w:type="dxa" w:w="2541"/>
            <w:vAlign w:val="center"/>
          </w:tcPr>
          <w:p>
            <w:r/>
            <w:r>
              <w:rPr>
                <w:b w:val="0"/>
                <w:sz w:val="14"/>
              </w:rPr>
              <w:t>13 inputs / 1 outputs</w:t>
            </w:r>
          </w:p>
        </w:tc>
      </w:tr>
    </w:tbl>
    <w:p>
      <w:pPr>
        <w:spacing w:before="80" w:after="40"/>
      </w:pPr>
      <w:r>
        <w:rPr>
          <w:b/>
        </w:rPr>
        <w:t>What is strong</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Do not generate last_modified_utc from timestamp() or another plan-time clock; require stable caller/pipeline supplied values if the tag is retained.</w:t>
      </w:r>
    </w:p>
    <w:p>
      <w:pPr>
        <w:pStyle w:val="ListBullet"/>
        <w:spacing w:after="40"/>
      </w:pPr>
      <w:r>
        <w:t>Separate immutable/base governance tags from per-resource overrides and define deterministic merge precedence.</w:t>
      </w:r>
    </w:p>
    <w:p>
      <w:pPr>
        <w:pStyle w:val="ListBullet"/>
        <w:spacing w:after="40"/>
      </w:pPr>
      <w:r>
        <w:t>Add type/format validation for environment/data classification/recovery tier where those are governed taxonomies, and add versions.tf.</w:t>
      </w:r>
    </w:p>
    <w:p>
      <w:pPr>
        <w:pStyle w:val="ListBullet"/>
        <w:spacing w:after="40"/>
      </w:pPr>
      <w:r>
        <w:t>Add versions.tf/requirements.tf with a supported Terraform range and bounded provider constraint; test provider upgrades before widening the range.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6.65 terraform-azurerm-compeer-policy-baseline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management_group_policy_assignment, management_group_policy_exemption, policy_definition, policy_set_definition, resource_group_policy_assignment, resource_group_policy_exemption, subscription_policy_assignment, subscription_policy_exemption</w:t>
            </w:r>
          </w:p>
        </w:tc>
        <w:tc>
          <w:tcPr>
            <w:tcW w:type="dxa" w:w="2541"/>
            <w:vAlign w:val="center"/>
          </w:tcPr>
          <w:p>
            <w:r/>
            <w:r>
              <w:rPr>
                <w:b w:val="0"/>
                <w:sz w:val="14"/>
              </w:rPr>
              <w:t>6 inputs / 5 outputs</w:t>
            </w:r>
          </w:p>
        </w:tc>
      </w:tr>
    </w:tbl>
    <w:p>
      <w:pPr>
        <w:spacing w:before="80" w:after="40"/>
      </w:pPr>
      <w:r>
        <w:rPr>
          <w:b/>
        </w:rPr>
        <w:t>What is strong</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This is a policy composition/pattern module; keep definition, initiative, assignment and exemption maps keyed by stable logical IDs and document ownership by scope.</w:t>
      </w:r>
    </w:p>
    <w:p>
      <w:pPr>
        <w:pStyle w:val="ListBullet"/>
        <w:spacing w:after="40"/>
      </w:pPr>
      <w:r>
        <w:t>Validate references between definitions, initiatives, assignments and exemptions so missing keys fail before provider execution.</w:t>
      </w:r>
    </w:p>
    <w:p>
      <w:pPr>
        <w:pStyle w:val="ListBullet"/>
        <w:spacing w:after="40"/>
      </w:pPr>
      <w:r>
        <w:t>Separate reusable policy-definition publication from environment-specific assignments if different repositories/teams own them.</w:t>
      </w:r>
    </w:p>
    <w:p>
      <w:pPr>
        <w:pStyle w:val="ListBullet"/>
        <w:spacing w:after="40"/>
      </w:pPr>
      <w:r>
        <w:t>Add upgrade tests because changing policy parameters/definition metadata can have broad downstream effects without Terraform replacement.</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6.66 terraform-azurerm-compeer-private-dns</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5.5/10</w:t>
            </w:r>
          </w:p>
        </w:tc>
        <w:tc>
          <w:tcPr>
            <w:tcW w:type="dxa" w:w="2541"/>
            <w:vAlign w:val="center"/>
          </w:tcPr>
          <w:p>
            <w:r/>
            <w:r>
              <w:rPr>
                <w:b w:val="0"/>
                <w:sz w:val="14"/>
              </w:rPr>
              <w:t>Consolidate / deprecate</w:t>
            </w:r>
          </w:p>
        </w:tc>
        <w:tc>
          <w:tcPr>
            <w:tcW w:type="dxa" w:w="2541"/>
            <w:vAlign w:val="center"/>
          </w:tcPr>
          <w:p>
            <w:r/>
            <w:r>
              <w:rPr>
                <w:b w:val="0"/>
                <w:sz w:val="14"/>
              </w:rPr>
              <w:t>private_dns_zone, private_dns_zone_virtual_network_link</w:t>
            </w:r>
          </w:p>
        </w:tc>
        <w:tc>
          <w:tcPr>
            <w:tcW w:type="dxa" w:w="2541"/>
            <w:vAlign w:val="center"/>
          </w:tcPr>
          <w:p>
            <w:r/>
            <w:r>
              <w:rPr>
                <w:b w:val="0"/>
                <w:sz w:val="14"/>
              </w:rPr>
              <w:t>8 inputs / 3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Prefer the separate private-dns-zone and private-dns-vnet-link modules for independent lifecycle/ownership.</w:t>
      </w:r>
    </w:p>
    <w:p>
      <w:pPr>
        <w:pStyle w:val="ListBullet"/>
        <w:spacing w:after="40"/>
      </w:pPr>
      <w:r>
        <w:t>Deprecate or reclassify this combined zone+VNet-link module; prefer private-dns-zone plus private-dns-vnet-link for independent shared-zone and spoke-link lifecycle.</w:t>
      </w:r>
    </w:p>
    <w:p>
      <w:pPr>
        <w:pStyle w:val="ListBullet"/>
        <w:spacing w:after="40"/>
      </w:pPr>
      <w:r>
        <w:t>Avoid client-config lookup unless actually required and use explicit VNet/zone IDs.</w:t>
      </w:r>
    </w:p>
    <w:p>
      <w:pPr>
        <w:pStyle w:val="ListBullet"/>
        <w:spacing w:after="40"/>
      </w:pPr>
      <w:r>
        <w:t>Provide migration guidance so existing links/zones are moved in state rather than recreated.</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Freeze new feature development on this API, publish migration guidance, and move consumers to the canonical target before retirement.</w:t>
      </w:r>
    </w:p>
    <w:p>
      <w:pPr>
        <w:pStyle w:val="Heading2"/>
      </w:pPr>
      <w:r>
        <w:t>6.67 terraform-azurerm-compeer-private-dns-a-record</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7.6/10</w:t>
            </w:r>
          </w:p>
        </w:tc>
        <w:tc>
          <w:tcPr>
            <w:tcW w:type="dxa" w:w="2541"/>
            <w:vAlign w:val="center"/>
          </w:tcPr>
          <w:p>
            <w:r/>
            <w:r>
              <w:rPr>
                <w:b w:val="0"/>
                <w:sz w:val="14"/>
              </w:rPr>
              <w:t>Remediate before certification</w:t>
            </w:r>
          </w:p>
        </w:tc>
        <w:tc>
          <w:tcPr>
            <w:tcW w:type="dxa" w:w="2541"/>
            <w:vAlign w:val="center"/>
          </w:tcPr>
          <w:p>
            <w:r/>
            <w:r>
              <w:rPr>
                <w:b w:val="0"/>
                <w:sz w:val="14"/>
              </w:rPr>
              <w:t>private_dns_a_record</w:t>
            </w:r>
          </w:p>
        </w:tc>
        <w:tc>
          <w:tcPr>
            <w:tcW w:type="dxa" w:w="2541"/>
            <w:vAlign w:val="center"/>
          </w:tcPr>
          <w:p>
            <w:r/>
            <w:r>
              <w:rPr>
                <w:b w:val="0"/>
                <w:sz w:val="14"/>
              </w:rPr>
              <w:t>2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records in a map keyed by stable logical record key and allow multiple records/TTL without positional identity.</w:t>
      </w:r>
    </w:p>
    <w:p>
      <w:pPr>
        <w:pStyle w:val="ListBullet"/>
        <w:spacing w:after="40"/>
      </w:pPr>
      <w:r>
        <w:t>Add provider/version constraints and validation for non-empty records/TTL ranges.</w:t>
      </w:r>
    </w:p>
    <w:p>
      <w:pPr>
        <w:pStyle w:val="ListBullet"/>
        <w:spacing w:after="40"/>
      </w:pPr>
      <w:r>
        <w:t>Keep zone creation and VNet linking outside this module.</w:t>
      </w:r>
    </w:p>
    <w:p>
      <w:pPr>
        <w:pStyle w:val="ListBullet"/>
        <w:spacing w:after="40"/>
      </w:pPr>
      <w:r>
        <w:t>Add versions.tf/requirements.tf with a supported Terraform range and bounded provider constraint; test provider upgrades before widening the range.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6.68 terraform-azurerm-compeer-private-dns-resolver</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7.7/10</w:t>
            </w:r>
          </w:p>
        </w:tc>
        <w:tc>
          <w:tcPr>
            <w:tcW w:type="dxa" w:w="2541"/>
            <w:vAlign w:val="center"/>
          </w:tcPr>
          <w:p>
            <w:r/>
            <w:r>
              <w:rPr>
                <w:b w:val="0"/>
                <w:sz w:val="14"/>
              </w:rPr>
              <w:t>Remediate before certification</w:t>
            </w:r>
          </w:p>
        </w:tc>
        <w:tc>
          <w:tcPr>
            <w:tcW w:type="dxa" w:w="2541"/>
            <w:vAlign w:val="center"/>
          </w:tcPr>
          <w:p>
            <w:r/>
            <w:r>
              <w:rPr>
                <w:b w:val="0"/>
                <w:sz w:val="14"/>
              </w:rPr>
              <w:t>private_dns_resolver, private_dns_resolver_dns_forwarding_ruleset, private_dns_resolver_forwarding_rule, private_dns_resolver_inbound_endpoint, private_dns_resolver_outbound_endpoint, private_dns_resolver_virtual_network_link</w:t>
            </w:r>
          </w:p>
        </w:tc>
        <w:tc>
          <w:tcPr>
            <w:tcW w:type="dxa" w:w="2541"/>
            <w:vAlign w:val="center"/>
          </w:tcPr>
          <w:p>
            <w:r/>
            <w:r>
              <w:rPr>
                <w:b w:val="0"/>
                <w:sz w:val="14"/>
              </w:rPr>
              <w:t>10 inputs / 12 outputs</w:t>
            </w:r>
          </w:p>
        </w:tc>
      </w:tr>
    </w:tbl>
    <w:p>
      <w:pPr>
        <w:spacing w:before="80" w:after="40"/>
      </w:pPr>
      <w:r>
        <w:rPr>
          <w:b/>
        </w:rPr>
        <w:t>What is strong</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This is a coherent DNS-resolver capability but spans several lifecycle domains; ensure every endpoint/ruleset/rule/link is a stable keyed map with cross-key validation.</w:t>
      </w:r>
    </w:p>
    <w:p>
      <w:pPr>
        <w:pStyle w:val="ListBullet"/>
        <w:spacing w:after="40"/>
      </w:pPr>
      <w:r>
        <w:t>Consider splitting forwarding-ruleset links/rules into companions if separate teams own them or if they are reused independently.</w:t>
      </w:r>
    </w:p>
    <w:p>
      <w:pPr>
        <w:pStyle w:val="ListBullet"/>
        <w:spacing w:after="40"/>
      </w:pPr>
      <w:r>
        <w:t>Validate subnet requirements and rule domain/target DNS server configuration before apply.</w:t>
      </w:r>
    </w:p>
    <w:p>
      <w:pPr>
        <w:pStyle w:val="ListBullet"/>
        <w:spacing w:after="40"/>
      </w:pPr>
      <w:r>
        <w:t>Add explicit Terraform types to currently untyped variables: name, resource_group_name, location, virtual_network_id.</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6.69 terraform-azurerm-compeer-private-dns-vnet-link</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7.6/10</w:t>
            </w:r>
          </w:p>
        </w:tc>
        <w:tc>
          <w:tcPr>
            <w:tcW w:type="dxa" w:w="2541"/>
            <w:vAlign w:val="center"/>
          </w:tcPr>
          <w:p>
            <w:r/>
            <w:r>
              <w:rPr>
                <w:b w:val="0"/>
                <w:sz w:val="14"/>
              </w:rPr>
              <w:t>Remediate before certification</w:t>
            </w:r>
          </w:p>
        </w:tc>
        <w:tc>
          <w:tcPr>
            <w:tcW w:type="dxa" w:w="2541"/>
            <w:vAlign w:val="center"/>
          </w:tcPr>
          <w:p>
            <w:r/>
            <w:r>
              <w:rPr>
                <w:b w:val="0"/>
                <w:sz w:val="14"/>
              </w:rPr>
              <w:t>private_dns_zone_virtual_network_link</w:t>
            </w:r>
          </w:p>
        </w:tc>
        <w:tc>
          <w:tcPr>
            <w:tcW w:type="dxa" w:w="2541"/>
            <w:vAlign w:val="center"/>
          </w:tcPr>
          <w:p>
            <w:r/>
            <w:r>
              <w:rPr>
                <w:b w:val="0"/>
                <w:sz w:val="14"/>
              </w:rPr>
              <w:t>2 inputs / 3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links as a stable map and expose IDs/names keyed by caller key.</w:t>
      </w:r>
    </w:p>
    <w:p>
      <w:pPr>
        <w:pStyle w:val="ListBullet"/>
        <w:spacing w:after="40"/>
      </w:pPr>
      <w:r>
        <w:t>Add provider/version constraints and validation to prevent duplicate zone/VNet link combinations.</w:t>
      </w:r>
    </w:p>
    <w:p>
      <w:pPr>
        <w:pStyle w:val="ListBullet"/>
        <w:spacing w:after="40"/>
      </w:pPr>
      <w:r>
        <w:t>Do not create zones or VNets here.</w:t>
      </w:r>
    </w:p>
    <w:p>
      <w:pPr>
        <w:pStyle w:val="ListBullet"/>
        <w:spacing w:after="40"/>
      </w:pPr>
      <w:r>
        <w:t>Add versions.tf/requirements.tf with a supported Terraform range and bounded provider constraint; test provider upgrades before widening the range.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6.70 terraform-azurerm-compeer-private-dns-zone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private_dns_zone</w:t>
            </w:r>
          </w:p>
        </w:tc>
        <w:tc>
          <w:tcPr>
            <w:tcW w:type="dxa" w:w="2541"/>
            <w:vAlign w:val="center"/>
          </w:tcPr>
          <w:p>
            <w:r/>
            <w:r>
              <w:rPr>
                <w:b w:val="0"/>
                <w:sz w:val="14"/>
              </w:rPr>
              <w:t>2 inputs / 4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shared zone ownership narrow; use stable map keys and expose zone IDs/names/resource groups for link/record composition.</w:t>
      </w:r>
    </w:p>
    <w:p>
      <w:pPr>
        <w:pStyle w:val="ListBullet"/>
        <w:spacing w:after="40"/>
      </w:pPr>
      <w:r>
        <w:t>Add lifecycle safeguards/testing because deleting a shared private DNS zone has high blast radius.</w:t>
      </w:r>
    </w:p>
    <w:p>
      <w:pPr>
        <w:pStyle w:val="ListBullet"/>
        <w:spacing w:after="40"/>
      </w:pPr>
      <w:r>
        <w:t>Do not embed VNet links or records into the zone module.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6.71 terraform-azurerm-compeer-private-endpoint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private_endpoint</w:t>
            </w:r>
          </w:p>
        </w:tc>
        <w:tc>
          <w:tcPr>
            <w:tcW w:type="dxa" w:w="2541"/>
            <w:vAlign w:val="center"/>
          </w:tcPr>
          <w:p>
            <w:r/>
            <w:r>
              <w:rPr>
                <w:b w:val="0"/>
                <w:sz w:val="14"/>
              </w:rPr>
              <w:t>11 inputs / 12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Strong foundation: keep target resource, subnet and DNS zone IDs explicit; do not create the target resource/subnet/zones here.</w:t>
      </w:r>
    </w:p>
    <w:p>
      <w:pPr>
        <w:pStyle w:val="ListBullet"/>
        <w:spacing w:after="40"/>
      </w:pPr>
      <w:r>
        <w:t>Use stable keyed private_service_connections/ip_configurations and validate manual-connection versus subresource/group-ID combinations.</w:t>
      </w:r>
    </w:p>
    <w:p>
      <w:pPr>
        <w:pStyle w:val="ListBullet"/>
        <w:spacing w:after="40"/>
      </w:pPr>
      <w:r>
        <w:t>Treat private DNS zone group as optional composition and document whether central DNS ownership permits this module to manage the group.</w:t>
      </w:r>
    </w:p>
    <w:p>
      <w:pPr>
        <w:pStyle w:val="ListBullet"/>
        <w:spacing w:after="40"/>
      </w:pPr>
      <w:r>
        <w:t>Add lifecycle tests for subnet/connection changes that may replace the endpoint.</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6.72 terraform-azurerm-compeer-public-ip</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public_ip</w:t>
            </w:r>
          </w:p>
        </w:tc>
        <w:tc>
          <w:tcPr>
            <w:tcW w:type="dxa" w:w="2541"/>
            <w:vAlign w:val="center"/>
          </w:tcPr>
          <w:p>
            <w:r/>
            <w:r>
              <w:rPr>
                <w:b w:val="0"/>
                <w:sz w:val="14"/>
              </w:rPr>
              <w:t>19 inputs / 7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as a narrow resource module and validate allocation method/SKU/zones/domain label/DDoS relationships.</w:t>
      </w:r>
    </w:p>
    <w:p>
      <w:pPr>
        <w:pStyle w:val="ListBullet"/>
        <w:spacing w:after="40"/>
      </w:pPr>
      <w:r>
        <w:t>Preserve provider defaults with null where no enterprise opinion is required; do not add NAT/Bastion/LB associations here.</w:t>
      </w:r>
    </w:p>
    <w:p>
      <w:pPr>
        <w:pStyle w:val="ListBullet"/>
        <w:spacing w:after="40"/>
      </w:pPr>
      <w:r>
        <w:t>Document replacement-sensitive SKU/location/version changes and expose IP/FQDN as composition outputs.</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6.73 terraform-azurerm-compeer-recovery-services-vault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7.7/10</w:t>
            </w:r>
          </w:p>
        </w:tc>
        <w:tc>
          <w:tcPr>
            <w:tcW w:type="dxa" w:w="2541"/>
            <w:vAlign w:val="center"/>
          </w:tcPr>
          <w:p>
            <w:r/>
            <w:r>
              <w:rPr>
                <w:b w:val="0"/>
                <w:sz w:val="14"/>
              </w:rPr>
              <w:t>Remediate before certification</w:t>
            </w:r>
          </w:p>
        </w:tc>
        <w:tc>
          <w:tcPr>
            <w:tcW w:type="dxa" w:w="2541"/>
            <w:vAlign w:val="center"/>
          </w:tcPr>
          <w:p>
            <w:r/>
            <w:r>
              <w:rPr>
                <w:b w:val="0"/>
                <w:sz w:val="14"/>
              </w:rPr>
              <w:t>recovery_services_vault</w:t>
            </w:r>
          </w:p>
        </w:tc>
        <w:tc>
          <w:tcPr>
            <w:tcW w:type="dxa" w:w="2541"/>
            <w:vAlign w:val="center"/>
          </w:tcPr>
          <w:p>
            <w:r/>
            <w:r>
              <w:rPr>
                <w:b w:val="0"/>
                <w:sz w:val="14"/>
              </w:rPr>
              <w:t>15 inputs / 6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backup policies/protected items outside the base vault unless explicitly creating a backup pattern; vault deletion has different lifecycle from protected workloads.</w:t>
      </w:r>
    </w:p>
    <w:p>
      <w:pPr>
        <w:pStyle w:val="ListBullet"/>
        <w:spacing w:after="40"/>
      </w:pPr>
      <w:r>
        <w:t>Strongly type identity/encryption/monitoring and validate CMK/identity/public-network combinations.</w:t>
      </w:r>
    </w:p>
    <w:p>
      <w:pPr>
        <w:pStyle w:val="ListBullet"/>
        <w:spacing w:after="40"/>
      </w:pPr>
      <w:r>
        <w:t>Add lifecycle protection and upgrade tests for immutability, soft delete and storage mode; these are durable-service settings.</w:t>
      </w:r>
    </w:p>
    <w:p>
      <w:pPr>
        <w:pStyle w:val="ListBullet"/>
        <w:spacing w:after="40"/>
      </w:pPr>
      <w:r>
        <w:t>Add explicit Terraform types to currently untyped variables: name, resource_group_name, location.</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6.74 terraform-azurerm-compeer-resource-group</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resource_group</w:t>
            </w:r>
          </w:p>
        </w:tc>
        <w:tc>
          <w:tcPr>
            <w:tcW w:type="dxa" w:w="2541"/>
            <w:vAlign w:val="center"/>
          </w:tcPr>
          <w:p>
            <w:r/>
            <w:r>
              <w:rPr>
                <w:b w:val="0"/>
                <w:sz w:val="14"/>
              </w:rPr>
              <w:t>3 inputs / 3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this as the only generic Resource Group creator; other resource modules should consume resource_group_name/ID rather than optionally creating their own RG.</w:t>
      </w:r>
    </w:p>
    <w:p>
      <w:pPr>
        <w:pStyle w:val="ListBullet"/>
        <w:spacing w:after="40"/>
      </w:pPr>
      <w:r>
        <w:t>Add optional managed_by only if required across expected patterns and document location/name replacement semantics.</w:t>
      </w:r>
    </w:p>
    <w:p>
      <w:pPr>
        <w:pStyle w:val="ListBullet"/>
        <w:spacing w:after="40"/>
      </w:pPr>
      <w:r>
        <w:t>Use pattern/root-level lifecycle protection for critical RGs rather than hiding it in every child module.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6.75 terraform-azurerm-compeer-role-assignments</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role_assignment</w:t>
            </w:r>
          </w:p>
        </w:tc>
        <w:tc>
          <w:tcPr>
            <w:tcW w:type="dxa" w:w="2541"/>
            <w:vAlign w:val="center"/>
          </w:tcPr>
          <w:p>
            <w:r/>
            <w:r>
              <w:rPr>
                <w:b w:val="0"/>
                <w:sz w:val="14"/>
              </w:rPr>
              <w:t>1 inputs / 3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assignments as a stable map with caller-controlled keys; principal/scope/role changes should affect only the selected assignment.</w:t>
      </w:r>
    </w:p>
    <w:p>
      <w:pPr>
        <w:pStyle w:val="ListBullet"/>
        <w:spacing w:after="40"/>
      </w:pPr>
      <w:r>
        <w:t>Support role_definition_id and role_definition_name with mutual-exclusion validation and optional principal_type/condition/delegated identity fields as required.</w:t>
      </w:r>
    </w:p>
    <w:p>
      <w:pPr>
        <w:pStyle w:val="ListBullet"/>
        <w:spacing w:after="40"/>
      </w:pPr>
      <w:r>
        <w:t>Avoid deterministic GUID generation unless carefully namespaced; expose assignment IDs keyed by input key.</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6.76 terraform-azurerm-compeer-role-definition</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7.7/10</w:t>
            </w:r>
          </w:p>
        </w:tc>
        <w:tc>
          <w:tcPr>
            <w:tcW w:type="dxa" w:w="2541"/>
            <w:vAlign w:val="center"/>
          </w:tcPr>
          <w:p>
            <w:r/>
            <w:r>
              <w:rPr>
                <w:b w:val="0"/>
                <w:sz w:val="14"/>
              </w:rPr>
              <w:t>Remediate before certification</w:t>
            </w:r>
          </w:p>
        </w:tc>
        <w:tc>
          <w:tcPr>
            <w:tcW w:type="dxa" w:w="2541"/>
            <w:vAlign w:val="center"/>
          </w:tcPr>
          <w:p>
            <w:r/>
            <w:r>
              <w:rPr>
                <w:b w:val="0"/>
                <w:sz w:val="14"/>
              </w:rPr>
              <w:t>role_definition</w:t>
            </w:r>
          </w:p>
        </w:tc>
        <w:tc>
          <w:tcPr>
            <w:tcW w:type="dxa" w:w="2541"/>
            <w:vAlign w:val="center"/>
          </w:tcPr>
          <w:p>
            <w:r/>
            <w:r>
              <w:rPr>
                <w:b w:val="0"/>
                <w:sz w:val="14"/>
              </w:rPr>
              <w:t>6 inputs / 6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Strongly type permissions as a list/object with actions/not_actions/data_actions/not_data_actions and validate assignable scopes.</w:t>
      </w:r>
    </w:p>
    <w:p>
      <w:pPr>
        <w:pStyle w:val="ListBullet"/>
        <w:spacing w:after="40"/>
      </w:pPr>
      <w:r>
        <w:t>Document the lifecycle impact of changing role_definition_id/name/scope and keep role assignments external.</w:t>
      </w:r>
    </w:p>
    <w:p>
      <w:pPr>
        <w:pStyle w:val="ListBullet"/>
        <w:spacing w:after="40"/>
      </w:pPr>
      <w:r>
        <w:t>Add explicit types to name/scope and lifecycle tests for permission updates.</w:t>
      </w:r>
    </w:p>
    <w:p>
      <w:pPr>
        <w:pStyle w:val="ListBullet"/>
        <w:spacing w:after="40"/>
      </w:pPr>
      <w:r>
        <w:t>Add explicit Terraform types to currently untyped variables: name, scope.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6.77 terraform-azurerm-compeer-route-server</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route_server, route_server_bgp_connection</w:t>
            </w:r>
          </w:p>
        </w:tc>
        <w:tc>
          <w:tcPr>
            <w:tcW w:type="dxa" w:w="2541"/>
            <w:vAlign w:val="center"/>
          </w:tcPr>
          <w:p>
            <w:r/>
            <w:r>
              <w:rPr>
                <w:b w:val="0"/>
                <w:sz w:val="14"/>
              </w:rPr>
              <w:t>1 inputs / 6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Consider separating BGP connections from Route Server creation if peers are independently owned; otherwise keep them keyed with stable peer names.</w:t>
      </w:r>
    </w:p>
    <w:p>
      <w:pPr>
        <w:pStyle w:val="ListBullet"/>
        <w:spacing w:after="40"/>
      </w:pPr>
      <w:r>
        <w:t>Public IP/subnet dependencies should be passed by ID and not created internally.</w:t>
      </w:r>
    </w:p>
    <w:p>
      <w:pPr>
        <w:pStyle w:val="ListBullet"/>
        <w:spacing w:after="40"/>
      </w:pPr>
      <w:r>
        <w:t>Validate ASN/peer IPs and add lifecycle tests for SKU/topology/BGP peer updates.</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6.78 terraform-azurerm-compeer-route-table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route_table</w:t>
            </w:r>
          </w:p>
        </w:tc>
        <w:tc>
          <w:tcPr>
            <w:tcW w:type="dxa" w:w="2541"/>
            <w:vAlign w:val="center"/>
          </w:tcPr>
          <w:p>
            <w:r/>
            <w:r>
              <w:rPr>
                <w:b w:val="0"/>
                <w:sz w:val="14"/>
              </w:rPr>
              <w:t>6 inputs / 2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Use this as the canonical route-table resource; keep subnet associations in the dedicated association module.</w:t>
      </w:r>
    </w:p>
    <w:p>
      <w:pPr>
        <w:pStyle w:val="ListBullet"/>
        <w:spacing w:after="40"/>
      </w:pPr>
      <w:r>
        <w:t>Keep routes keyed by stable logical route name and validate next-hop type/address relationships.</w:t>
      </w:r>
    </w:p>
    <w:p>
      <w:pPr>
        <w:pStyle w:val="ListBullet"/>
        <w:spacing w:after="40"/>
      </w:pPr>
      <w:r>
        <w:t>Document BGP propagation changes and route-table replacement behavior.</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6.79 terraform-azurerm-compeer-route-tables</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6.0/10</w:t>
            </w:r>
          </w:p>
        </w:tc>
        <w:tc>
          <w:tcPr>
            <w:tcW w:type="dxa" w:w="2541"/>
            <w:vAlign w:val="center"/>
          </w:tcPr>
          <w:p>
            <w:r/>
            <w:r>
              <w:rPr>
                <w:b w:val="0"/>
                <w:sz w:val="14"/>
              </w:rPr>
              <w:t>Consolidate / deprecate</w:t>
            </w:r>
          </w:p>
        </w:tc>
        <w:tc>
          <w:tcPr>
            <w:tcW w:type="dxa" w:w="2541"/>
            <w:vAlign w:val="center"/>
          </w:tcPr>
          <w:p>
            <w:r/>
            <w:r>
              <w:rPr>
                <w:b w:val="0"/>
                <w:sz w:val="14"/>
              </w:rPr>
              <w:t>route_table, subnet_route_table_association</w:t>
            </w:r>
          </w:p>
        </w:tc>
        <w:tc>
          <w:tcPr>
            <w:tcW w:type="dxa" w:w="2541"/>
            <w:vAlign w:val="center"/>
          </w:tcPr>
          <w:p>
            <w:r/>
            <w:r>
              <w:rPr>
                <w:b w:val="0"/>
                <w:sz w:val="14"/>
              </w:rPr>
              <w:t>7 inputs / 7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Prefer route-table plus subnet-route-table-association so route creation and subnet association have independent lifecycle.</w:t>
      </w:r>
    </w:p>
    <w:p>
      <w:pPr>
        <w:pStyle w:val="ListBullet"/>
        <w:spacing w:after="40"/>
      </w:pPr>
      <w:r>
        <w:t>Deprecate in favor of route-table plus subnet-route-table-association; associations and route-table ownership should not share one lifecycle by default.</w:t>
      </w:r>
    </w:p>
    <w:p>
      <w:pPr>
        <w:pStyle w:val="ListBullet"/>
        <w:spacing w:after="40"/>
      </w:pPr>
      <w:r>
        <w:t>Replace count/indexed subnet_ids handling with keyed association resources if retained during migration.</w:t>
      </w:r>
    </w:p>
    <w:p>
      <w:pPr>
        <w:pStyle w:val="ListBullet"/>
        <w:spacing w:after="40"/>
      </w:pPr>
      <w:r>
        <w:t>Provide moved/import guidance for existing states.</w:t>
      </w:r>
    </w:p>
    <w:p>
      <w:pPr>
        <w:spacing w:before="60" w:after="120"/>
      </w:pPr>
      <w:r>
        <w:rPr>
          <w:b/>
        </w:rPr>
        <w:t xml:space="preserve">Lifecycle/contract decision: </w:t>
      </w:r>
      <w:r>
        <w:t>Freeze new feature development on this API, publish migration guidance, and move consumers to the canonical target before retirement.</w:t>
      </w:r>
    </w:p>
    <w:p>
      <w:pPr>
        <w:pStyle w:val="Heading2"/>
      </w:pPr>
      <w:r>
        <w:t>6.80 terraform-azurerm-compeer-sentinel</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sentinel_log_analytics_workspace_onboarding, terraform_data</w:t>
            </w:r>
          </w:p>
        </w:tc>
        <w:tc>
          <w:tcPr>
            <w:tcW w:type="dxa" w:w="2541"/>
            <w:vAlign w:val="center"/>
          </w:tcPr>
          <w:p>
            <w:r/>
            <w:r>
              <w:rPr>
                <w:b w:val="0"/>
                <w:sz w:val="14"/>
              </w:rPr>
              <w:t>3 inputs / 4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Treat Sentinel onboarding as a security pattern/capability module, not part of Log Analytics resource ownership.</w:t>
      </w:r>
    </w:p>
    <w:p>
      <w:pPr>
        <w:pStyle w:val="ListBullet"/>
        <w:spacing w:after="40"/>
      </w:pPr>
      <w:r>
        <w:t>The approved_data_connectors terraform_data contract should be strongly typed and should not imply connector resources are managed when they are not.</w:t>
      </w:r>
    </w:p>
    <w:p>
      <w:pPr>
        <w:pStyle w:val="ListBullet"/>
        <w:spacing w:after="40"/>
      </w:pPr>
      <w:r>
        <w:t>Replace enabled/count with an optional object or keep enablement at the pattern call site; document onboarding removal behavior carefully.</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6.81 terraform-azurerm-compeer-service-bus</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7.4/10</w:t>
            </w:r>
          </w:p>
        </w:tc>
        <w:tc>
          <w:tcPr>
            <w:tcW w:type="dxa" w:w="2541"/>
            <w:vAlign w:val="center"/>
          </w:tcPr>
          <w:p>
            <w:r/>
            <w:r>
              <w:rPr>
                <w:b w:val="0"/>
                <w:sz w:val="14"/>
              </w:rPr>
              <w:t>Remediate before certification</w:t>
            </w:r>
          </w:p>
        </w:tc>
        <w:tc>
          <w:tcPr>
            <w:tcW w:type="dxa" w:w="2541"/>
            <w:vAlign w:val="center"/>
          </w:tcPr>
          <w:p>
            <w:r/>
            <w:r>
              <w:rPr>
                <w:b w:val="0"/>
                <w:sz w:val="14"/>
              </w:rPr>
              <w:t>servicebus_namespace, servicebus_namespace_authorization_rule, servicebus_queue, servicebus_queue_authorization_rule, servicebus_subscription, servicebus_subscription_rule, servicebus_topic, servicebus_topic_authorization_rule</w:t>
            </w:r>
          </w:p>
        </w:tc>
        <w:tc>
          <w:tcPr>
            <w:tcW w:type="dxa" w:w="2541"/>
            <w:vAlign w:val="center"/>
          </w:tcPr>
          <w:p>
            <w:r/>
            <w:r>
              <w:rPr>
                <w:b w:val="0"/>
                <w:sz w:val="14"/>
              </w:rPr>
              <w:t>11 inputs / 9 outputs</w:t>
            </w:r>
          </w:p>
        </w:tc>
      </w:tr>
    </w:tbl>
    <w:p>
      <w:pPr>
        <w:spacing w:before="80" w:after="40"/>
      </w:pPr>
      <w:r>
        <w:rPr>
          <w:b/>
        </w:rPr>
        <w:t>What is strong</w:t>
      </w:r>
    </w:p>
    <w:p>
      <w:pPr>
        <w:pStyle w:val="ListBullet"/>
        <w:spacing w:after="40"/>
      </w:pPr>
      <w:r>
        <w:t>Provides downstream outputs for composition instead of forcing consumers to reconstruct every resource identifier.</w:t>
      </w:r>
    </w:p>
    <w:p>
      <w:pPr>
        <w:pStyle w:val="ListBullet"/>
        <w:spacing w:after="40"/>
      </w:pPr>
      <w:r>
        <w:t>Includes an examples/tests directory, which is a useful starting point for lifecycle certification.</w:t>
      </w:r>
    </w:p>
    <w:p>
      <w:pPr>
        <w:spacing w:before="60" w:after="40"/>
      </w:pPr>
      <w:r>
        <w:rPr>
          <w:b/>
        </w:rPr>
        <w:t>Required updates</w:t>
      </w:r>
    </w:p>
    <w:p>
      <w:pPr>
        <w:pStyle w:val="ListBullet"/>
        <w:spacing w:after="40"/>
      </w:pPr>
      <w:r>
        <w:t>Replace topics/queues/authorization_rules type=any with strongly typed map(object(...)) contracts using stable keys.</w:t>
      </w:r>
    </w:p>
    <w:p>
      <w:pPr>
        <w:pStyle w:val="ListBullet"/>
        <w:spacing w:after="40"/>
      </w:pPr>
      <w:r>
        <w:t>Consider namespace as the resource module and queues/topics/subscriptions/rules as companion modules if application teams own messaging entities independently.</w:t>
      </w:r>
    </w:p>
    <w:p>
      <w:pPr>
        <w:pStyle w:val="ListBullet"/>
        <w:spacing w:after="40"/>
      </w:pPr>
      <w:r>
        <w:t>Do not expose default_connection_string as a normal nonsensitive output; prefer managed identity and mark legacy keys/connection strings sensitive.</w:t>
      </w:r>
    </w:p>
    <w:p>
      <w:pPr>
        <w:pStyle w:val="ListBullet"/>
        <w:spacing w:after="40"/>
      </w:pPr>
      <w:r>
        <w:t>Avoid resource-group data lookup where resource_group_name is already sufficient.</w:t>
      </w:r>
    </w:p>
    <w:p>
      <w:pPr>
        <w:pStyle w:val="ListBullet"/>
        <w:spacing w:after="40"/>
      </w:pPr>
      <w:r>
        <w:t>Replace any/map(any) public inputs with typed object/map(object) contracts and optional() fields; preserve extensibility without abandoning validation.</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6.82 terraform-azurerm-compeer-service-plan</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service_plan</w:t>
            </w:r>
          </w:p>
        </w:tc>
        <w:tc>
          <w:tcPr>
            <w:tcW w:type="dxa" w:w="2541"/>
            <w:vAlign w:val="center"/>
          </w:tcPr>
          <w:p>
            <w:r/>
            <w:r>
              <w:rPr>
                <w:b w:val="0"/>
                <w:sz w:val="14"/>
              </w:rPr>
              <w:t>11 inputs / 2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as a narrow plan resource; web/function apps should consume service_plan_id rather than be embedded.</w:t>
      </w:r>
    </w:p>
    <w:p>
      <w:pPr>
        <w:pStyle w:val="ListBullet"/>
        <w:spacing w:after="40"/>
      </w:pPr>
      <w:r>
        <w:t>Validate SKU/OS/ASE/elastic worker combinations and preserve provider defaults with null.</w:t>
      </w:r>
    </w:p>
    <w:p>
      <w:pPr>
        <w:pStyle w:val="ListBullet"/>
        <w:spacing w:after="40"/>
      </w:pPr>
      <w:r>
        <w:t>Remove unnecessary client-config lookup if unused and expose id/name/resource group/location for composition.</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6.83 terraform-azurerm-compeer-storage-account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storage_account</w:t>
            </w:r>
          </w:p>
        </w:tc>
        <w:tc>
          <w:tcPr>
            <w:tcW w:type="dxa" w:w="2541"/>
            <w:vAlign w:val="center"/>
          </w:tcPr>
          <w:p>
            <w:r/>
            <w:r>
              <w:rPr>
                <w:b w:val="0"/>
                <w:sz w:val="14"/>
              </w:rPr>
              <w:t>40 inputs / 17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This is one of the stronger broad resource contracts; keep containers/management policies/private endpoints/diagnostics/RBAC outside the account module.</w:t>
      </w:r>
    </w:p>
    <w:p>
      <w:pPr>
        <w:pStyle w:val="ListBullet"/>
        <w:spacing w:after="40"/>
      </w:pPr>
      <w:r>
        <w:t>Add cross-field preconditions for HNS/SFTP/NFS, CMK identity/key source, replication/account kind, and network/public-access combinations.</w:t>
      </w:r>
    </w:p>
    <w:p>
      <w:pPr>
        <w:pStyle w:val="ListBullet"/>
        <w:spacing w:after="40"/>
      </w:pPr>
      <w:r>
        <w:t>Treat defaults as part of the public contract; avoid changing security defaults in minor versions unless migration is explicit.</w:t>
      </w:r>
    </w:p>
    <w:p>
      <w:pPr>
        <w:pStyle w:val="ListBullet"/>
        <w:spacing w:after="40"/>
      </w:pPr>
      <w:r>
        <w:t>Add state-bearing lifecycle tests covering mutable properties, expected ForceNew cases, optional nested blocks and module upgrades.</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6.84 terraform-azurerm-compeer-storage-container-immutability-policy</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7.1/10</w:t>
            </w:r>
          </w:p>
        </w:tc>
        <w:tc>
          <w:tcPr>
            <w:tcW w:type="dxa" w:w="2541"/>
            <w:vAlign w:val="center"/>
          </w:tcPr>
          <w:p>
            <w:r/>
            <w:r>
              <w:rPr>
                <w:b w:val="0"/>
                <w:sz w:val="14"/>
              </w:rPr>
              <w:t>Significant remediation / boundary review</w:t>
            </w:r>
          </w:p>
        </w:tc>
        <w:tc>
          <w:tcPr>
            <w:tcW w:type="dxa" w:w="2541"/>
            <w:vAlign w:val="center"/>
          </w:tcPr>
          <w:p>
            <w:r/>
            <w:r>
              <w:rPr>
                <w:b w:val="0"/>
                <w:sz w:val="14"/>
              </w:rPr>
              <w:t>storage_container_immutability_policy</w:t>
            </w:r>
          </w:p>
        </w:tc>
        <w:tc>
          <w:tcPr>
            <w:tcW w:type="dxa" w:w="2541"/>
            <w:vAlign w:val="center"/>
          </w:tcPr>
          <w:p>
            <w:r/>
            <w:r>
              <w:rPr>
                <w:b w:val="0"/>
                <w:sz w:val="14"/>
              </w:rPr>
              <w:t>6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this separate from the storage account/container lifecycle because locking can make later changes irreversible.</w:t>
      </w:r>
    </w:p>
    <w:p>
      <w:pPr>
        <w:pStyle w:val="ListBullet"/>
        <w:spacing w:after="40"/>
      </w:pPr>
      <w:r>
        <w:t>Strongly type all inputs and explicitly document the one-way transition to locked state and destroy limitations.</w:t>
      </w:r>
    </w:p>
    <w:p>
      <w:pPr>
        <w:pStyle w:val="ListBullet"/>
        <w:spacing w:after="40"/>
      </w:pPr>
      <w:r>
        <w:t>Add provider/version constraints and tests that stop before irreversible lock in ordinary CI unless using disposable fixtures.</w:t>
      </w:r>
    </w:p>
    <w:p>
      <w:pPr>
        <w:pStyle w:val="ListBullet"/>
        <w:spacing w:after="40"/>
      </w:pPr>
      <w:r>
        <w:t>Add explicit Terraform types to currently untyped variables: storage_container_resource_manager_id, immutability_period_in_days.</w:t>
      </w:r>
    </w:p>
    <w:p>
      <w:pPr>
        <w:pStyle w:val="ListBullet"/>
        <w:spacing w:after="40"/>
      </w:pPr>
      <w:r>
        <w:t>Add versions.tf/requirements.tf with a supported Terraform range and bounded provider constraint; test provider upgrades before widening the range.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6.85 terraform-azurerm-compeer-storage-management-policy</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7.1/10</w:t>
            </w:r>
          </w:p>
        </w:tc>
        <w:tc>
          <w:tcPr>
            <w:tcW w:type="dxa" w:w="2541"/>
            <w:vAlign w:val="center"/>
          </w:tcPr>
          <w:p>
            <w:r/>
            <w:r>
              <w:rPr>
                <w:b w:val="0"/>
                <w:sz w:val="14"/>
              </w:rPr>
              <w:t>Significant remediation / boundary review</w:t>
            </w:r>
          </w:p>
        </w:tc>
        <w:tc>
          <w:tcPr>
            <w:tcW w:type="dxa" w:w="2541"/>
            <w:vAlign w:val="center"/>
          </w:tcPr>
          <w:p>
            <w:r/>
            <w:r>
              <w:rPr>
                <w:b w:val="0"/>
                <w:sz w:val="14"/>
              </w:rPr>
              <w:t>storage_management_policy</w:t>
            </w:r>
          </w:p>
        </w:tc>
        <w:tc>
          <w:tcPr>
            <w:tcW w:type="dxa" w:w="2541"/>
            <w:vAlign w:val="center"/>
          </w:tcPr>
          <w:p>
            <w:r/>
            <w:r>
              <w:rPr>
                <w:b w:val="0"/>
                <w:sz w:val="14"/>
              </w:rPr>
              <w:t>3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policy separate from the account resource and use stable keyed rules/filters/actions.</w:t>
      </w:r>
    </w:p>
    <w:p>
      <w:pPr>
        <w:pStyle w:val="ListBullet"/>
        <w:spacing w:after="40"/>
      </w:pPr>
      <w:r>
        <w:t>Validate mutually coherent action ages/tier transitions and avoid positional rule identity.</w:t>
      </w:r>
    </w:p>
    <w:p>
      <w:pPr>
        <w:pStyle w:val="ListBullet"/>
        <w:spacing w:after="40"/>
      </w:pPr>
      <w:r>
        <w:t>Add provider/version constraints and no-change/update tests.</w:t>
      </w:r>
    </w:p>
    <w:p>
      <w:pPr>
        <w:pStyle w:val="ListBullet"/>
        <w:spacing w:after="40"/>
      </w:pPr>
      <w:r>
        <w:t>Add explicit Terraform types to currently untyped variables: storage_account_id.</w:t>
      </w:r>
    </w:p>
    <w:p>
      <w:pPr>
        <w:pStyle w:val="ListBullet"/>
        <w:spacing w:after="40"/>
      </w:pPr>
      <w:r>
        <w:t>Add versions.tf/requirements.tf with a supported Terraform range and bounded provider constraint; test provider upgrades before widening the range.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6.86 terraform-azurerm-compeer-subnet-route-table-association</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subnet_route_table_association</w:t>
            </w:r>
          </w:p>
        </w:tc>
        <w:tc>
          <w:tcPr>
            <w:tcW w:type="dxa" w:w="2541"/>
            <w:vAlign w:val="center"/>
          </w:tcPr>
          <w:p>
            <w:r/>
            <w:r>
              <w:rPr>
                <w:b w:val="0"/>
                <w:sz w:val="14"/>
              </w:rPr>
              <w:t>2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Appropriate narrow association module; keep only subnet_id/route_table_id plus timeouts if needed.</w:t>
      </w:r>
    </w:p>
    <w:p>
      <w:pPr>
        <w:pStyle w:val="ListBullet"/>
        <w:spacing w:after="40"/>
      </w:pPr>
      <w:r>
        <w:t>Add provider/version constraints and simple replacement/update lifecycle tests.</w:t>
      </w:r>
    </w:p>
    <w:p>
      <w:pPr>
        <w:pStyle w:val="ListBullet"/>
        <w:spacing w:after="40"/>
      </w:pPr>
      <w:r>
        <w:t>Use it in connectivity patterns instead of embedding associations in the route-table module.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6.87 terraform-azurerm-compeer-user-assigned-identity</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user_assigned_identity</w:t>
            </w:r>
          </w:p>
        </w:tc>
        <w:tc>
          <w:tcPr>
            <w:tcW w:type="dxa" w:w="2541"/>
            <w:vAlign w:val="center"/>
          </w:tcPr>
          <w:p>
            <w:r/>
            <w:r>
              <w:rPr>
                <w:b w:val="0"/>
                <w:sz w:val="14"/>
              </w:rPr>
              <w:t>4 inputs / 3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Appropriate narrow resource module; keep role assignments/federated credentials outside.</w:t>
      </w:r>
    </w:p>
    <w:p>
      <w:pPr>
        <w:pStyle w:val="ListBullet"/>
        <w:spacing w:after="40"/>
      </w:pPr>
      <w:r>
        <w:t>Expose id/client_id/principal_id as stable composition outputs and add provider/version constraints/tests.</w:t>
      </w:r>
    </w:p>
    <w:p>
      <w:pPr>
        <w:pStyle w:val="ListBullet"/>
        <w:spacing w:after="40"/>
      </w:pPr>
      <w:r>
        <w:t>Document name/resource-group/location replacement behavior.</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6.88 terraform-azurerm-compeer-virtual-network</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7.7/10</w:t>
            </w:r>
          </w:p>
        </w:tc>
        <w:tc>
          <w:tcPr>
            <w:tcW w:type="dxa" w:w="2541"/>
            <w:vAlign w:val="center"/>
          </w:tcPr>
          <w:p>
            <w:r/>
            <w:r>
              <w:rPr>
                <w:b w:val="0"/>
                <w:sz w:val="14"/>
              </w:rPr>
              <w:t>Remediate before certification</w:t>
            </w:r>
          </w:p>
        </w:tc>
        <w:tc>
          <w:tcPr>
            <w:tcW w:type="dxa" w:w="2541"/>
            <w:vAlign w:val="center"/>
          </w:tcPr>
          <w:p>
            <w:r/>
            <w:r>
              <w:rPr>
                <w:b w:val="0"/>
                <w:sz w:val="14"/>
              </w:rPr>
              <w:t>subnet, virtual_network</w:t>
            </w:r>
          </w:p>
        </w:tc>
        <w:tc>
          <w:tcPr>
            <w:tcW w:type="dxa" w:w="2541"/>
            <w:vAlign w:val="center"/>
          </w:tcPr>
          <w:p>
            <w:r/>
            <w:r>
              <w:rPr>
                <w:b w:val="0"/>
                <w:sz w:val="14"/>
              </w:rPr>
              <w:t>16 inputs / 10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Use this as the canonical VNet module; Resource Group, DDoS plan creation, Network Watcher, NSG creation, route tables, peerings and private DNS should remain external.</w:t>
      </w:r>
    </w:p>
    <w:p>
      <w:pPr>
        <w:pStyle w:val="ListBullet"/>
        <w:spacing w:after="40"/>
      </w:pPr>
      <w:r>
        <w:t>Keep subnets only if VNet+subnet shared ownership is intentional; model subnets as a stable map and prefer association IDs for NSG/route/NAT rather than owning those resources.</w:t>
      </w:r>
    </w:p>
    <w:p>
      <w:pPr>
        <w:pStyle w:val="ListBullet"/>
        <w:spacing w:after="40"/>
      </w:pPr>
      <w:r>
        <w:t>Remove duplicate enable_ddos_protection_plan semantics if ddos_protection_plan_id is sufficient; absence of ID should mean no association.</w:t>
      </w:r>
    </w:p>
    <w:p>
      <w:pPr>
        <w:pStyle w:val="ListBullet"/>
        <w:spacing w:after="40"/>
      </w:pPr>
      <w:r>
        <w:t>Add cross-field validation and lifecycle tests for address-space/subnet changes, DNS/encryption, and expected replacement scenarios.</w:t>
      </w:r>
    </w:p>
    <w:p>
      <w:pPr>
        <w:pStyle w:val="ListBullet"/>
        <w:spacing w:after="40"/>
      </w:pPr>
      <w:r>
        <w:t>Add explicit Terraform types to currently untyped variables: name, resource_group_name, location, address_space.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6.89 terraform-azurerm-compeer-virtual-network-gateway</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7.7/10</w:t>
            </w:r>
          </w:p>
        </w:tc>
        <w:tc>
          <w:tcPr>
            <w:tcW w:type="dxa" w:w="2541"/>
            <w:vAlign w:val="center"/>
          </w:tcPr>
          <w:p>
            <w:r/>
            <w:r>
              <w:rPr>
                <w:b w:val="0"/>
                <w:sz w:val="14"/>
              </w:rPr>
              <w:t>Remediate before certification</w:t>
            </w:r>
          </w:p>
        </w:tc>
        <w:tc>
          <w:tcPr>
            <w:tcW w:type="dxa" w:w="2541"/>
            <w:vAlign w:val="center"/>
          </w:tcPr>
          <w:p>
            <w:r/>
            <w:r>
              <w:rPr>
                <w:b w:val="0"/>
                <w:sz w:val="14"/>
              </w:rPr>
              <w:t>virtual_network_gateway</w:t>
            </w:r>
          </w:p>
        </w:tc>
        <w:tc>
          <w:tcPr>
            <w:tcW w:type="dxa" w:w="2541"/>
            <w:vAlign w:val="center"/>
          </w:tcPr>
          <w:p>
            <w:r/>
            <w:r>
              <w:rPr>
                <w:b w:val="0"/>
                <w:sz w:val="14"/>
              </w:rPr>
              <w:t>11 inputs / 2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public IPs, GatewaySubnet, local network gateways and connections outside this resource module; accept their IDs/configuration only.</w:t>
      </w:r>
    </w:p>
    <w:p>
      <w:pPr>
        <w:pStyle w:val="ListBullet"/>
        <w:spacing w:after="40"/>
      </w:pPr>
      <w:r>
        <w:t>Strongly type ip_configurations and BGP/VPN settings and validate SKU/type/generation/active-active combinations.</w:t>
      </w:r>
    </w:p>
    <w:p>
      <w:pPr>
        <w:pStyle w:val="ListBullet"/>
        <w:spacing w:after="40"/>
      </w:pPr>
      <w:r>
        <w:t>Document high-impact replacement scenarios and add production lifecycle safeguards/testing.</w:t>
      </w:r>
    </w:p>
    <w:p>
      <w:pPr>
        <w:pStyle w:val="ListBullet"/>
        <w:spacing w:after="40"/>
      </w:pPr>
      <w:r>
        <w:t>Add explicit Terraform types to currently untyped variables: name, resource_group_name, location.</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6.90 terraform-azurerm-compeer-virtual-network-gateway-connection</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7.7/10</w:t>
            </w:r>
          </w:p>
        </w:tc>
        <w:tc>
          <w:tcPr>
            <w:tcW w:type="dxa" w:w="2541"/>
            <w:vAlign w:val="center"/>
          </w:tcPr>
          <w:p>
            <w:r/>
            <w:r>
              <w:rPr>
                <w:b w:val="0"/>
                <w:sz w:val="14"/>
              </w:rPr>
              <w:t>Remediate before certification</w:t>
            </w:r>
          </w:p>
        </w:tc>
        <w:tc>
          <w:tcPr>
            <w:tcW w:type="dxa" w:w="2541"/>
            <w:vAlign w:val="center"/>
          </w:tcPr>
          <w:p>
            <w:r/>
            <w:r>
              <w:rPr>
                <w:b w:val="0"/>
                <w:sz w:val="14"/>
              </w:rPr>
              <w:t>virtual_network_gateway_connection</w:t>
            </w:r>
          </w:p>
        </w:tc>
        <w:tc>
          <w:tcPr>
            <w:tcW w:type="dxa" w:w="2541"/>
            <w:vAlign w:val="center"/>
          </w:tcPr>
          <w:p>
            <w:r/>
            <w:r>
              <w:rPr>
                <w:b w:val="0"/>
                <w:sz w:val="14"/>
              </w:rPr>
              <w:t>26 inputs / 5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Use typed optional objects for custom BGP, IPsec policies and traffic selectors and validate fields by connection type (ExpressRoute/VNet2VNet/IPsec).</w:t>
      </w:r>
    </w:p>
    <w:p>
      <w:pPr>
        <w:pStyle w:val="ListBullet"/>
        <w:spacing w:after="40"/>
      </w:pPr>
      <w:r>
        <w:t>Mark shared_key sensitive and ensure it is not exposed in outputs.</w:t>
      </w:r>
    </w:p>
    <w:p>
      <w:pPr>
        <w:pStyle w:val="ListBullet"/>
        <w:spacing w:after="40"/>
      </w:pPr>
      <w:r>
        <w:t>Validate mutually exclusive remote endpoint IDs and add tests for routing/BGP/NAT-rule updates.</w:t>
      </w:r>
    </w:p>
    <w:p>
      <w:pPr>
        <w:pStyle w:val="ListBullet"/>
        <w:spacing w:after="40"/>
      </w:pPr>
      <w:r>
        <w:t>Add explicit Terraform types to currently untyped variables: name, resource_group_name, location, virtual_network_gateway_id.</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6.91 terraform-azurerm-compeer-vnet-peering</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8.6/10</w:t>
            </w:r>
          </w:p>
        </w:tc>
        <w:tc>
          <w:tcPr>
            <w:tcW w:type="dxa" w:w="2541"/>
            <w:vAlign w:val="center"/>
          </w:tcPr>
          <w:p>
            <w:r/>
            <w:r>
              <w:rPr>
                <w:b w:val="0"/>
                <w:sz w:val="14"/>
              </w:rPr>
              <w:t>Approve with minor hardening</w:t>
            </w:r>
          </w:p>
        </w:tc>
        <w:tc>
          <w:tcPr>
            <w:tcW w:type="dxa" w:w="2541"/>
            <w:vAlign w:val="center"/>
          </w:tcPr>
          <w:p>
            <w:r/>
            <w:r>
              <w:rPr>
                <w:b w:val="0"/>
                <w:sz w:val="14"/>
              </w:rPr>
              <w:t>virtual_network_peering</w:t>
            </w:r>
          </w:p>
        </w:tc>
        <w:tc>
          <w:tcPr>
            <w:tcW w:type="dxa" w:w="2541"/>
            <w:vAlign w:val="center"/>
          </w:tcPr>
          <w:p>
            <w:r/>
            <w:r>
              <w:rPr>
                <w:b w:val="0"/>
                <w:sz w:val="14"/>
              </w:rPr>
              <w:t>8 inputs / 11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pStyle w:val="ListBullet"/>
        <w:spacing w:after="40"/>
      </w:pPr>
      <w:r>
        <w:t>Includes an examples/tests directory, which is a useful starting point for lifecycle certification.</w:t>
      </w:r>
    </w:p>
    <w:p>
      <w:pPr>
        <w:spacing w:before="60" w:after="40"/>
      </w:pPr>
      <w:r>
        <w:rPr>
          <w:b/>
        </w:rPr>
        <w:t>Required updates</w:t>
      </w:r>
    </w:p>
    <w:p>
      <w:pPr>
        <w:pStyle w:val="ListBullet"/>
        <w:spacing w:after="40"/>
      </w:pPr>
      <w:r>
        <w:t>Keep as a narrow peering module but standardize variable names (resource_group_name/virtual_network_name rather than rg_name/vnet_name) in the next major version.</w:t>
      </w:r>
    </w:p>
    <w:p>
      <w:pPr>
        <w:pStyle w:val="ListBullet"/>
        <w:spacing w:after="40"/>
      </w:pPr>
      <w:r>
        <w:t>Support keyed multiple peerings at a pattern layer rather than duplicating resources in this module if bidirectional peering is required.</w:t>
      </w:r>
    </w:p>
    <w:p>
      <w:pPr>
        <w:pStyle w:val="ListBullet"/>
        <w:spacing w:after="40"/>
      </w:pPr>
      <w:r>
        <w:t>Validate gateway-transit/use-remote-gateway combinations and add lifecycle tests.</w:t>
      </w:r>
    </w:p>
    <w:p>
      <w:pPr>
        <w:spacing w:before="60" w:after="120"/>
      </w:pPr>
      <w:r>
        <w:rPr>
          <w:b/>
        </w:rPr>
        <w:t xml:space="preserve">Lifecycle/contract decision: </w:t>
      </w:r>
      <w:r>
        <w:t>Preserve the current public API where possible; introduce new capability through optional backward-compatible inputs and prove upgrades with no unexpected replacement.</w:t>
      </w:r>
    </w:p>
    <w:p>
      <w:pPr>
        <w:pStyle w:val="Heading2"/>
      </w:pPr>
      <w:r>
        <w:t>6.92 terraform-azurerm-compeer-windows-function-app</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6.7/10</w:t>
            </w:r>
          </w:p>
        </w:tc>
        <w:tc>
          <w:tcPr>
            <w:tcW w:type="dxa" w:w="2541"/>
            <w:vAlign w:val="center"/>
          </w:tcPr>
          <w:p>
            <w:r/>
            <w:r>
              <w:rPr>
                <w:b w:val="0"/>
                <w:sz w:val="14"/>
              </w:rPr>
              <w:t>Significant remediation / boundary review</w:t>
            </w:r>
          </w:p>
        </w:tc>
        <w:tc>
          <w:tcPr>
            <w:tcW w:type="dxa" w:w="2541"/>
            <w:vAlign w:val="center"/>
          </w:tcPr>
          <w:p>
            <w:r/>
            <w:r>
              <w:rPr>
                <w:b w:val="0"/>
                <w:sz w:val="14"/>
              </w:rPr>
              <w:t>windows_function_app</w:t>
            </w:r>
          </w:p>
        </w:tc>
        <w:tc>
          <w:tcPr>
            <w:tcW w:type="dxa" w:w="2541"/>
            <w:vAlign w:val="center"/>
          </w:tcPr>
          <w:p>
            <w:r/>
            <w:r>
              <w:rPr>
                <w:b w:val="0"/>
                <w:sz w:val="14"/>
              </w:rPr>
              <w:t>32 inputs / 5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Remove broad ignore_changes and explicitly define which settings deployment tooling is allowed to mutate.</w:t>
      </w:r>
    </w:p>
    <w:p>
      <w:pPr>
        <w:pStyle w:val="ListBullet"/>
        <w:spacing w:after="40"/>
      </w:pPr>
      <w:r>
        <w:t>Keep service plan, private endpoint, DNS, diagnostics and role assignments external; strongly type site_config/auth/backup/storage/identity blocks.</w:t>
      </w:r>
    </w:p>
    <w:p>
      <w:pPr>
        <w:pStyle w:val="ListBullet"/>
        <w:spacing w:after="40"/>
      </w:pPr>
      <w:r>
        <w:t>Mark storage_account_access_key sensitive and prefer managed identity/Key Vault reference paths where supported.</w:t>
      </w:r>
    </w:p>
    <w:p>
      <w:pPr>
        <w:pStyle w:val="ListBullet"/>
        <w:spacing w:after="40"/>
      </w:pPr>
      <w:r>
        <w:t>Add lifecycle tests for runtime/site configuration, VNet integration and storage-auth mode transitions.</w:t>
      </w:r>
    </w:p>
    <w:p>
      <w:pPr>
        <w:pStyle w:val="ListBullet"/>
        <w:spacing w:after="40"/>
      </w:pPr>
      <w:r>
        <w:t>Remove broad lifecycle ignore_changes; retain only narrowly documented attributes that are intentionally owned by an external controller, with drift tests proving the boundary.</w:t>
      </w:r>
    </w:p>
    <w:p>
      <w:pPr>
        <w:pStyle w:val="ListBullet"/>
        <w:spacing w:after="40"/>
      </w:pPr>
      <w:r>
        <w:t>Mark credential/secret inputs sensitive and document Terraform-state exposure: storage_account_access_key.</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Treat the next release as an architectural remediation, not a routine minor enhancement; version/migrate deliberately.</w:t>
      </w:r>
    </w:p>
    <w:p>
      <w:pPr>
        <w:pStyle w:val="Heading2"/>
      </w:pPr>
      <w:r>
        <w:t>6.93 terraform-azurerm-compeer-windows-mssql-vm</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6.2/10</w:t>
            </w:r>
          </w:p>
        </w:tc>
        <w:tc>
          <w:tcPr>
            <w:tcW w:type="dxa" w:w="2541"/>
            <w:vAlign w:val="center"/>
          </w:tcPr>
          <w:p>
            <w:r/>
            <w:r>
              <w:rPr>
                <w:b w:val="0"/>
                <w:sz w:val="14"/>
              </w:rPr>
              <w:t>Significant remediation / boundary review</w:t>
            </w:r>
          </w:p>
        </w:tc>
        <w:tc>
          <w:tcPr>
            <w:tcW w:type="dxa" w:w="2541"/>
            <w:vAlign w:val="center"/>
          </w:tcPr>
          <w:p>
            <w:r/>
            <w:r>
              <w:rPr>
                <w:b w:val="0"/>
                <w:sz w:val="14"/>
              </w:rPr>
              <w:t>managed_disk, mssql_virtual_machine, network_interface, virtual_machine_data_disk_attachment, virtual_machine_extension, windows_virtual_machine</w:t>
            </w:r>
          </w:p>
        </w:tc>
        <w:tc>
          <w:tcPr>
            <w:tcW w:type="dxa" w:w="2541"/>
            <w:vAlign w:val="center"/>
          </w:tcPr>
          <w:p>
            <w:r/>
            <w:r>
              <w:rPr>
                <w:b w:val="0"/>
                <w:sz w:val="14"/>
              </w:rPr>
              <w:t>41 inputs / 2 outputs</w:t>
            </w:r>
          </w:p>
        </w:tc>
      </w:tr>
    </w:tbl>
    <w:p>
      <w:pPr>
        <w:spacing w:before="80" w:after="40"/>
      </w:pPr>
      <w:r>
        <w:rPr>
          <w:b/>
        </w:rPr>
        <w:t>What is strong</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Reclassify as a SQL-on-VM pattern or split into Windows VM, NIC, disks, SQL VM registration and domain-join/extension modules; these resources have distinct lifecycle.</w:t>
      </w:r>
    </w:p>
    <w:p>
      <w:pPr>
        <w:pStyle w:val="ListBullet"/>
        <w:spacing w:after="40"/>
      </w:pPr>
      <w:r>
        <w:t>Remove broad ignore_changes and mark admin/domain/SQL connectivity credentials sensitive.</w:t>
      </w:r>
    </w:p>
    <w:p>
      <w:pPr>
        <w:pStyle w:val="ListBullet"/>
        <w:spacing w:after="40"/>
      </w:pPr>
      <w:r>
        <w:t>Use stable disk/NIC identities and externally supplied availability/network resources; avoid first-consumer topology assumptions.</w:t>
      </w:r>
    </w:p>
    <w:p>
      <w:pPr>
        <w:pStyle w:val="ListBullet"/>
        <w:spacing w:after="40"/>
      </w:pPr>
      <w:r>
        <w:t>Test SQL storage reconfiguration, patching/backup changes and base VM upgrades independently.</w:t>
      </w:r>
    </w:p>
    <w:p>
      <w:pPr>
        <w:pStyle w:val="ListBullet"/>
        <w:spacing w:after="40"/>
      </w:pPr>
      <w:r>
        <w:t>Add explicit Terraform types to currently untyped variables: accelerated_networking_enabled.</w:t>
      </w:r>
    </w:p>
    <w:p>
      <w:pPr>
        <w:pStyle w:val="ListBullet"/>
        <w:spacing w:after="40"/>
      </w:pPr>
      <w:r>
        <w:t>Remove broad lifecycle ignore_changes; retain only narrowly documented attributes that are intentionally owned by an external controller, with drift tests proving the boundary.</w:t>
      </w:r>
    </w:p>
    <w:p>
      <w:pPr>
        <w:pStyle w:val="ListBullet"/>
        <w:spacing w:after="40"/>
      </w:pPr>
      <w:r>
        <w:t>Mark credential/secret inputs sensitive and document Terraform-state exposure: admin_password.</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Treat the next release as an architectural remediation, not a routine minor enhancement; version/migrate deliberately.</w:t>
      </w:r>
    </w:p>
    <w:p>
      <w:pPr>
        <w:pStyle w:val="Heading2"/>
      </w:pPr>
      <w:r>
        <w:t>6.94 terraform-azurerm-compeer-windows-virtual-machine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3.7/10</w:t>
            </w:r>
          </w:p>
        </w:tc>
        <w:tc>
          <w:tcPr>
            <w:tcW w:type="dxa" w:w="2541"/>
            <w:vAlign w:val="center"/>
          </w:tcPr>
          <w:p>
            <w:r/>
            <w:r>
              <w:rPr>
                <w:b w:val="0"/>
                <w:sz w:val="14"/>
              </w:rPr>
              <w:t>Consolidate / deprecate</w:t>
            </w:r>
          </w:p>
        </w:tc>
        <w:tc>
          <w:tcPr>
            <w:tcW w:type="dxa" w:w="2541"/>
            <w:vAlign w:val="center"/>
          </w:tcPr>
          <w:p>
            <w:r/>
            <w:r>
              <w:rPr>
                <w:b w:val="0"/>
                <w:sz w:val="14"/>
              </w:rPr>
              <w:t>availability_set, managed_disk, network_interface, random_password, virtual_machine_data_disk_attachment, virtual_machine_extension, windows_virtual_machine</w:t>
            </w:r>
          </w:p>
        </w:tc>
        <w:tc>
          <w:tcPr>
            <w:tcW w:type="dxa" w:w="2541"/>
            <w:vAlign w:val="center"/>
          </w:tcPr>
          <w:p>
            <w:r/>
            <w:r>
              <w:rPr>
                <w:b w:val="0"/>
                <w:sz w:val="14"/>
              </w:rPr>
              <w:t>54 inputs / 11 outputs</w:t>
            </w:r>
          </w:p>
        </w:tc>
      </w:tr>
    </w:tbl>
    <w:p>
      <w:pPr>
        <w:spacing w:before="80" w:after="40"/>
      </w:pPr>
      <w:r>
        <w:rPr>
          <w:b/>
        </w:rPr>
        <w:t>What is strong</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pStyle w:val="ListBullet"/>
        <w:spacing w:after="40"/>
      </w:pPr>
      <w:r>
        <w:t>Includes an examples/tests directory, which is a useful starting point for lifecycle certification.</w:t>
      </w:r>
    </w:p>
    <w:p>
      <w:pPr>
        <w:spacing w:before="60" w:after="40"/>
      </w:pPr>
      <w:r>
        <w:rPr>
          <w:b/>
        </w:rPr>
        <w:t>Required updates</w:t>
      </w:r>
    </w:p>
    <w:p>
      <w:pPr>
        <w:pStyle w:val="ListBullet"/>
        <w:spacing w:after="40"/>
      </w:pPr>
      <w:r>
        <w:t>Consolidate into the lean windows-vm resource module plus NIC/disk/domain-join companion modules.</w:t>
      </w:r>
    </w:p>
    <w:p>
      <w:pPr>
        <w:pStyle w:val="ListBullet"/>
        <w:spacing w:after="40"/>
      </w:pPr>
      <w:r>
        <w:t>Deprecate this composite module in favor of windows-vm + network-interface + disk/domain-join companion modules.</w:t>
      </w:r>
    </w:p>
    <w:p>
      <w:pPr>
        <w:pStyle w:val="ListBullet"/>
        <w:spacing w:after="40"/>
      </w:pPr>
      <w:r>
        <w:t>Remove random password generation from the resource module and broad ignore_changes; credentials should come through governed secret inputs.</w:t>
      </w:r>
    </w:p>
    <w:p>
      <w:pPr>
        <w:pStyle w:val="ListBullet"/>
        <w:spacing w:after="40"/>
      </w:pPr>
      <w:r>
        <w:t>Remove unused custom_data/enable_encryption_at_host fields or implement them correctly and migrate consumers with state moves.</w:t>
      </w:r>
    </w:p>
    <w:p>
      <w:pPr>
        <w:pStyle w:val="ListBullet"/>
        <w:spacing w:after="40"/>
      </w:pPr>
      <w:r>
        <w:t>Do not create availability set/NIC/disks/extensions by default in the VM resource contract.</w:t>
      </w:r>
    </w:p>
    <w:p>
      <w:pPr>
        <w:pStyle w:val="ListBullet"/>
        <w:spacing w:after="40"/>
      </w:pPr>
      <w:r>
        <w:t>Add explicit Terraform types to currently untyped variables: accelerated_networking_enabled, custom_data, patch_mode, patch_assessment_mode, license_type.</w:t>
      </w:r>
    </w:p>
    <w:p>
      <w:pPr>
        <w:pStyle w:val="ListBullet"/>
        <w:spacing w:after="40"/>
      </w:pPr>
      <w:r>
        <w:t>Remove, deprecate, or actually implement unused public inputs: custom_data, enable_encryption_at_host. Dead inputs create a misleading contract.</w:t>
      </w:r>
    </w:p>
    <w:p>
      <w:pPr>
        <w:pStyle w:val="ListBullet"/>
        <w:spacing w:after="40"/>
      </w:pPr>
      <w:r>
        <w:t>Remove broad lifecycle ignore_changes; retain only narrowly documented attributes that are intentionally owned by an external controller, with drift tests proving the boundary.</w:t>
      </w:r>
    </w:p>
    <w:p>
      <w:pPr>
        <w:spacing w:before="60" w:after="120"/>
      </w:pPr>
      <w:r>
        <w:rPr>
          <w:b/>
        </w:rPr>
        <w:t xml:space="preserve">Lifecycle/contract decision: </w:t>
      </w:r>
      <w:r>
        <w:t>Freeze new feature development on this API, publish migration guidance, and move consumers to the canonical target before retirement.</w:t>
      </w:r>
    </w:p>
    <w:p>
      <w:pPr>
        <w:pStyle w:val="Heading2"/>
      </w:pPr>
      <w:r>
        <w:t>6.95 terraform-azurerm-compeer-windows-vm</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7.1/10</w:t>
            </w:r>
          </w:p>
        </w:tc>
        <w:tc>
          <w:tcPr>
            <w:tcW w:type="dxa" w:w="2541"/>
            <w:vAlign w:val="center"/>
          </w:tcPr>
          <w:p>
            <w:r/>
            <w:r>
              <w:rPr>
                <w:b w:val="0"/>
                <w:sz w:val="14"/>
              </w:rPr>
              <w:t>Significant remediation / boundary review</w:t>
            </w:r>
          </w:p>
        </w:tc>
        <w:tc>
          <w:tcPr>
            <w:tcW w:type="dxa" w:w="2541"/>
            <w:vAlign w:val="center"/>
          </w:tcPr>
          <w:p>
            <w:r/>
            <w:r>
              <w:rPr>
                <w:b w:val="0"/>
                <w:sz w:val="14"/>
              </w:rPr>
              <w:t>windows_virtual_machine</w:t>
            </w:r>
          </w:p>
        </w:tc>
        <w:tc>
          <w:tcPr>
            <w:tcW w:type="dxa" w:w="2541"/>
            <w:vAlign w:val="center"/>
          </w:tcPr>
          <w:p>
            <w:r/>
            <w:r>
              <w:rPr>
                <w:b w:val="0"/>
                <w:sz w:val="14"/>
              </w:rPr>
              <w:t>30 inputs / 4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Use this as the canonical Windows VM resource module; keep NICs, disks, extensions, backup, RBAC and domain join outside.</w:t>
      </w:r>
    </w:p>
    <w:p>
      <w:pPr>
        <w:pStyle w:val="ListBullet"/>
        <w:spacing w:after="40"/>
      </w:pPr>
      <w:r>
        <w:t>Add explicit provider/version constraints and finish provider-surface qualification for enterprise Windows VM patterns.</w:t>
      </w:r>
    </w:p>
    <w:p>
      <w:pPr>
        <w:pStyle w:val="ListBullet"/>
        <w:spacing w:after="40"/>
      </w:pPr>
      <w:r>
        <w:t>Ensure admin_password is sensitive, preserve null/provider defaults, and document computer-name uniqueness plus image/plan mutual-exclusion rules.</w:t>
      </w:r>
    </w:p>
    <w:p>
      <w:pPr>
        <w:pStyle w:val="ListBullet"/>
        <w:spacing w:after="40"/>
      </w:pPr>
      <w:r>
        <w:t>Add lifecycle/upgrade tests covering resize, patch configuration, boot diagnostics, identity, Trusted Launch and expected replacement fields.</w:t>
      </w:r>
    </w:p>
    <w:p>
      <w:pPr>
        <w:pStyle w:val="ListBullet"/>
        <w:spacing w:after="40"/>
      </w:pPr>
      <w:r>
        <w:t>Add explicit Terraform types to currently untyped variables: name, resource_group_name, location.</w:t>
      </w:r>
    </w:p>
    <w:p>
      <w:pPr>
        <w:pStyle w:val="ListBullet"/>
        <w:spacing w:after="40"/>
      </w:pPr>
      <w:r>
        <w:t>Add versions.tf/requirements.tf with a supported Terraform range and bounded provider constraint; test provider upgrades before widening the range.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6.96 terraform-azurerm-compeer-windows-vm-domain-join</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7.1/10</w:t>
            </w:r>
          </w:p>
        </w:tc>
        <w:tc>
          <w:tcPr>
            <w:tcW w:type="dxa" w:w="2541"/>
            <w:vAlign w:val="center"/>
          </w:tcPr>
          <w:p>
            <w:r/>
            <w:r>
              <w:rPr>
                <w:b w:val="0"/>
                <w:sz w:val="14"/>
              </w:rPr>
              <w:t>Significant remediation / boundary review</w:t>
            </w:r>
          </w:p>
        </w:tc>
        <w:tc>
          <w:tcPr>
            <w:tcW w:type="dxa" w:w="2541"/>
            <w:vAlign w:val="center"/>
          </w:tcPr>
          <w:p>
            <w:r/>
            <w:r>
              <w:rPr>
                <w:b w:val="0"/>
                <w:sz w:val="14"/>
              </w:rPr>
              <w:t>virtual_machine_extension</w:t>
            </w:r>
          </w:p>
        </w:tc>
        <w:tc>
          <w:tcPr>
            <w:tcW w:type="dxa" w:w="2541"/>
            <w:vAlign w:val="center"/>
          </w:tcPr>
          <w:p>
            <w:r/>
            <w:r>
              <w:rPr>
                <w:b w:val="0"/>
                <w:sz w:val="14"/>
              </w:rPr>
              <w:t>16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as a specialized companion capability rather than a generic VM extension module.</w:t>
      </w:r>
    </w:p>
    <w:p>
      <w:pPr>
        <w:pStyle w:val="ListBullet"/>
        <w:spacing w:after="40"/>
      </w:pPr>
      <w:r>
        <w:t>Prefer protected_settings_from_key_vault where operationally supported; inline domain_password must be sensitive and its state implications documented.</w:t>
      </w:r>
    </w:p>
    <w:p>
      <w:pPr>
        <w:pStyle w:val="ListBullet"/>
        <w:spacing w:after="40"/>
      </w:pPr>
      <w:r>
        <w:t>Validate mutually exclusive credential delivery modes and expose extension upgrade/timeouts/sequencing without owning AD/DNS/VM infrastructure.</w:t>
      </w:r>
    </w:p>
    <w:p>
      <w:pPr>
        <w:pStyle w:val="ListBullet"/>
        <w:spacing w:after="40"/>
      </w:pPr>
      <w:r>
        <w:t>Add provider/version constraints and tests for password rotation, OU/domain changes and extension reruns.</w:t>
      </w:r>
    </w:p>
    <w:p>
      <w:pPr>
        <w:pStyle w:val="ListBullet"/>
        <w:spacing w:after="40"/>
      </w:pPr>
      <w:r>
        <w:t>Add explicit Terraform types to currently untyped variables: virtual_machine_id, domain_name, domain_username.</w:t>
      </w:r>
    </w:p>
    <w:p>
      <w:pPr>
        <w:pStyle w:val="ListBullet"/>
        <w:spacing w:after="40"/>
      </w:pPr>
      <w:r>
        <w:t>Add versions.tf/requirements.tf with a supported Terraform range and bounded provider constraint; test provider upgrades before widening the range.</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6.97 terraform-azurerm-compeer-windows-web-app</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7.1/10</w:t>
            </w:r>
          </w:p>
        </w:tc>
        <w:tc>
          <w:tcPr>
            <w:tcW w:type="dxa" w:w="2541"/>
            <w:vAlign w:val="center"/>
          </w:tcPr>
          <w:p>
            <w:r/>
            <w:r>
              <w:rPr>
                <w:b w:val="0"/>
                <w:sz w:val="14"/>
              </w:rPr>
              <w:t>Significant remediation / boundary review</w:t>
            </w:r>
          </w:p>
        </w:tc>
        <w:tc>
          <w:tcPr>
            <w:tcW w:type="dxa" w:w="2541"/>
            <w:vAlign w:val="center"/>
          </w:tcPr>
          <w:p>
            <w:r/>
            <w:r>
              <w:rPr>
                <w:b w:val="0"/>
                <w:sz w:val="14"/>
              </w:rPr>
              <w:t>windows_web_app</w:t>
            </w:r>
          </w:p>
        </w:tc>
        <w:tc>
          <w:tcPr>
            <w:tcW w:type="dxa" w:w="2541"/>
            <w:vAlign w:val="center"/>
          </w:tcPr>
          <w:p>
            <w:r/>
            <w:r>
              <w:rPr>
                <w:b w:val="0"/>
                <w:sz w:val="14"/>
              </w:rPr>
              <w:t>26 inputs / 3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Remove broad ignore_changes and document deployment-tool ownership of app settings/site content explicitly.</w:t>
      </w:r>
    </w:p>
    <w:p>
      <w:pPr>
        <w:pStyle w:val="ListBullet"/>
        <w:spacing w:after="40"/>
      </w:pPr>
      <w:r>
        <w:t>Keep service plan/private endpoint/DNS/diagnostics/RBAC external; strongly type auth/site/log/storage blocks.</w:t>
      </w:r>
    </w:p>
    <w:p>
      <w:pPr>
        <w:pStyle w:val="ListBullet"/>
        <w:spacing w:after="40"/>
      </w:pPr>
      <w:r>
        <w:t>Add lifecycle tests for VNet integration, runtime configuration, identity and basic-auth settings.</w:t>
      </w:r>
    </w:p>
    <w:p>
      <w:pPr>
        <w:pStyle w:val="ListBullet"/>
        <w:spacing w:after="40"/>
      </w:pPr>
      <w:r>
        <w:t>Remove broad lifecycle ignore_changes; retain only narrowly documented attributes that are intentionally owned by an external controller, with drift tests proving the boundary.</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6.98 terraform-azurerm-compeer-windows-web-app-slot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1.0/10</w:t>
            </w:r>
          </w:p>
        </w:tc>
        <w:tc>
          <w:tcPr>
            <w:tcW w:type="dxa" w:w="2541"/>
            <w:vAlign w:val="center"/>
          </w:tcPr>
          <w:p>
            <w:r/>
            <w:r>
              <w:rPr>
                <w:b w:val="0"/>
                <w:sz w:val="14"/>
              </w:rPr>
              <w:t>Remove or implement before registry publication</w:t>
            </w:r>
          </w:p>
        </w:tc>
        <w:tc>
          <w:tcPr>
            <w:tcW w:type="dxa" w:w="2541"/>
            <w:vAlign w:val="center"/>
          </w:tcPr>
          <w:p>
            <w:r/>
            <w:r>
              <w:rPr>
                <w:b w:val="0"/>
                <w:sz w:val="14"/>
              </w:rPr>
              <w:t>None</w:t>
            </w:r>
          </w:p>
        </w:tc>
        <w:tc>
          <w:tcPr>
            <w:tcW w:type="dxa" w:w="2541"/>
            <w:vAlign w:val="center"/>
          </w:tcPr>
          <w:p>
            <w:r/>
            <w:r>
              <w:rPr>
                <w:b w:val="0"/>
                <w:sz w:val="14"/>
              </w:rPr>
              <w:t>0 inputs / 0 outputs</w:t>
            </w:r>
          </w:p>
        </w:tc>
      </w:tr>
    </w:tbl>
    <w:p>
      <w:pPr>
        <w:spacing w:before="80" w:after="40"/>
      </w:pPr>
      <w:r>
        <w:rPr>
          <w:b/>
        </w:rPr>
        <w:t>What is strong</w:t>
      </w:r>
    </w:p>
    <w:p>
      <w:pPr>
        <w:pStyle w:val="ListBullet"/>
        <w:spacing w:after="40"/>
      </w:pPr>
      <w:r>
        <w:t>No effective implementation was present in the archive; there is no reusable contract to approve yet.</w:t>
      </w:r>
    </w:p>
    <w:p>
      <w:pPr>
        <w:spacing w:before="60" w:after="40"/>
      </w:pPr>
      <w:r>
        <w:rPr>
          <w:b/>
        </w:rPr>
        <w:t>Required updates</w:t>
      </w:r>
    </w:p>
    <w:p>
      <w:pPr>
        <w:pStyle w:val="ListBullet"/>
        <w:spacing w:after="40"/>
      </w:pPr>
      <w:r>
        <w:t>Qualify the complete provider resource surface against expected enterprise use cases and expose common optional capabilities through typed optional objects without hard-coding the first consumer.</w:t>
      </w:r>
    </w:p>
    <w:p>
      <w:pPr>
        <w:pStyle w:val="ListBullet"/>
        <w:spacing w:after="40"/>
      </w:pPr>
      <w:r>
        <w:t>Either implement a complete resource contract (resource, typed variables, outputs, versions, README and tests) or remove the empty module from the registry to avoid false discoverability.</w:t>
      </w:r>
    </w:p>
    <w:p>
      <w:pPr>
        <w:spacing w:before="60" w:after="120"/>
      </w:pPr>
      <w:r>
        <w:rPr>
          <w:b/>
        </w:rPr>
        <w:t xml:space="preserve">Lifecycle/contract decision: </w:t>
      </w:r>
      <w:r>
        <w:t>No version should be published as Approved until an actual resource contract exists.</w:t>
      </w:r>
    </w:p>
    <w:p>
      <w:pPr>
        <w:pStyle w:val="Heading2"/>
      </w:pPr>
      <w:r>
        <w:t>6.99 terraform-azurerm-test-availabilityset-sql</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3.6/10</w:t>
            </w:r>
          </w:p>
        </w:tc>
        <w:tc>
          <w:tcPr>
            <w:tcW w:type="dxa" w:w="2541"/>
            <w:vAlign w:val="center"/>
          </w:tcPr>
          <w:p>
            <w:r/>
            <w:r>
              <w:rPr>
                <w:b w:val="0"/>
                <w:sz w:val="14"/>
              </w:rPr>
              <w:t>Remove from production catalog</w:t>
            </w:r>
          </w:p>
        </w:tc>
        <w:tc>
          <w:tcPr>
            <w:tcW w:type="dxa" w:w="2541"/>
            <w:vAlign w:val="center"/>
          </w:tcPr>
          <w:p>
            <w:r/>
            <w:r>
              <w:rPr>
                <w:b w:val="0"/>
                <w:sz w:val="14"/>
              </w:rPr>
              <w:t>availability_set, managed_disk, mssql_virtual_machine, network_interface, virtual_machine_data_disk_attachment, virtual_machine_extension, windows_virtual_machine</w:t>
            </w:r>
          </w:p>
        </w:tc>
        <w:tc>
          <w:tcPr>
            <w:tcW w:type="dxa" w:w="2541"/>
            <w:vAlign w:val="center"/>
          </w:tcPr>
          <w:p>
            <w:r/>
            <w:r>
              <w:rPr>
                <w:b w:val="0"/>
                <w:sz w:val="14"/>
              </w:rPr>
              <w:t>49 inputs / 3 outputs</w:t>
            </w:r>
          </w:p>
        </w:tc>
      </w:tr>
    </w:tbl>
    <w:p>
      <w:pPr>
        <w:spacing w:before="80" w:after="40"/>
      </w:pPr>
      <w:r>
        <w:rPr>
          <w:b/>
        </w:rPr>
        <w:t>What is strong</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Remove from the production registry/catalog; keep only as test fixture or example code.</w:t>
      </w:r>
    </w:p>
    <w:p>
      <w:pPr>
        <w:pStyle w:val="ListBullet"/>
        <w:spacing w:after="40"/>
      </w:pPr>
      <w:r>
        <w:t>Keep network/private endpoint/diagnostics/RBAC separate and document credential/state handling plus replacement-sensitive SQL settings.</w:t>
      </w:r>
    </w:p>
    <w:p>
      <w:pPr>
        <w:pStyle w:val="ListBullet"/>
        <w:spacing w:after="40"/>
      </w:pPr>
      <w:r>
        <w:t>Keep shared network resources and associations in distinct lifecycle modules; pass resource IDs rather than discovering or recreating dependencies.</w:t>
      </w:r>
    </w:p>
    <w:p>
      <w:pPr>
        <w:pStyle w:val="ListBullet"/>
        <w:spacing w:after="40"/>
      </w:pPr>
      <w:r>
        <w:t>Add explicit Terraform types to currently untyped variables: enable_accelerated_networking.</w:t>
      </w:r>
    </w:p>
    <w:p>
      <w:pPr>
        <w:pStyle w:val="ListBullet"/>
        <w:spacing w:after="40"/>
      </w:pPr>
      <w:r>
        <w:t>Remove broad lifecycle ignore_changes; retain only narrowly documented attributes that are intentionally owned by an external controller, with drift tests proving the boundary.</w:t>
      </w:r>
    </w:p>
    <w:p>
      <w:pPr>
        <w:pStyle w:val="ListBullet"/>
        <w:spacing w:after="40"/>
      </w:pPr>
      <w:r>
        <w:t>Mark credential/secret inputs sensitive and document Terraform-state exposure: admin_password.</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Freeze new feature development on this API, publish migration guidance, and move consumers to the canonical target before retirement.</w:t>
      </w:r>
    </w:p>
    <w:p>
      <w:pPr>
        <w:pStyle w:val="Heading2"/>
      </w:pPr>
      <w:r>
        <w:t>6.100 terraform-cloudflare-compeer-record-manager</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6.9/10</w:t>
            </w:r>
          </w:p>
        </w:tc>
        <w:tc>
          <w:tcPr>
            <w:tcW w:type="dxa" w:w="2541"/>
            <w:vAlign w:val="center"/>
          </w:tcPr>
          <w:p>
            <w:r/>
            <w:r>
              <w:rPr>
                <w:b w:val="0"/>
                <w:sz w:val="14"/>
              </w:rPr>
              <w:t>Significant remediation / boundary review</w:t>
            </w:r>
          </w:p>
        </w:tc>
        <w:tc>
          <w:tcPr>
            <w:tcW w:type="dxa" w:w="2541"/>
            <w:vAlign w:val="center"/>
          </w:tcPr>
          <w:p>
            <w:r/>
            <w:r>
              <w:rPr>
                <w:b w:val="0"/>
                <w:sz w:val="14"/>
              </w:rPr>
              <w:t>record</w:t>
            </w:r>
          </w:p>
        </w:tc>
        <w:tc>
          <w:tcPr>
            <w:tcW w:type="dxa" w:w="2541"/>
            <w:vAlign w:val="center"/>
          </w:tcPr>
          <w:p>
            <w:r/>
            <w:r>
              <w:rPr>
                <w:b w:val="0"/>
                <w:sz w:val="14"/>
              </w:rPr>
              <w:t>12 inputs / 3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Remove the unrelated azurerm_client_config dependency; Cloudflare modules should not depend on Azure provider context.</w:t>
      </w:r>
    </w:p>
    <w:p>
      <w:pPr>
        <w:pStyle w:val="ListBullet"/>
        <w:spacing w:after="40"/>
      </w:pPr>
      <w:r>
        <w:t>Replace map(any) record data with typed record-specific objects or a discriminated union-style contract and use stable keys for multiple records.</w:t>
      </w:r>
    </w:p>
    <w:p>
      <w:pPr>
        <w:pStyle w:val="ListBullet"/>
        <w:spacing w:after="40"/>
      </w:pPr>
      <w:r>
        <w:t>Validate record-type-specific fields (priority/proxied/TTL/data) and standardize on current Cloudflare provider resource contracts during provider upgrade.</w:t>
      </w:r>
    </w:p>
    <w:p>
      <w:pPr>
        <w:pStyle w:val="ListBullet"/>
        <w:spacing w:after="40"/>
      </w:pPr>
      <w:r>
        <w:t>Do not let record values/secrets leak through nonsensitive outputs.</w:t>
      </w:r>
    </w:p>
    <w:p>
      <w:pPr>
        <w:pStyle w:val="ListBullet"/>
        <w:spacing w:after="40"/>
      </w:pPr>
      <w:r>
        <w:t>Replace any/map(any) public inputs with typed object/map(object) contracts and optional() fields; preserve extensibility without abandoning validation.</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Treat the next release as an architectural remediation, not a routine minor enhancement; version/migrate deliberately.</w:t>
      </w:r>
    </w:p>
    <w:p>
      <w:pPr>
        <w:pStyle w:val="Heading2"/>
      </w:pPr>
      <w:r>
        <w:t>6.101 terraform-cloudflare-compeer-ruleset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ruleset</w:t>
            </w:r>
          </w:p>
        </w:tc>
        <w:tc>
          <w:tcPr>
            <w:tcW w:type="dxa" w:w="2541"/>
            <w:vAlign w:val="center"/>
          </w:tcPr>
          <w:p>
            <w:r/>
            <w:r>
              <w:rPr>
                <w:b w:val="0"/>
                <w:sz w:val="14"/>
              </w:rPr>
              <w:t>7 inputs / 1 outputs</w:t>
            </w:r>
          </w:p>
        </w:tc>
      </w:tr>
    </w:tbl>
    <w:p>
      <w:pPr>
        <w:spacing w:before="80" w:after="40"/>
      </w:pPr>
      <w:r>
        <w:rPr>
          <w:b/>
        </w:rPr>
        <w:t>What is strong</w:t>
      </w:r>
    </w:p>
    <w:p>
      <w:pPr>
        <w:pStyle w:val="ListBullet"/>
        <w:spacing w:after="40"/>
      </w:pPr>
      <w:r>
        <w:t>Narrow primary resource ownership, which is favorable for composition and independent lifecycle.</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Remove the unrelated azurerm_client_config dependency and keep provider requirements Cloudflare-only.</w:t>
      </w:r>
    </w:p>
    <w:p>
      <w:pPr>
        <w:pStyle w:val="ListBullet"/>
        <w:spacing w:after="40"/>
      </w:pPr>
      <w:r>
        <w:t>Strongly type rule/action/action-parameter structures enough to catch invalid phase/action combinations while retaining extensibility.</w:t>
      </w:r>
    </w:p>
    <w:p>
      <w:pPr>
        <w:pStyle w:val="ListBullet"/>
        <w:spacing w:after="40"/>
      </w:pPr>
      <w:r>
        <w:t>Use stable rule keys/order semantics deliberately because rule ordering is behaviorally significant.</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6.102 terraform-cloudflare-compeer-zero-trust-tunnel</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record, zero_trust_access_application, zero_trust_access_policy, zero_trust_tunnel_cloudflared, zero_trust_tunnel_cloudflared_config</w:t>
            </w:r>
          </w:p>
        </w:tc>
        <w:tc>
          <w:tcPr>
            <w:tcW w:type="dxa" w:w="2541"/>
            <w:vAlign w:val="center"/>
          </w:tcPr>
          <w:p>
            <w:r/>
            <w:r>
              <w:rPr>
                <w:b w:val="0"/>
                <w:sz w:val="14"/>
              </w:rPr>
              <w:t>9 inputs / 8 outputs</w:t>
            </w:r>
          </w:p>
        </w:tc>
      </w:tr>
    </w:tbl>
    <w:p>
      <w:pPr>
        <w:spacing w:before="80" w:after="40"/>
      </w:pPr>
      <w:r>
        <w:rPr>
          <w:b/>
        </w:rPr>
        <w:t>What is strong</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This is a higher-level Zero Trust tunnel pattern (tunnel + config + DNS + access apps/policies), not a single resource module; name/version/document it as such or split companions.</w:t>
      </w:r>
    </w:p>
    <w:p>
      <w:pPr>
        <w:pStyle w:val="ListBullet"/>
        <w:spacing w:after="40"/>
      </w:pPr>
      <w:r>
        <w:t>Mark tunnel_secret and tunnel_token outputs sensitive; prefer provider-generated/managed secret flows where supported.</w:t>
      </w:r>
    </w:p>
    <w:p>
      <w:pPr>
        <w:pStyle w:val="ListBullet"/>
        <w:spacing w:after="40"/>
      </w:pPr>
      <w:r>
        <w:t>Use stable keys for ingress, DNS records, applications and policies and validate references between them.</w:t>
      </w:r>
    </w:p>
    <w:p>
      <w:pPr>
        <w:pStyle w:val="ListBullet"/>
        <w:spacing w:after="40"/>
      </w:pPr>
      <w:r>
        <w:t>Separate DNS/access policy ownership if those are managed by different teams/accounts.</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2"/>
      </w:pPr>
      <w:r>
        <w:t>6.103 terraform-cloudflare-compeer-zone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D9EAF7"/>
            <w:vAlign w:val="center"/>
          </w:tcPr>
          <w:p>
            <w:r/>
            <w:r>
              <w:rPr>
                <w:b/>
                <w:color w:val="1F4E78"/>
                <w:sz w:val="15"/>
              </w:rPr>
              <w:t>Score</w:t>
            </w:r>
          </w:p>
        </w:tc>
        <w:tc>
          <w:tcPr>
            <w:tcW w:type="dxa" w:w="2541"/>
            <w:shd w:fill="D9EAF7"/>
            <w:vAlign w:val="center"/>
          </w:tcPr>
          <w:p>
            <w:r/>
            <w:r>
              <w:rPr>
                <w:b/>
                <w:color w:val="1F4E78"/>
                <w:sz w:val="15"/>
              </w:rPr>
              <w:t>Disposition</w:t>
            </w:r>
          </w:p>
        </w:tc>
        <w:tc>
          <w:tcPr>
            <w:tcW w:type="dxa" w:w="2541"/>
            <w:shd w:fill="D9EAF7"/>
            <w:vAlign w:val="center"/>
          </w:tcPr>
          <w:p>
            <w:r/>
            <w:r>
              <w:rPr>
                <w:b/>
                <w:color w:val="1F4E78"/>
                <w:sz w:val="15"/>
              </w:rPr>
              <w:t>Resources</w:t>
            </w:r>
          </w:p>
        </w:tc>
        <w:tc>
          <w:tcPr>
            <w:tcW w:type="dxa" w:w="2541"/>
            <w:shd w:fill="D9EAF7"/>
            <w:vAlign w:val="center"/>
          </w:tcPr>
          <w:p>
            <w:r/>
            <w:r>
              <w:rPr>
                <w:b/>
                <w:color w:val="1F4E78"/>
                <w:sz w:val="15"/>
              </w:rPr>
              <w:t>Contract footprint</w:t>
            </w:r>
          </w:p>
        </w:tc>
      </w:tr>
      <w:tr>
        <w:tc>
          <w:tcPr>
            <w:tcW w:type="dxa" w:w="2541"/>
            <w:vAlign w:val="center"/>
          </w:tcPr>
          <w:p>
            <w:r/>
            <w:r>
              <w:rPr>
                <w:b w:val="0"/>
                <w:sz w:val="14"/>
              </w:rPr>
              <w:t>8.2/10</w:t>
            </w:r>
          </w:p>
        </w:tc>
        <w:tc>
          <w:tcPr>
            <w:tcW w:type="dxa" w:w="2541"/>
            <w:vAlign w:val="center"/>
          </w:tcPr>
          <w:p>
            <w:r/>
            <w:r>
              <w:rPr>
                <w:b w:val="0"/>
                <w:sz w:val="14"/>
              </w:rPr>
              <w:t>Remediate before certification</w:t>
            </w:r>
          </w:p>
        </w:tc>
        <w:tc>
          <w:tcPr>
            <w:tcW w:type="dxa" w:w="2541"/>
            <w:vAlign w:val="center"/>
          </w:tcPr>
          <w:p>
            <w:r/>
            <w:r>
              <w:rPr>
                <w:b w:val="0"/>
                <w:sz w:val="14"/>
              </w:rPr>
              <w:t>zone, zone_settings_override</w:t>
            </w:r>
          </w:p>
        </w:tc>
        <w:tc>
          <w:tcPr>
            <w:tcW w:type="dxa" w:w="2541"/>
            <w:vAlign w:val="center"/>
          </w:tcPr>
          <w:p>
            <w:r/>
            <w:r>
              <w:rPr>
                <w:b w:val="0"/>
                <w:sz w:val="14"/>
              </w:rPr>
              <w:t>8 inputs / 1 outputs</w:t>
            </w:r>
          </w:p>
        </w:tc>
      </w:tr>
    </w:tbl>
    <w:p>
      <w:pPr>
        <w:spacing w:before="80" w:after="40"/>
      </w:pPr>
      <w:r>
        <w:rPr>
          <w:b/>
        </w:rPr>
        <w:t>What is strong</w:t>
      </w:r>
    </w:p>
    <w:p>
      <w:pPr>
        <w:pStyle w:val="ListBullet"/>
        <w:spacing w:after="40"/>
      </w:pPr>
      <w:r>
        <w:t>Resources are mostly within one capability family and can form a coherent lifecycle if ownership is intentional.</w:t>
      </w:r>
    </w:p>
    <w:p>
      <w:pPr>
        <w:pStyle w:val="ListBullet"/>
        <w:spacing w:after="40"/>
      </w:pPr>
      <w:r>
        <w:t>Uses for_each in repeatable areas, providing a basis for stable keyed identity.</w:t>
      </w:r>
    </w:p>
    <w:p>
      <w:pPr>
        <w:pStyle w:val="ListBullet"/>
        <w:spacing w:after="40"/>
      </w:pPr>
      <w:r>
        <w:t>Inputs are predominantly explicitly typed; the public contract is easier to validate and evolve.</w:t>
      </w:r>
    </w:p>
    <w:p>
      <w:pPr>
        <w:pStyle w:val="ListBullet"/>
        <w:spacing w:after="40"/>
      </w:pPr>
      <w:r>
        <w:t>Provides downstream outputs for composition instead of forcing consumers to reconstruct every resource identifier.</w:t>
      </w:r>
    </w:p>
    <w:p>
      <w:pPr>
        <w:spacing w:before="60" w:after="40"/>
      </w:pPr>
      <w:r>
        <w:rPr>
          <w:b/>
        </w:rPr>
        <w:t>Required updates</w:t>
      </w:r>
    </w:p>
    <w:p>
      <w:pPr>
        <w:pStyle w:val="ListBullet"/>
        <w:spacing w:after="40"/>
      </w:pPr>
      <w:r>
        <w:t>Keep zone creation and zone settings as separate lifecycle concerns if settings are managed by a different governance layer; otherwise document this as a zone pattern.</w:t>
      </w:r>
    </w:p>
    <w:p>
      <w:pPr>
        <w:pStyle w:val="ListBullet"/>
        <w:spacing w:after="40"/>
      </w:pPr>
      <w:r>
        <w:t>Replace enable_zone_settings/count with optional settings object semantics and type settings rather than a loose structure.</w:t>
      </w:r>
    </w:p>
    <w:p>
      <w:pPr>
        <w:pStyle w:val="ListBullet"/>
        <w:spacing w:after="40"/>
      </w:pPr>
      <w:r>
        <w:t>Test provider upgrades carefully because zone settings resource semantics can change independently from zone ownership.</w:t>
      </w:r>
    </w:p>
    <w:p>
      <w:pPr>
        <w:pStyle w:val="ListBullet"/>
        <w:spacing w:after="40"/>
      </w:pPr>
      <w:r>
        <w:t>Add certification tests: create → zero-change plan → mutable update → optional block add/remove → module upgrade → expected replacement → destroy where safe.</w:t>
      </w:r>
    </w:p>
    <w:p>
      <w:pPr>
        <w:spacing w:before="60" w:after="120"/>
      </w:pPr>
      <w:r>
        <w:rPr>
          <w:b/>
        </w:rPr>
        <w:t xml:space="preserve">Lifecycle/contract decision: </w:t>
      </w:r>
      <w:r>
        <w:t>Do not certify a new major consumer pattern until P0 contract/lifecycle findings are corrected and upgrade tests are in place.</w:t>
      </w:r>
    </w:p>
    <w:p>
      <w:pPr>
        <w:pStyle w:val="Heading1"/>
      </w:pPr>
      <w:r>
        <w:t>7. Recommended remediation sequence</w:t>
      </w:r>
    </w:p>
    <w:p>
      <w:r>
        <w:rPr>
          <w:b/>
        </w:rPr>
        <w:t>P0 — establish registry safety</w:t>
      </w:r>
      <w:r>
        <w:t xml:space="preserve"> — Freeze duplicate/legacy module feature work; select canonical modules; remove empty/test modules from Approved visibility; eliminate broad ignore_changes on critical compute/app/network modules; mark secrets sensitive; add missing provider constraints to modules selected for the new Landing Zone.</w:t>
      </w:r>
    </w:p>
    <w:p>
      <w:r>
        <w:rPr>
          <w:b/>
        </w:rPr>
        <w:t>P1 — fix ownership and contracts</w:t>
      </w:r>
      <w:r>
        <w:t xml:space="preserve"> — Split/reclassify networking, Linux VM, Windows legacy VM, SQL VM and other composites; remove embedded diagnostics; convert any/map(any) and untyped inputs to typed optional objects/maps; remove unused variables; normalize common naming.</w:t>
      </w:r>
    </w:p>
    <w:p>
      <w:r>
        <w:rPr>
          <w:b/>
        </w:rPr>
        <w:t>P2 — lifecycle certification</w:t>
      </w:r>
      <w:r>
        <w:t xml:space="preserve"> — For every canonical module add create/no-change/mutable change/optional capability/module-upgrade/expected replacement tests. Publish a lifecycle matrix in each README.</w:t>
      </w:r>
    </w:p>
    <w:p>
      <w:r>
        <w:rPr>
          <w:b/>
        </w:rPr>
        <w:t>P3 — provider surface qualification</w:t>
      </w:r>
      <w:r>
        <w:t xml:space="preserve"> — For each canonical resource, compare the pinned provider resource schema to expected Landing Zone/workload patterns; add commonly needed optional capabilities without turning resource modules into patterns.</w:t>
      </w:r>
    </w:p>
    <w:p>
      <w:r>
        <w:rPr>
          <w:b/>
        </w:rPr>
        <w:t>P4 — deprecation/migration</w:t>
      </w:r>
      <w:r>
        <w:t xml:space="preserve"> — Release migration guides and moved/import instructions, migrate consumers, then deprecate/retire duplicate APIs according to semver policy.</w:t>
      </w:r>
    </w:p>
    <w:p>
      <w:pPr>
        <w:pStyle w:val="Heading1"/>
      </w:pPr>
      <w:r>
        <w:t>8. Definition of “Approved” for the new Landing Zone</w:t>
      </w:r>
    </w:p>
    <w:p>
      <w:pPr>
        <w:pStyle w:val="ListBullet"/>
        <w:spacing w:after="40"/>
      </w:pPr>
      <w:r>
        <w:t>One clear resource or explicitly documented pattern ownership boundary.</w:t>
      </w:r>
    </w:p>
    <w:p>
      <w:pPr>
        <w:pStyle w:val="ListBullet"/>
        <w:spacing w:after="40"/>
      </w:pPr>
      <w:r>
        <w:t>All public variables explicitly typed; no any/map(any) in approved contracts without a documented exception.</w:t>
      </w:r>
    </w:p>
    <w:p>
      <w:pPr>
        <w:pStyle w:val="ListBullet"/>
        <w:spacing w:after="40"/>
      </w:pPr>
      <w:r>
        <w:t>Optional nested capabilities use optional objects/maps with deliberate null/empty semantics.</w:t>
      </w:r>
    </w:p>
    <w:p>
      <w:pPr>
        <w:pStyle w:val="ListBullet"/>
        <w:spacing w:after="40"/>
      </w:pPr>
      <w:r>
        <w:t>Repeatable resources use stable caller-controlled keys.</w:t>
      </w:r>
    </w:p>
    <w:p>
      <w:pPr>
        <w:pStyle w:val="ListBullet"/>
        <w:spacing w:after="40"/>
      </w:pPr>
      <w:r>
        <w:t>No blanket ignore_changes; external ownership is narrow, documented and tested.</w:t>
      </w:r>
    </w:p>
    <w:p>
      <w:pPr>
        <w:pStyle w:val="ListBullet"/>
        <w:spacing w:after="40"/>
      </w:pPr>
      <w:r>
        <w:t>No hidden Resource Group/shared infrastructure creation inside ordinary resource modules.</w:t>
      </w:r>
    </w:p>
    <w:p>
      <w:pPr>
        <w:pStyle w:val="ListBullet"/>
        <w:spacing w:after="40"/>
      </w:pPr>
      <w:r>
        <w:t>Secrets marked sensitive and state exposure documented.</w:t>
      </w:r>
    </w:p>
    <w:p>
      <w:pPr>
        <w:pStyle w:val="ListBullet"/>
        <w:spacing w:after="40"/>
      </w:pPr>
      <w:r>
        <w:t>Stable composition outputs: IDs/names/attributes genuinely required by downstream modules.</w:t>
      </w:r>
    </w:p>
    <w:p>
      <w:pPr>
        <w:pStyle w:val="ListBullet"/>
        <w:spacing w:after="40"/>
      </w:pPr>
      <w:r>
        <w:t>Terraform/provider versions bounded and provider upgrade tested.</w:t>
      </w:r>
    </w:p>
    <w:p>
      <w:pPr>
        <w:pStyle w:val="ListBullet"/>
        <w:spacing w:after="40"/>
      </w:pPr>
      <w:r>
        <w:t>Lifecycle matrix and automated tests include no-change plan, mutable change, optional feature changes, version upgrade and expected replacement.</w:t>
      </w:r>
    </w:p>
    <w:p>
      <w:pPr>
        <w:pStyle w:val="ListBullet"/>
        <w:spacing w:after="40"/>
      </w:pPr>
      <w:r>
        <w:t>Semver/deprecation/migration notes for every breaking contract change.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 xml:space="preserve">Enterprise Terraform Module Architecture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