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Supplemental File 1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Feeding Schedule for Time-Based Isolation Experiment</w:t>
      </w:r>
    </w:p>
    <w:p w:rsidR="00000000" w:rsidDel="00000000" w:rsidP="00000000" w:rsidRDefault="00000000" w:rsidRPr="00000000" w14:paraId="00000004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About 3 weeks after they were laid, a group of roughly 300 early juveniles were initially fed 1-5 small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 diaphana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(&lt;1 mm pedal disk diameter, &lt;5 mm column height) every other day. For the first two weeks of feeding, two small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E. diaphana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were fed every other day to the 300 juveniles. From 2 to 4 wpf, groups of 11 were fed 1 small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E. diaphana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 other day. From 4 to 5 wpf, groups of 9 were fed 2 small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E. diaphana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 other day. After 5 wpf, groups were fed one-sixth of a medium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E. diaphana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(2-4 mm pedal disk diameter, 10-25 mm column height) for the remainder of the experiment. Isolated juveniles were fed 2 medium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E. diaphana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tentacles each every other day from 4 to 8 wpf. From 8 to 12 wpf, isolated juveniles were fed 3 medium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E. diaphana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tentacles every other day. After 12 wpf, isolated juveniles were fed one-twelfth of a medium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E. diaphana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Supplemental Table 1.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Individuals of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Berghia stephanieae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time-based isolation experiment were fed every other day.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780"/>
        <w:gridCol w:w="4080"/>
        <w:tblGridChange w:id="0">
          <w:tblGrid>
            <w:gridCol w:w="1500"/>
            <w:gridCol w:w="37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Feeding </w:t>
              <w:br w:type="textWrapping"/>
              <w:t xml:space="preserve">(average # of individual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B. stephanieae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Isolated individuals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0-2 wpf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1-5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E. diaphana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(~300)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E. diaphana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4-5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E. diaphana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tentacles from medium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E. diaphana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⅙ medium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E. diaphana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tentacles from medium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E. diaphana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⅙ medium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E. diaphana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tentacles from medium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E. diaphana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⅙ medium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E. diaphana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tentacles from medium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E. diaphana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⅙ medium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E. diaphana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tentacles from medium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E. diaphana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⅙ medium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E. diaphana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1/12 medium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E. diaphana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