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8f3a9b2c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2024-05-20 15:30:00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违规率</w:t>
            </w:r>
          </w:p>
        </w:tc>
        <w:tc>
          <w:tcPr>
            <w:tcW w:type="dxa" w:w="4320"/>
          </w:tcPr>
          <w:p>
            <w:r>
              <w:t>0.97%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2160"/>
          </w:tcPr>
          <w:p>
            <w:r>
              <w:t>未戴安全帽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立即要求相关人员佩戴安全帽，加强现场监督。</w:t>
            </w:r>
          </w:p>
        </w:tc>
      </w:tr>
      <w:tr>
        <w:tc>
          <w:tcPr>
            <w:tcW w:type="dxa" w:w="2160"/>
          </w:tcPr>
          <w:p>
            <w:r>
              <w:t>未佩戴口罩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提醒人员规范佩戴口罩，做好个人健康防护。</w:t>
            </w:r>
          </w:p>
        </w:tc>
      </w:tr>
      <w:tr>
        <w:tc>
          <w:tcPr>
            <w:tcW w:type="dxa" w:w="2160"/>
          </w:tcPr>
          <w:p>
            <w:r>
              <w:t>检测到烟雾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立即排查烟雾来源，消除火灾隐患，规范动火作业。</w:t>
            </w:r>
          </w:p>
        </w:tc>
      </w:tr>
      <w:tr>
        <w:tc>
          <w:tcPr>
            <w:tcW w:type="dxa" w:w="2160"/>
          </w:tcPr>
          <w:p>
            <w:r>
              <w:t>未穿反光背心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要求进入施工现场人员必须规范穿着反光背心。</w:t>
            </w:r>
          </w:p>
        </w:tc>
      </w:tr>
      <w:tr>
        <w:tc>
          <w:tcPr>
            <w:tcW w:type="dxa" w:w="2160"/>
          </w:tcPr>
          <w:p>
            <w:r>
              <w:t>进入锥形桶管控区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加强管控区警戒与隔离，对违规人员进行安全教育。</w:t>
            </w:r>
          </w:p>
        </w:tc>
      </w:tr>
    </w:tbl>
    <w:p>
      <w:pPr>
        <w:pStyle w:val="Heading1"/>
      </w:pPr>
      <w:r>
        <w:t>四、安全评估</w:t>
      </w:r>
    </w:p>
    <w:p>
      <w:r>
        <w:t>劳保用品：部分人员未戴安全帽、口罩及反光背心，PPE穿戴合规性有待提升。</w:t>
      </w:r>
    </w:p>
    <w:p>
      <w:r>
        <w:t>机械车辆：本次检测未发现人员违规靠近机械或车辆的情况，表现良好。</w:t>
      </w:r>
    </w:p>
    <w:p>
      <w:r>
        <w:t>管控区域：发现人员违规进入锥形桶管控区，现场隔离与警戒管理需加强。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加强现场PPE穿戴检查，严格管控区域隔离，排查消防隐患，提升整体安全意识。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