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建筑施工现场安全隐患AI分析报告</w:t>
      </w:r>
    </w:p>
    <w:p/>
    <w:p>
      <w:pPr>
        <w:pStyle w:val="Heading1"/>
      </w:pPr>
      <w:r>
        <w:t>一、基本信息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报告编号</w:t>
            </w:r>
          </w:p>
        </w:tc>
        <w:tc>
          <w:tcPr>
            <w:tcW w:type="dxa" w:w="4320"/>
          </w:tcPr>
          <w:p>
            <w:r>
              <w:t>677FA2DC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生成时间</w:t>
            </w:r>
          </w:p>
        </w:tc>
        <w:tc>
          <w:tcPr>
            <w:tcW w:type="dxa" w:w="4320"/>
          </w:tcPr>
          <w:p>
            <w:r>
              <w:t>2026-06-18 21:20:25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文件名</w:t>
            </w:r>
          </w:p>
        </w:tc>
        <w:tc>
          <w:tcPr>
            <w:tcW w:type="dxa" w:w="4320"/>
          </w:tcPr>
          <w:p>
            <w:r>
              <w:t>014220e6ef29425198674f0a6151892d.mp4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检测类型</w:t>
            </w:r>
          </w:p>
        </w:tc>
        <w:tc>
          <w:tcPr>
            <w:tcW w:type="dxa" w:w="4320"/>
          </w:tcPr>
          <w:p>
            <w:r>
              <w:t>视频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检测时长</w:t>
            </w:r>
          </w:p>
        </w:tc>
        <w:tc>
          <w:tcPr>
            <w:tcW w:type="dxa" w:w="4320"/>
          </w:tcPr>
          <w:p>
            <w:r>
              <w:t>10.0 秒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检测目标</w:t>
            </w:r>
          </w:p>
        </w:tc>
        <w:tc>
          <w:tcPr>
            <w:tcW w:type="dxa" w:w="4320"/>
          </w:tcPr>
          <w:p>
            <w:r>
              <w:t>516 个</w:t>
            </w:r>
          </w:p>
        </w:tc>
      </w:tr>
    </w:tbl>
    <w:p>
      <w:pPr>
        <w:pStyle w:val="Heading1"/>
      </w:pPr>
      <w:r>
        <w:t>二、检测概况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违规总数</w:t>
            </w:r>
          </w:p>
        </w:tc>
        <w:tc>
          <w:tcPr>
            <w:tcW w:type="dxa" w:w="4320"/>
          </w:tcPr>
          <w:p>
            <w:r>
              <w:t>5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风险等级</w:t>
            </w:r>
          </w:p>
        </w:tc>
        <w:tc>
          <w:tcPr>
            <w:tcW w:type="dxa" w:w="4320"/>
          </w:tcPr>
          <w:p>
            <w:r>
              <w:t>high</w:t>
            </w:r>
          </w:p>
        </w:tc>
      </w:tr>
    </w:tbl>
    <w:p>
      <w:pPr>
        <w:pStyle w:val="Heading1"/>
      </w:pPr>
      <w:r>
        <w:t>三、违规详情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</w:rPr>
              <w:t>违规类型</w:t>
            </w:r>
          </w:p>
        </w:tc>
        <w:tc>
          <w:tcPr>
            <w:tcW w:type="dxa" w:w="1728"/>
          </w:tcPr>
          <w:p>
            <w:r>
              <w:rPr>
                <w:b/>
              </w:rPr>
              <w:t>次数</w:t>
            </w:r>
          </w:p>
        </w:tc>
        <w:tc>
          <w:tcPr>
            <w:tcW w:type="dxa" w:w="1728"/>
          </w:tcPr>
          <w:p>
            <w:r>
              <w:rPr>
                <w:b/>
              </w:rPr>
              <w:t>严重程度</w:t>
            </w:r>
          </w:p>
        </w:tc>
        <w:tc>
          <w:tcPr>
            <w:tcW w:type="dxa" w:w="1728"/>
          </w:tcPr>
          <w:p>
            <w:r>
              <w:rPr>
                <w:b/>
              </w:rPr>
              <w:t>违规描述</w:t>
            </w:r>
          </w:p>
        </w:tc>
        <w:tc>
          <w:tcPr>
            <w:tcW w:type="dxa" w:w="1728"/>
          </w:tcPr>
          <w:p>
            <w:r>
              <w:rPr>
                <w:b/>
              </w:rPr>
              <w:t>整改建议</w:t>
            </w:r>
          </w:p>
        </w:tc>
      </w:tr>
      <w:tr>
        <w:tc>
          <w:tcPr>
            <w:tcW w:type="dxa" w:w="1728"/>
          </w:tcPr>
          <w:p>
            <w:r>
              <w:t>未戴安全帽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high</w:t>
            </w:r>
          </w:p>
        </w:tc>
        <w:tc>
          <w:tcPr>
            <w:tcW w:type="dxa" w:w="1728"/>
          </w:tcPr>
          <w:p>
            <w:r>
              <w:t>施工人员在作业过程中未佩戴安全帽，存在头部受到坠落物撞击的严重风险</w:t>
            </w:r>
          </w:p>
        </w:tc>
        <w:tc>
          <w:tcPr>
            <w:tcW w:type="dxa" w:w="1728"/>
          </w:tcPr>
          <w:p>
            <w:r>
              <w:t>立即要求所有进入施工现场人员正确佩戴安全帽，安全帽须系好下颏带，并加强岗前安全抽查</w:t>
            </w:r>
          </w:p>
        </w:tc>
      </w:tr>
      <w:tr>
        <w:tc>
          <w:tcPr>
            <w:tcW w:type="dxa" w:w="1728"/>
          </w:tcPr>
          <w:p>
            <w:r>
              <w:t>未佩戴口罩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low</w:t>
            </w:r>
          </w:p>
        </w:tc>
        <w:tc>
          <w:tcPr>
            <w:tcW w:type="dxa" w:w="1728"/>
          </w:tcPr>
          <w:p>
            <w:r>
              <w:t>施工人员未佩戴口罩，在粉尘环境下易吸入有害颗粒物，危害呼吸健康</w:t>
            </w:r>
          </w:p>
        </w:tc>
        <w:tc>
          <w:tcPr>
            <w:tcW w:type="dxa" w:w="1728"/>
          </w:tcPr>
          <w:p>
            <w:r>
              <w:t>督促施工人员在粉尘区域规范佩戴口罩，配备符合国家标准的防尘口罩，定期更换滤芯</w:t>
            </w:r>
          </w:p>
        </w:tc>
      </w:tr>
      <w:tr>
        <w:tc>
          <w:tcPr>
            <w:tcW w:type="dxa" w:w="1728"/>
          </w:tcPr>
          <w:p>
            <w:r>
              <w:t>检测到烟雾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high</w:t>
            </w:r>
          </w:p>
        </w:tc>
        <w:tc>
          <w:tcPr>
            <w:tcW w:type="dxa" w:w="1728"/>
          </w:tcPr>
          <w:p>
            <w:r>
              <w:t>检测到烟雾，存在火灾隐患，需立即排查烟雾来源，防止火势蔓延</w:t>
            </w:r>
          </w:p>
        </w:tc>
        <w:tc>
          <w:tcPr>
            <w:tcW w:type="dxa" w:w="1728"/>
          </w:tcPr>
          <w:p>
            <w:r>
              <w:t>立即排查烟雾来源，重点检查电气线路老化、易燃物堆放等情况，消除火灾隐患，配备烟雾报警装置</w:t>
            </w:r>
          </w:p>
        </w:tc>
      </w:tr>
      <w:tr>
        <w:tc>
          <w:tcPr>
            <w:tcW w:type="dxa" w:w="1728"/>
          </w:tcPr>
          <w:p>
            <w:r>
              <w:t>未穿反光背心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low</w:t>
            </w:r>
          </w:p>
        </w:tc>
        <w:tc>
          <w:tcPr>
            <w:tcW w:type="dxa" w:w="1728"/>
          </w:tcPr>
          <w:p>
            <w:r>
              <w:t>施工人员未穿反光背心，在机械作业区域容易被操作人员忽视，存在碰撞风险</w:t>
            </w:r>
          </w:p>
        </w:tc>
        <w:tc>
          <w:tcPr>
            <w:tcW w:type="dxa" w:w="1728"/>
          </w:tcPr>
          <w:p>
            <w:r>
              <w:t>要求施工人员在机械作业区、车辆通行区等危险区域必须穿戴反光背心，未穿戴者禁止进入</w:t>
            </w:r>
          </w:p>
        </w:tc>
      </w:tr>
      <w:tr>
        <w:tc>
          <w:tcPr>
            <w:tcW w:type="dxa" w:w="1728"/>
          </w:tcPr>
          <w:p>
            <w:r>
              <w:t>进入锥形桶管控区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high</w:t>
            </w:r>
          </w:p>
        </w:tc>
        <w:tc>
          <w:tcPr>
            <w:tcW w:type="dxa" w:w="1728"/>
          </w:tcPr>
          <w:p>
            <w:r>
              <w:t>人员闯入锥形桶管控区域，存在被施工机械碰撞或误伤的风险</w:t>
            </w:r>
          </w:p>
        </w:tc>
        <w:tc>
          <w:tcPr>
            <w:tcW w:type="dxa" w:w="1728"/>
          </w:tcPr>
          <w:p>
            <w:r>
              <w:t>加强管控区围挡和警示标识设置，安排专人值守巡视，严禁无关人员进入作业区域</w:t>
            </w:r>
          </w:p>
        </w:tc>
      </w:tr>
    </w:tbl>
    <w:p>
      <w:pPr>
        <w:pStyle w:val="Heading1"/>
      </w:pPr>
      <w:r>
        <w:t>四、安全评估</w:t>
      </w:r>
    </w:p>
    <w:p>
      <w:r>
        <w:t>综合评价：工地安全管理存在疏漏，个人防护装备佩戴不全且有人违规进入管控区，现场存在火灾隐患，需加强巡查与人员教育。</w:t>
      </w:r>
    </w:p>
    <w:p/>
    <w:p>
      <w:r>
        <w:rPr>
          <w:b/>
        </w:rPr>
        <w:t>风险因素：</w:t>
      </w:r>
    </w:p>
    <w:p>
      <w:pPr>
        <w:pStyle w:val="ListBullet"/>
      </w:pPr>
      <w:r>
        <w:t>个人防护装备佩戴不规范</w:t>
      </w:r>
    </w:p>
    <w:p>
      <w:pPr>
        <w:pStyle w:val="ListBullet"/>
      </w:pPr>
      <w:r>
        <w:t>违规进入危险管控区域</w:t>
      </w:r>
    </w:p>
    <w:p>
      <w:pPr>
        <w:pStyle w:val="ListBullet"/>
      </w:pPr>
      <w:r>
        <w:t>现场存在烟雾火灾隐患</w:t>
      </w:r>
    </w:p>
    <w:p/>
    <w:p>
      <w:r>
        <w:t>主要发现：违规行为涉及防护与区域管控，反映工人安全意识淡薄及监督缺位，需强化准入管理与日常巡查。</w:t>
      </w:r>
    </w:p>
    <w:p>
      <w:pPr>
        <w:pStyle w:val="Heading1"/>
      </w:pPr>
      <w:r>
        <w:t>五、违规截图</w:t>
      </w:r>
    </w:p>
    <w:p>
      <w:r>
        <w:t>共 5 张违规截图：</w:t>
      </w:r>
    </w:p>
    <w:p/>
    <w:p>
      <w:r>
        <w:rPr>
          <w:b/>
        </w:rPr>
        <w:t>未戴安全帽 - 帧 1 (0.0s)</w:t>
      </w:r>
    </w:p>
    <w:p>
      <w:r>
        <w:drawing>
          <wp:inline xmlns:a="http://schemas.openxmlformats.org/drawingml/2006/main" xmlns:pic="http://schemas.openxmlformats.org/drawingml/2006/picture">
            <wp:extent cx="3657600" cy="27432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c76edf8193b.jp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6576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r>
        <w:rPr>
          <w:b/>
        </w:rPr>
        <w:t>未戴口罩 - 帧 1 (0.0s)</w:t>
      </w:r>
    </w:p>
    <w:p>
      <w:r>
        <w:drawing>
          <wp:inline xmlns:a="http://schemas.openxmlformats.org/drawingml/2006/main" xmlns:pic="http://schemas.openxmlformats.org/drawingml/2006/picture">
            <wp:extent cx="3657600" cy="27432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c76edf8193b.jp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6576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r>
        <w:rPr>
          <w:b/>
        </w:rPr>
        <w:t>检测到烟雾 - 帧 51 (2.1s)</w:t>
      </w:r>
    </w:p>
    <w:p>
      <w:r>
        <w:drawing>
          <wp:inline xmlns:a="http://schemas.openxmlformats.org/drawingml/2006/main" xmlns:pic="http://schemas.openxmlformats.org/drawingml/2006/picture">
            <wp:extent cx="3657600" cy="27432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17508cd3f7b.jp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6576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r>
        <w:rPr>
          <w:b/>
        </w:rPr>
        <w:t>未穿反光背心 - 帧 61 (2.5s)</w:t>
      </w:r>
    </w:p>
    <w:p>
      <w:r>
        <w:drawing>
          <wp:inline xmlns:a="http://schemas.openxmlformats.org/drawingml/2006/main" xmlns:pic="http://schemas.openxmlformats.org/drawingml/2006/picture">
            <wp:extent cx="3657600" cy="27432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0b8ef61895a.jp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6576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r>
        <w:rPr>
          <w:b/>
        </w:rPr>
        <w:t>人员进入管控区 - 帧 131 (5.5s)</w:t>
      </w:r>
    </w:p>
    <w:p>
      <w:r>
        <w:drawing>
          <wp:inline xmlns:a="http://schemas.openxmlformats.org/drawingml/2006/main" xmlns:pic="http://schemas.openxmlformats.org/drawingml/2006/picture">
            <wp:extent cx="3657600" cy="274320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626b8620b53c.jp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6576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1"/>
      </w:pPr>
      <w:r>
        <w:t>六、总体建议</w:t>
      </w:r>
    </w:p>
    <w:p>
      <w:r>
        <w:t>立即排查烟雾源头消除隐患；对违规人员进行安全教育与处罚；加强警戒区域物理隔离与专人盯守；严格落实入场劳保检查。</w:t>
      </w:r>
    </w:p>
    <w:p/>
    <w:p>
      <w:pPr>
        <w:jc w:val="right"/>
      </w:pPr>
      <w:r>
        <w:rPr>
          <w:b/>
        </w:rPr>
        <w:t>AI安全专家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jpg"/><Relationship Id="rId10" Type="http://schemas.openxmlformats.org/officeDocument/2006/relationships/image" Target="media/image2.jpg"/><Relationship Id="rId11" Type="http://schemas.openxmlformats.org/officeDocument/2006/relationships/image" Target="media/image3.jpg"/><Relationship Id="rId12" Type="http://schemas.openxmlformats.org/officeDocument/2006/relationships/image" Target="media/image4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