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BB4E6717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22:30:42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2026-06-12 至 2026-06-19 时段分析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470.7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10504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检测到火焰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检测到明火，可能引发火灾或爆炸事故，严重危及现场人员和设备安全</w:t>
            </w:r>
          </w:p>
        </w:tc>
        <w:tc>
          <w:tcPr>
            <w:tcW w:type="dxa" w:w="1728"/>
          </w:tcPr>
          <w:p>
            <w:r>
              <w:t>立即组织人员排查火源，切断可能火源，配备足够数量的合规灭火器材，必要时启动消防应急预案并疏散人员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综合评价：违规集中在6月18日呈爆发式增长，前期平稳。火焰与烟雾等极其严重违规突现，表明现场管控在特定日期出现严重失控与盲区。</w:t>
      </w:r>
    </w:p>
    <w:p/>
    <w:p>
      <w:r>
        <w:rPr>
          <w:b/>
        </w:rPr>
        <w:t>风险因素：</w:t>
      </w:r>
    </w:p>
    <w:p>
      <w:pPr>
        <w:pStyle w:val="ListBullet"/>
      </w:pPr>
      <w:r>
        <w:t>6月18日违规呈爆发式激增</w:t>
      </w:r>
    </w:p>
    <w:p>
      <w:pPr>
        <w:pStyle w:val="ListBullet"/>
      </w:pPr>
      <w:r>
        <w:t>动火作业期缺乏有效监管</w:t>
      </w:r>
    </w:p>
    <w:p>
      <w:pPr>
        <w:pStyle w:val="ListBullet"/>
      </w:pPr>
      <w:r>
        <w:t>个人防护违规多日反复出现</w:t>
      </w:r>
    </w:p>
    <w:p>
      <w:pPr>
        <w:pStyle w:val="ListBullet"/>
      </w:pPr>
      <w:r>
        <w:t>极其严重违规集中爆发</w:t>
      </w:r>
    </w:p>
    <w:p/>
    <w:p>
      <w:r>
        <w:t>主要发现：6月18日为违规极高峰，火焰烟雾首现；安全帽与锥形桶违规多日反复，整改失效。</w:t>
      </w:r>
    </w:p>
    <w:p>
      <w:pPr>
        <w:pStyle w:val="Heading1"/>
      </w:pPr>
      <w:r>
        <w:t>五、违规截图</w:t>
      </w:r>
    </w:p>
    <w:p>
      <w:r>
        <w:t>共 111 张违规截图：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未戴安全帽 - 帧 0 (0.0s)</w:t>
      </w:r>
    </w:p>
    <w:p/>
    <w:p>
      <w:r>
        <w:rPr>
          <w:b/>
        </w:rPr>
        <w:t>未戴安全帽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未穿反光背心 - 帧 0 (0.0s)</w:t>
      </w:r>
    </w:p>
    <w:p/>
    <w:p>
      <w:r>
        <w:rPr>
          <w:b/>
        </w:rPr>
        <w:t>人员进入管控区 - 帧 0 (0.0s)</w:t>
      </w:r>
    </w:p>
    <w:p/>
    <w:p>
      <w:r>
        <w:rPr>
          <w:b/>
        </w:rPr>
        <w:t>未戴安全帽 - 帧 1 (0.0s)</w:t>
      </w:r>
    </w:p>
    <w:p/>
    <w:p>
      <w:r>
        <w:rPr>
          <w:b/>
        </w:rPr>
        <w:t>未戴安全帽 - 帧 1 (0.0s)</w:t>
      </w:r>
    </w:p>
    <w:p/>
    <w:p>
      <w:r>
        <w:rPr>
          <w:b/>
        </w:rPr>
        <w:t>未戴安全帽 - 帧 35 (1.5s)</w:t>
      </w:r>
    </w:p>
    <w:p/>
    <w:p>
      <w:r>
        <w:rPr>
          <w:b/>
        </w:rPr>
        <w:t>未戴安全帽 - 帧 37 (1.5s)</w:t>
      </w:r>
    </w:p>
    <w:p/>
    <w:p>
      <w:r>
        <w:rPr>
          <w:b/>
        </w:rPr>
        <w:t>未戴安全帽 - 帧 32 (1.3s)</w:t>
      </w:r>
    </w:p>
    <w:p>
      <w:pPr>
        <w:pStyle w:val="Heading1"/>
      </w:pPr>
      <w:r>
        <w:t>六、总体建议</w:t>
      </w:r>
    </w:p>
    <w:p>
      <w:r>
        <w:t>重点倒查6月18日动火作业审批与监管缺失原因；针对反复出现的个人防护及越界违规，建立每日班前核查与违规连带处罚机制，强化日常巡查。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