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DFE" w:rsidRPr="007747C4" w:rsidRDefault="008156AA" w:rsidP="008156AA">
      <w:pPr>
        <w:pStyle w:val="Title"/>
        <w:rPr>
          <w:rFonts w:asciiTheme="minorHAnsi" w:hAnsiTheme="minorHAnsi" w:cstheme="minorHAnsi"/>
        </w:rPr>
      </w:pPr>
      <w:r w:rsidRPr="007747C4">
        <w:rPr>
          <w:rFonts w:asciiTheme="minorHAnsi" w:hAnsiTheme="minorHAnsi" w:cstheme="minorHAnsi"/>
        </w:rPr>
        <w:t>Identifying Fraud in Enron Emails</w:t>
      </w:r>
    </w:p>
    <w:p w:rsidR="008156AA" w:rsidRPr="007747C4" w:rsidRDefault="008156AA" w:rsidP="008156AA">
      <w:pPr>
        <w:rPr>
          <w:rFonts w:cstheme="minorHAnsi"/>
        </w:rPr>
      </w:pPr>
    </w:p>
    <w:p w:rsidR="008156AA" w:rsidRPr="007747C4" w:rsidRDefault="008156AA" w:rsidP="008156AA">
      <w:pPr>
        <w:pStyle w:val="Heading1"/>
        <w:rPr>
          <w:rFonts w:asciiTheme="minorHAnsi" w:hAnsiTheme="minorHAnsi" w:cstheme="minorHAnsi"/>
        </w:rPr>
      </w:pPr>
      <w:r w:rsidRPr="007747C4">
        <w:rPr>
          <w:rFonts w:asciiTheme="minorHAnsi" w:hAnsiTheme="minorHAnsi" w:cstheme="minorHAnsi"/>
        </w:rPr>
        <w:t>Introduction</w:t>
      </w:r>
    </w:p>
    <w:p w:rsidR="008156AA" w:rsidRPr="007747C4" w:rsidRDefault="008156AA" w:rsidP="008156AA">
      <w:pPr>
        <w:rPr>
          <w:rFonts w:cstheme="minorHAnsi"/>
        </w:rPr>
      </w:pPr>
      <w:r w:rsidRPr="007747C4">
        <w:rPr>
          <w:rFonts w:cstheme="minorHAnsi"/>
        </w:rPr>
        <w:t>This project is an investigation into the Enron fraud case.  Due to the Federal investigation, a large amount of e-mails surrounding the Enron employees became public.  Because of the sheer volume of information that was released, it becomes very time consuming to review each one individually.  Utilizing machine learning, the information can be quickly processed to identify certain people or features that may be of in</w:t>
      </w:r>
      <w:r w:rsidR="00EC235B">
        <w:rPr>
          <w:rFonts w:cstheme="minorHAnsi"/>
        </w:rPr>
        <w:t>terest.</w:t>
      </w:r>
      <w:r w:rsidR="00C5686E">
        <w:rPr>
          <w:rFonts w:cstheme="minorHAnsi"/>
        </w:rPr>
        <w:t xml:space="preserve">  Different mac</w:t>
      </w:r>
      <w:r w:rsidR="00064C73">
        <w:rPr>
          <w:rFonts w:cstheme="minorHAnsi"/>
        </w:rPr>
        <w:t>hine learning algorithms will be</w:t>
      </w:r>
      <w:r w:rsidR="00C5686E">
        <w:rPr>
          <w:rFonts w:cstheme="minorHAnsi"/>
        </w:rPr>
        <w:t xml:space="preserve"> tested to accurately identify persons of interest within the dataset.</w:t>
      </w:r>
    </w:p>
    <w:p w:rsidR="007747C4" w:rsidRPr="007747C4" w:rsidRDefault="007747C4" w:rsidP="007747C4">
      <w:pPr>
        <w:pStyle w:val="Heading1"/>
        <w:rPr>
          <w:rFonts w:asciiTheme="minorHAnsi" w:hAnsiTheme="minorHAnsi" w:cstheme="minorHAnsi"/>
        </w:rPr>
      </w:pPr>
      <w:r w:rsidRPr="007747C4">
        <w:rPr>
          <w:rFonts w:asciiTheme="minorHAnsi" w:hAnsiTheme="minorHAnsi" w:cstheme="minorHAnsi"/>
        </w:rPr>
        <w:t>Data Exploration</w:t>
      </w:r>
    </w:p>
    <w:p w:rsidR="007747C4" w:rsidRDefault="007747C4" w:rsidP="00EA2A02">
      <w:pPr>
        <w:pStyle w:val="Heading2"/>
      </w:pPr>
      <w:r w:rsidRPr="00EA2A02">
        <w:t>Initial</w:t>
      </w:r>
      <w:r w:rsidR="000E58CA" w:rsidRPr="00EA2A02">
        <w:t xml:space="preserve"> Review</w:t>
      </w:r>
    </w:p>
    <w:p w:rsidR="00EC235B" w:rsidRPr="00EC235B" w:rsidRDefault="00EC235B" w:rsidP="00EC235B">
      <w:r>
        <w:t>During the initial review of the dataset, there appears to be 146 employees, with 20 different features.  14 of these features are financial information, and 6 features are e-mail information.  One feature, “email address” is being disregarded as it provides no meaningful information for this analysis.  18 people are identified as “persons of interest”, making up 12.33% of the total employees.</w:t>
      </w:r>
    </w:p>
    <w:p w:rsidR="00F60F26" w:rsidRPr="000E58CA" w:rsidRDefault="00E260DA" w:rsidP="00F60F26">
      <w:pPr>
        <w:rPr>
          <w:rFonts w:cstheme="minorHAnsi"/>
        </w:rPr>
      </w:pPr>
      <w:r>
        <w:rPr>
          <w:rFonts w:cstheme="minorHAnsi"/>
        </w:rPr>
        <w:t>A</w:t>
      </w:r>
      <w:r w:rsidR="00C508EC">
        <w:rPr>
          <w:rFonts w:cstheme="minorHAnsi"/>
        </w:rPr>
        <w:t>ll</w:t>
      </w:r>
      <w:r w:rsidR="000E58CA">
        <w:rPr>
          <w:rFonts w:cstheme="minorHAnsi"/>
        </w:rPr>
        <w:t xml:space="preserve"> features</w:t>
      </w:r>
      <w:r w:rsidR="007747C4" w:rsidRPr="007747C4">
        <w:rPr>
          <w:rFonts w:cstheme="minorHAnsi"/>
        </w:rPr>
        <w:t xml:space="preserve"> are missing information for</w:t>
      </w:r>
      <w:r w:rsidR="000E58CA">
        <w:rPr>
          <w:rFonts w:cstheme="minorHAnsi"/>
        </w:rPr>
        <w:t xml:space="preserve"> at least one employee.  15 features are missing information for at least 50 employees, and 4 features are missing information for over 100 employees.</w:t>
      </w:r>
      <w:r w:rsidR="00395FE8">
        <w:rPr>
          <w:rFonts w:cstheme="minorHAnsi"/>
        </w:rPr>
        <w:t xml:space="preserve">  None of these features will be removed at this time, as the presence of some of these values could indicate a pattern to identify a person of interest.</w:t>
      </w:r>
    </w:p>
    <w:p w:rsidR="007747C4" w:rsidRPr="00EA2A02" w:rsidRDefault="007747C4" w:rsidP="00EA2A02">
      <w:pPr>
        <w:pStyle w:val="Heading2"/>
      </w:pPr>
      <w:r w:rsidRPr="00EA2A02">
        <w:t>Outliers</w:t>
      </w:r>
    </w:p>
    <w:p w:rsidR="007747C4" w:rsidRDefault="007747C4" w:rsidP="007747C4">
      <w:r>
        <w:t xml:space="preserve">When doing an initial plot of salary and exercised stock options, the </w:t>
      </w:r>
      <w:r w:rsidR="000E58CA">
        <w:t>left</w:t>
      </w:r>
      <w:r>
        <w:t xml:space="preserve"> plot was generated:</w:t>
      </w:r>
    </w:p>
    <w:tbl>
      <w:tblPr>
        <w:tblStyle w:val="TableGrid"/>
        <w:tblW w:w="0" w:type="auto"/>
        <w:tblLook w:val="04A0" w:firstRow="1" w:lastRow="0" w:firstColumn="1" w:lastColumn="0" w:noHBand="0" w:noVBand="1"/>
      </w:tblPr>
      <w:tblGrid>
        <w:gridCol w:w="4653"/>
        <w:gridCol w:w="4697"/>
      </w:tblGrid>
      <w:tr w:rsidR="000359FD" w:rsidTr="000359FD">
        <w:tc>
          <w:tcPr>
            <w:tcW w:w="4675" w:type="dxa"/>
          </w:tcPr>
          <w:p w:rsidR="000359FD" w:rsidRDefault="000359FD" w:rsidP="007747C4">
            <w:r>
              <w:rPr>
                <w:noProof/>
              </w:rPr>
              <w:drawing>
                <wp:inline distT="0" distB="0" distL="0" distR="0" wp14:anchorId="065D5BD4" wp14:editId="46989427">
                  <wp:extent cx="2838450" cy="201348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5177" cy="2032442"/>
                          </a:xfrm>
                          <a:prstGeom prst="rect">
                            <a:avLst/>
                          </a:prstGeom>
                        </pic:spPr>
                      </pic:pic>
                    </a:graphicData>
                  </a:graphic>
                </wp:inline>
              </w:drawing>
            </w:r>
          </w:p>
        </w:tc>
        <w:tc>
          <w:tcPr>
            <w:tcW w:w="4675" w:type="dxa"/>
          </w:tcPr>
          <w:p w:rsidR="000359FD" w:rsidRDefault="000359FD" w:rsidP="007747C4">
            <w:r>
              <w:rPr>
                <w:noProof/>
              </w:rPr>
              <w:drawing>
                <wp:inline distT="0" distB="0" distL="0" distR="0" wp14:anchorId="20649AB6" wp14:editId="622302A2">
                  <wp:extent cx="2867025" cy="201256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7375" cy="2047912"/>
                          </a:xfrm>
                          <a:prstGeom prst="rect">
                            <a:avLst/>
                          </a:prstGeom>
                        </pic:spPr>
                      </pic:pic>
                    </a:graphicData>
                  </a:graphic>
                </wp:inline>
              </w:drawing>
            </w:r>
          </w:p>
        </w:tc>
      </w:tr>
    </w:tbl>
    <w:p w:rsidR="000E58CA" w:rsidRDefault="000E58CA" w:rsidP="007747C4"/>
    <w:p w:rsidR="007747C4" w:rsidRDefault="0074534E" w:rsidP="007747C4">
      <w:r>
        <w:t>This plot shows an extreme outlier, which needed to</w:t>
      </w:r>
      <w:r w:rsidR="00F60F26">
        <w:t xml:space="preserve"> be investigated.  The max value and person for salary was identified as: </w:t>
      </w:r>
      <w:r w:rsidR="00F60F26" w:rsidRPr="00F60F26">
        <w:t>26704229</w:t>
      </w:r>
      <w:r w:rsidR="006941AA">
        <w:t>,</w:t>
      </w:r>
      <w:r w:rsidR="00F60F26" w:rsidRPr="00F60F26">
        <w:t xml:space="preserve"> TOTAL</w:t>
      </w:r>
      <w:r w:rsidR="006941AA">
        <w:t xml:space="preserve">.  This indicates that one of the “people” in the dataset contains the total information for the sum of values.  After the </w:t>
      </w:r>
      <w:r w:rsidR="000E58CA">
        <w:t>outlier was removed</w:t>
      </w:r>
      <w:r w:rsidR="00EA2A02">
        <w:t xml:space="preserve"> from the dataset</w:t>
      </w:r>
      <w:r w:rsidR="000E58CA">
        <w:t xml:space="preserve">, the </w:t>
      </w:r>
      <w:r w:rsidR="00EA2A02">
        <w:t>plot on the right was generated, which shows a more realistic distribution.</w:t>
      </w:r>
    </w:p>
    <w:p w:rsidR="008B779A" w:rsidRDefault="008B779A" w:rsidP="007747C4">
      <w:r>
        <w:lastRenderedPageBreak/>
        <w:t>One user, “LOCKHART EUGENE E” was missing data for all features, and was removed from the dataset.  Another use, “THE TRAVEL AGENCY IN THE PARK” was also removed, as the name indicates that it is not a person.</w:t>
      </w:r>
    </w:p>
    <w:p w:rsidR="00C508EC" w:rsidRDefault="00C508EC" w:rsidP="00C508EC">
      <w:pPr>
        <w:pStyle w:val="Heading1"/>
      </w:pPr>
      <w:r>
        <w:t>Identifying Persons of Interest</w:t>
      </w:r>
    </w:p>
    <w:p w:rsidR="00C508EC" w:rsidRDefault="000A2F07" w:rsidP="00C508EC">
      <w:pPr>
        <w:pStyle w:val="Heading2"/>
      </w:pPr>
      <w:r>
        <w:t>Feature Selection</w:t>
      </w:r>
    </w:p>
    <w:p w:rsidR="00C508EC" w:rsidRDefault="000C54BF" w:rsidP="00C508EC">
      <w:r>
        <w:t>Three</w:t>
      </w:r>
      <w:r w:rsidR="00C508EC">
        <w:t xml:space="preserve"> features were </w:t>
      </w:r>
      <w:r>
        <w:t>selected to be used</w:t>
      </w:r>
      <w:r w:rsidR="00C508EC">
        <w:t xml:space="preserve"> in identifying Persons of Interest: </w:t>
      </w:r>
      <w:proofErr w:type="spellStart"/>
      <w:r w:rsidR="00C508EC">
        <w:t>exercised_stock_opt</w:t>
      </w:r>
      <w:r>
        <w:t>ions</w:t>
      </w:r>
      <w:proofErr w:type="spellEnd"/>
      <w:r>
        <w:t xml:space="preserve">, </w:t>
      </w:r>
      <w:proofErr w:type="spellStart"/>
      <w:r>
        <w:t>total_stock_value</w:t>
      </w:r>
      <w:proofErr w:type="spellEnd"/>
      <w:r>
        <w:t xml:space="preserve">, and bonus.  </w:t>
      </w:r>
    </w:p>
    <w:p w:rsidR="00C508EC" w:rsidRDefault="00E260DA" w:rsidP="00C508EC">
      <w:pPr>
        <w:pStyle w:val="Heading3"/>
      </w:pPr>
      <w:r>
        <w:t>New</w:t>
      </w:r>
      <w:r w:rsidR="00C508EC">
        <w:t xml:space="preserve"> Features</w:t>
      </w:r>
    </w:p>
    <w:p w:rsidR="00395FE8" w:rsidRDefault="00C508EC" w:rsidP="00C508EC">
      <w:r>
        <w:t xml:space="preserve">Three features were added to the dataset: </w:t>
      </w:r>
      <w:proofErr w:type="spellStart"/>
      <w:r>
        <w:t>bonus_salary_ratio</w:t>
      </w:r>
      <w:proofErr w:type="spellEnd"/>
      <w:r>
        <w:t xml:space="preserve">, </w:t>
      </w:r>
      <w:proofErr w:type="spellStart"/>
      <w:r>
        <w:t>emails_to_poi_ratio</w:t>
      </w:r>
      <w:proofErr w:type="spellEnd"/>
      <w:r>
        <w:t xml:space="preserve">, and </w:t>
      </w:r>
      <w:proofErr w:type="spellStart"/>
      <w:r>
        <w:t>emails_from_poi_ratio</w:t>
      </w:r>
      <w:proofErr w:type="spellEnd"/>
      <w:r>
        <w:t xml:space="preserve">.  The e-mail features were created because people can send and receive varying amounts of emails.  A person who sends out 3000 emails but only 15 to a person of interest would have a higher “emails to poi” count than someone who sends out 50 emails, 10 of which going to a person of interest.  These ratios are to gauge what percent of an employee’s email communication is with a person of interest.  Additionally, the </w:t>
      </w:r>
      <w:proofErr w:type="spellStart"/>
      <w:r>
        <w:t>bonus_salary_ratio</w:t>
      </w:r>
      <w:proofErr w:type="spellEnd"/>
      <w:r>
        <w:t xml:space="preserve"> was created because it appeared that some persons of interest received huge bonuses in relation to their salary, and this could potentially lead to identifying other persons of interest.</w:t>
      </w:r>
    </w:p>
    <w:p w:rsidR="00C508EC" w:rsidRDefault="00417111" w:rsidP="00C508EC">
      <w:pPr>
        <w:pStyle w:val="Heading3"/>
      </w:pPr>
      <w:r>
        <w:t>Evaluating Features</w:t>
      </w:r>
    </w:p>
    <w:p w:rsidR="00C508EC" w:rsidRDefault="00395FE8" w:rsidP="00C508EC">
      <w:r>
        <w:t xml:space="preserve">The </w:t>
      </w:r>
      <w:r w:rsidR="000C54BF">
        <w:t xml:space="preserve">three </w:t>
      </w:r>
      <w:r>
        <w:t>best</w:t>
      </w:r>
      <w:r w:rsidR="00C508EC">
        <w:t xml:space="preserve"> </w:t>
      </w:r>
      <w:r w:rsidR="000A2F07">
        <w:t xml:space="preserve">features were selected by utilizing the </w:t>
      </w:r>
      <w:proofErr w:type="spellStart"/>
      <w:r w:rsidR="000A2F07">
        <w:t>scikit</w:t>
      </w:r>
      <w:proofErr w:type="spellEnd"/>
      <w:r w:rsidR="000A2F07">
        <w:t xml:space="preserve">-learn library.  Using the </w:t>
      </w:r>
      <w:proofErr w:type="spellStart"/>
      <w:r w:rsidR="000A2F07">
        <w:t>SelectKBest</w:t>
      </w:r>
      <w:proofErr w:type="spellEnd"/>
      <w:r w:rsidR="000A2F07">
        <w:t xml:space="preserve"> function, the ANOVA F-value was calculated for each feature.  The features with the highest scores were then selected for use in identifying our Persons of Interest.  </w:t>
      </w:r>
      <w:r>
        <w:t>Below is a list of each feature and their score:</w:t>
      </w:r>
    </w:p>
    <w:tbl>
      <w:tblPr>
        <w:tblStyle w:val="TableGrid"/>
        <w:tblW w:w="0" w:type="auto"/>
        <w:tblLook w:val="04A0" w:firstRow="1" w:lastRow="0" w:firstColumn="1" w:lastColumn="0" w:noHBand="0" w:noVBand="1"/>
      </w:tblPr>
      <w:tblGrid>
        <w:gridCol w:w="2592"/>
        <w:gridCol w:w="1170"/>
      </w:tblGrid>
      <w:tr w:rsidR="000A2F07" w:rsidTr="000A2F07">
        <w:tc>
          <w:tcPr>
            <w:tcW w:w="2515" w:type="dxa"/>
          </w:tcPr>
          <w:p w:rsidR="000A2F07" w:rsidRDefault="000A2F07" w:rsidP="00C508EC">
            <w:proofErr w:type="spellStart"/>
            <w:r>
              <w:t>Exercised_stock_options</w:t>
            </w:r>
            <w:proofErr w:type="spellEnd"/>
          </w:p>
        </w:tc>
        <w:tc>
          <w:tcPr>
            <w:tcW w:w="1170" w:type="dxa"/>
          </w:tcPr>
          <w:p w:rsidR="000A2F07" w:rsidRDefault="000A2F07" w:rsidP="00C508EC">
            <w:r>
              <w:t>24.8151</w:t>
            </w:r>
          </w:p>
        </w:tc>
      </w:tr>
      <w:tr w:rsidR="000A2F07" w:rsidTr="000A2F07">
        <w:tc>
          <w:tcPr>
            <w:tcW w:w="2515" w:type="dxa"/>
          </w:tcPr>
          <w:p w:rsidR="000A2F07" w:rsidRDefault="000A2F07" w:rsidP="00C508EC">
            <w:proofErr w:type="spellStart"/>
            <w:r>
              <w:t>Total_stock_value</w:t>
            </w:r>
            <w:proofErr w:type="spellEnd"/>
          </w:p>
        </w:tc>
        <w:tc>
          <w:tcPr>
            <w:tcW w:w="1170" w:type="dxa"/>
          </w:tcPr>
          <w:p w:rsidR="000A2F07" w:rsidRDefault="000A2F07" w:rsidP="00C508EC">
            <w:r>
              <w:t>24.1829</w:t>
            </w:r>
          </w:p>
        </w:tc>
      </w:tr>
      <w:tr w:rsidR="000A2F07" w:rsidTr="000A2F07">
        <w:tc>
          <w:tcPr>
            <w:tcW w:w="2515" w:type="dxa"/>
          </w:tcPr>
          <w:p w:rsidR="000A2F07" w:rsidRDefault="000A2F07" w:rsidP="00C508EC">
            <w:r>
              <w:t>Bonus</w:t>
            </w:r>
          </w:p>
        </w:tc>
        <w:tc>
          <w:tcPr>
            <w:tcW w:w="1170" w:type="dxa"/>
          </w:tcPr>
          <w:p w:rsidR="000A2F07" w:rsidRDefault="000A2F07" w:rsidP="00C508EC">
            <w:r>
              <w:t>20.7923</w:t>
            </w:r>
          </w:p>
        </w:tc>
      </w:tr>
      <w:tr w:rsidR="000A2F07" w:rsidTr="000A2F07">
        <w:tc>
          <w:tcPr>
            <w:tcW w:w="2515" w:type="dxa"/>
          </w:tcPr>
          <w:p w:rsidR="000A2F07" w:rsidRDefault="000A2F07" w:rsidP="00C508EC">
            <w:r>
              <w:t>Salary</w:t>
            </w:r>
          </w:p>
        </w:tc>
        <w:tc>
          <w:tcPr>
            <w:tcW w:w="1170" w:type="dxa"/>
          </w:tcPr>
          <w:p w:rsidR="000A2F07" w:rsidRDefault="000A2F07" w:rsidP="00C508EC">
            <w:r>
              <w:t>18.2897</w:t>
            </w:r>
          </w:p>
        </w:tc>
      </w:tr>
      <w:tr w:rsidR="000A2F07" w:rsidTr="00395FE8">
        <w:tc>
          <w:tcPr>
            <w:tcW w:w="2515" w:type="dxa"/>
            <w:shd w:val="clear" w:color="auto" w:fill="E2EFD9" w:themeFill="accent6" w:themeFillTint="33"/>
          </w:tcPr>
          <w:p w:rsidR="000A2F07" w:rsidRDefault="000A2F07" w:rsidP="00C508EC">
            <w:proofErr w:type="spellStart"/>
            <w:r>
              <w:t>Emails_to_poi_ratio</w:t>
            </w:r>
            <w:proofErr w:type="spellEnd"/>
          </w:p>
        </w:tc>
        <w:tc>
          <w:tcPr>
            <w:tcW w:w="1170" w:type="dxa"/>
            <w:shd w:val="clear" w:color="auto" w:fill="E2EFD9" w:themeFill="accent6" w:themeFillTint="33"/>
          </w:tcPr>
          <w:p w:rsidR="000A2F07" w:rsidRDefault="000A2F07" w:rsidP="00C508EC">
            <w:r>
              <w:t>16.4097</w:t>
            </w:r>
          </w:p>
        </w:tc>
      </w:tr>
      <w:tr w:rsidR="000A2F07" w:rsidTr="000A2F07">
        <w:tc>
          <w:tcPr>
            <w:tcW w:w="2515" w:type="dxa"/>
          </w:tcPr>
          <w:p w:rsidR="000A2F07" w:rsidRDefault="000A2F07" w:rsidP="00C508EC">
            <w:proofErr w:type="spellStart"/>
            <w:r>
              <w:t>Deferred_income</w:t>
            </w:r>
            <w:proofErr w:type="spellEnd"/>
          </w:p>
        </w:tc>
        <w:tc>
          <w:tcPr>
            <w:tcW w:w="1170" w:type="dxa"/>
          </w:tcPr>
          <w:p w:rsidR="000A2F07" w:rsidRDefault="000A2F07" w:rsidP="00C508EC">
            <w:r>
              <w:t>11.4585</w:t>
            </w:r>
          </w:p>
        </w:tc>
      </w:tr>
      <w:tr w:rsidR="00395FE8" w:rsidTr="00395FE8">
        <w:tc>
          <w:tcPr>
            <w:tcW w:w="2515" w:type="dxa"/>
            <w:shd w:val="clear" w:color="auto" w:fill="E2EFD9" w:themeFill="accent6" w:themeFillTint="33"/>
          </w:tcPr>
          <w:p w:rsidR="00395FE8" w:rsidRDefault="00395FE8" w:rsidP="00C508EC">
            <w:proofErr w:type="spellStart"/>
            <w:r>
              <w:t>Bonus_salary_ratio</w:t>
            </w:r>
            <w:proofErr w:type="spellEnd"/>
          </w:p>
        </w:tc>
        <w:tc>
          <w:tcPr>
            <w:tcW w:w="1170" w:type="dxa"/>
            <w:shd w:val="clear" w:color="auto" w:fill="E2EFD9" w:themeFill="accent6" w:themeFillTint="33"/>
          </w:tcPr>
          <w:p w:rsidR="00395FE8" w:rsidRDefault="00395FE8" w:rsidP="00C508EC">
            <w:r>
              <w:t>10.7836</w:t>
            </w:r>
          </w:p>
        </w:tc>
      </w:tr>
      <w:tr w:rsidR="00395FE8" w:rsidTr="000A2F07">
        <w:tc>
          <w:tcPr>
            <w:tcW w:w="2515" w:type="dxa"/>
          </w:tcPr>
          <w:p w:rsidR="00395FE8" w:rsidRDefault="00395FE8" w:rsidP="00C508EC">
            <w:proofErr w:type="spellStart"/>
            <w:r>
              <w:t>Long_term_incentive</w:t>
            </w:r>
            <w:proofErr w:type="spellEnd"/>
          </w:p>
        </w:tc>
        <w:tc>
          <w:tcPr>
            <w:tcW w:w="1170" w:type="dxa"/>
          </w:tcPr>
          <w:p w:rsidR="00395FE8" w:rsidRDefault="00395FE8" w:rsidP="00C508EC">
            <w:r>
              <w:t>9.9222</w:t>
            </w:r>
          </w:p>
        </w:tc>
      </w:tr>
      <w:tr w:rsidR="00395FE8" w:rsidTr="000A2F07">
        <w:tc>
          <w:tcPr>
            <w:tcW w:w="2515" w:type="dxa"/>
          </w:tcPr>
          <w:p w:rsidR="00395FE8" w:rsidRDefault="00395FE8" w:rsidP="00C508EC">
            <w:proofErr w:type="spellStart"/>
            <w:r>
              <w:t>Restricted_stock</w:t>
            </w:r>
            <w:proofErr w:type="spellEnd"/>
          </w:p>
        </w:tc>
        <w:tc>
          <w:tcPr>
            <w:tcW w:w="1170" w:type="dxa"/>
          </w:tcPr>
          <w:p w:rsidR="00395FE8" w:rsidRDefault="00395FE8" w:rsidP="00C508EC">
            <w:r>
              <w:t>9.2128</w:t>
            </w:r>
          </w:p>
        </w:tc>
      </w:tr>
      <w:tr w:rsidR="00395FE8" w:rsidTr="000A2F07">
        <w:tc>
          <w:tcPr>
            <w:tcW w:w="2515" w:type="dxa"/>
          </w:tcPr>
          <w:p w:rsidR="00395FE8" w:rsidRDefault="00395FE8" w:rsidP="00C508EC">
            <w:proofErr w:type="spellStart"/>
            <w:r>
              <w:t>Total_payments</w:t>
            </w:r>
            <w:proofErr w:type="spellEnd"/>
          </w:p>
        </w:tc>
        <w:tc>
          <w:tcPr>
            <w:tcW w:w="1170" w:type="dxa"/>
          </w:tcPr>
          <w:p w:rsidR="00395FE8" w:rsidRDefault="00395FE8" w:rsidP="00C508EC">
            <w:r>
              <w:t>8.7728</w:t>
            </w:r>
          </w:p>
        </w:tc>
      </w:tr>
      <w:tr w:rsidR="00395FE8" w:rsidTr="000A2F07">
        <w:tc>
          <w:tcPr>
            <w:tcW w:w="2515" w:type="dxa"/>
          </w:tcPr>
          <w:p w:rsidR="00395FE8" w:rsidRDefault="00395FE8" w:rsidP="00C508EC">
            <w:proofErr w:type="spellStart"/>
            <w:r>
              <w:t>Shared_receipt_with_poi</w:t>
            </w:r>
            <w:proofErr w:type="spellEnd"/>
          </w:p>
        </w:tc>
        <w:tc>
          <w:tcPr>
            <w:tcW w:w="1170" w:type="dxa"/>
          </w:tcPr>
          <w:p w:rsidR="00395FE8" w:rsidRDefault="00395FE8" w:rsidP="00C508EC">
            <w:r>
              <w:t>8.5894</w:t>
            </w:r>
          </w:p>
        </w:tc>
      </w:tr>
      <w:tr w:rsidR="00395FE8" w:rsidTr="000A2F07">
        <w:tc>
          <w:tcPr>
            <w:tcW w:w="2515" w:type="dxa"/>
          </w:tcPr>
          <w:p w:rsidR="00395FE8" w:rsidRDefault="00395FE8" w:rsidP="00C508EC">
            <w:proofErr w:type="spellStart"/>
            <w:r>
              <w:t>Loan_advances</w:t>
            </w:r>
            <w:proofErr w:type="spellEnd"/>
          </w:p>
        </w:tc>
        <w:tc>
          <w:tcPr>
            <w:tcW w:w="1170" w:type="dxa"/>
          </w:tcPr>
          <w:p w:rsidR="00395FE8" w:rsidRDefault="00395FE8" w:rsidP="00C508EC">
            <w:r>
              <w:t>7.1841</w:t>
            </w:r>
          </w:p>
        </w:tc>
      </w:tr>
      <w:tr w:rsidR="00395FE8" w:rsidTr="000A2F07">
        <w:tc>
          <w:tcPr>
            <w:tcW w:w="2515" w:type="dxa"/>
          </w:tcPr>
          <w:p w:rsidR="00395FE8" w:rsidRDefault="00395FE8" w:rsidP="00C508EC">
            <w:r>
              <w:t>Expenses</w:t>
            </w:r>
          </w:p>
        </w:tc>
        <w:tc>
          <w:tcPr>
            <w:tcW w:w="1170" w:type="dxa"/>
          </w:tcPr>
          <w:p w:rsidR="00395FE8" w:rsidRDefault="00395FE8" w:rsidP="00C508EC">
            <w:r>
              <w:t>6.0942</w:t>
            </w:r>
          </w:p>
        </w:tc>
      </w:tr>
      <w:tr w:rsidR="00395FE8" w:rsidTr="000A2F07">
        <w:tc>
          <w:tcPr>
            <w:tcW w:w="2515" w:type="dxa"/>
          </w:tcPr>
          <w:p w:rsidR="00395FE8" w:rsidRDefault="00395FE8" w:rsidP="00C508EC">
            <w:proofErr w:type="spellStart"/>
            <w:r>
              <w:t>From_poi_to_this_person</w:t>
            </w:r>
            <w:proofErr w:type="spellEnd"/>
          </w:p>
        </w:tc>
        <w:tc>
          <w:tcPr>
            <w:tcW w:w="1170" w:type="dxa"/>
          </w:tcPr>
          <w:p w:rsidR="00395FE8" w:rsidRDefault="00395FE8" w:rsidP="00C508EC">
            <w:r>
              <w:t>5.2434</w:t>
            </w:r>
          </w:p>
        </w:tc>
      </w:tr>
      <w:tr w:rsidR="00395FE8" w:rsidTr="000A2F07">
        <w:tc>
          <w:tcPr>
            <w:tcW w:w="2515" w:type="dxa"/>
          </w:tcPr>
          <w:p w:rsidR="00395FE8" w:rsidRDefault="00395FE8" w:rsidP="00C508EC">
            <w:r>
              <w:t>Other</w:t>
            </w:r>
          </w:p>
        </w:tc>
        <w:tc>
          <w:tcPr>
            <w:tcW w:w="1170" w:type="dxa"/>
          </w:tcPr>
          <w:p w:rsidR="00395FE8" w:rsidRDefault="00395FE8" w:rsidP="00C508EC">
            <w:r>
              <w:t>4.1875</w:t>
            </w:r>
          </w:p>
        </w:tc>
      </w:tr>
      <w:tr w:rsidR="00395FE8" w:rsidTr="00395FE8">
        <w:tc>
          <w:tcPr>
            <w:tcW w:w="2515" w:type="dxa"/>
            <w:shd w:val="clear" w:color="auto" w:fill="E2EFD9" w:themeFill="accent6" w:themeFillTint="33"/>
          </w:tcPr>
          <w:p w:rsidR="00395FE8" w:rsidRDefault="00395FE8" w:rsidP="00C508EC">
            <w:proofErr w:type="spellStart"/>
            <w:r>
              <w:t>Emails_from_poi_ratio</w:t>
            </w:r>
            <w:proofErr w:type="spellEnd"/>
          </w:p>
        </w:tc>
        <w:tc>
          <w:tcPr>
            <w:tcW w:w="1170" w:type="dxa"/>
            <w:shd w:val="clear" w:color="auto" w:fill="E2EFD9" w:themeFill="accent6" w:themeFillTint="33"/>
          </w:tcPr>
          <w:p w:rsidR="00395FE8" w:rsidRDefault="00395FE8" w:rsidP="00C508EC">
            <w:r>
              <w:t>3.1281</w:t>
            </w:r>
          </w:p>
        </w:tc>
      </w:tr>
      <w:tr w:rsidR="00395FE8" w:rsidTr="000A2F07">
        <w:tc>
          <w:tcPr>
            <w:tcW w:w="2515" w:type="dxa"/>
          </w:tcPr>
          <w:p w:rsidR="00395FE8" w:rsidRDefault="00395FE8" w:rsidP="00C508EC">
            <w:proofErr w:type="spellStart"/>
            <w:r>
              <w:t>From_this_person_to_poi</w:t>
            </w:r>
            <w:proofErr w:type="spellEnd"/>
          </w:p>
        </w:tc>
        <w:tc>
          <w:tcPr>
            <w:tcW w:w="1170" w:type="dxa"/>
          </w:tcPr>
          <w:p w:rsidR="00395FE8" w:rsidRDefault="00395FE8" w:rsidP="00C508EC">
            <w:r>
              <w:t>2.3826</w:t>
            </w:r>
          </w:p>
        </w:tc>
      </w:tr>
      <w:tr w:rsidR="00395FE8" w:rsidTr="000A2F07">
        <w:tc>
          <w:tcPr>
            <w:tcW w:w="2515" w:type="dxa"/>
          </w:tcPr>
          <w:p w:rsidR="00395FE8" w:rsidRDefault="00395FE8" w:rsidP="00C508EC">
            <w:proofErr w:type="spellStart"/>
            <w:r>
              <w:t>Director_fees</w:t>
            </w:r>
            <w:proofErr w:type="spellEnd"/>
          </w:p>
        </w:tc>
        <w:tc>
          <w:tcPr>
            <w:tcW w:w="1170" w:type="dxa"/>
          </w:tcPr>
          <w:p w:rsidR="00395FE8" w:rsidRDefault="00395FE8" w:rsidP="00C508EC">
            <w:r>
              <w:t>2.1263</w:t>
            </w:r>
          </w:p>
        </w:tc>
      </w:tr>
      <w:tr w:rsidR="00395FE8" w:rsidTr="000A2F07">
        <w:tc>
          <w:tcPr>
            <w:tcW w:w="2515" w:type="dxa"/>
          </w:tcPr>
          <w:p w:rsidR="00395FE8" w:rsidRDefault="00395FE8" w:rsidP="00C508EC">
            <w:proofErr w:type="spellStart"/>
            <w:r>
              <w:t>To_messages</w:t>
            </w:r>
            <w:proofErr w:type="spellEnd"/>
          </w:p>
        </w:tc>
        <w:tc>
          <w:tcPr>
            <w:tcW w:w="1170" w:type="dxa"/>
          </w:tcPr>
          <w:p w:rsidR="00395FE8" w:rsidRDefault="00395FE8" w:rsidP="00C508EC">
            <w:r>
              <w:t>1.6463</w:t>
            </w:r>
          </w:p>
        </w:tc>
      </w:tr>
      <w:tr w:rsidR="00395FE8" w:rsidTr="000A2F07">
        <w:tc>
          <w:tcPr>
            <w:tcW w:w="2515" w:type="dxa"/>
          </w:tcPr>
          <w:p w:rsidR="00395FE8" w:rsidRDefault="00395FE8" w:rsidP="00C508EC">
            <w:proofErr w:type="spellStart"/>
            <w:r>
              <w:t>Deferral_payments</w:t>
            </w:r>
            <w:proofErr w:type="spellEnd"/>
          </w:p>
        </w:tc>
        <w:tc>
          <w:tcPr>
            <w:tcW w:w="1170" w:type="dxa"/>
          </w:tcPr>
          <w:p w:rsidR="00395FE8" w:rsidRDefault="00395FE8" w:rsidP="00C508EC">
            <w:r>
              <w:t>0.2246</w:t>
            </w:r>
          </w:p>
        </w:tc>
      </w:tr>
      <w:tr w:rsidR="00395FE8" w:rsidTr="000A2F07">
        <w:tc>
          <w:tcPr>
            <w:tcW w:w="2515" w:type="dxa"/>
          </w:tcPr>
          <w:p w:rsidR="00395FE8" w:rsidRDefault="00395FE8" w:rsidP="00C508EC">
            <w:proofErr w:type="spellStart"/>
            <w:r>
              <w:t>From_messages</w:t>
            </w:r>
            <w:proofErr w:type="spellEnd"/>
          </w:p>
        </w:tc>
        <w:tc>
          <w:tcPr>
            <w:tcW w:w="1170" w:type="dxa"/>
          </w:tcPr>
          <w:p w:rsidR="00395FE8" w:rsidRDefault="00395FE8" w:rsidP="00C508EC">
            <w:r>
              <w:t>0.1697</w:t>
            </w:r>
          </w:p>
        </w:tc>
      </w:tr>
      <w:tr w:rsidR="00395FE8" w:rsidTr="000A2F07">
        <w:tc>
          <w:tcPr>
            <w:tcW w:w="2515" w:type="dxa"/>
          </w:tcPr>
          <w:p w:rsidR="00395FE8" w:rsidRDefault="00395FE8" w:rsidP="00C508EC">
            <w:proofErr w:type="spellStart"/>
            <w:r>
              <w:t>Restricted_stock_deferred</w:t>
            </w:r>
            <w:proofErr w:type="spellEnd"/>
          </w:p>
        </w:tc>
        <w:tc>
          <w:tcPr>
            <w:tcW w:w="1170" w:type="dxa"/>
          </w:tcPr>
          <w:p w:rsidR="00395FE8" w:rsidRDefault="00395FE8" w:rsidP="00C508EC">
            <w:r>
              <w:t>0.0655</w:t>
            </w:r>
          </w:p>
        </w:tc>
      </w:tr>
    </w:tbl>
    <w:p w:rsidR="00395FE8" w:rsidRDefault="00395FE8" w:rsidP="00802964">
      <w:pPr>
        <w:pStyle w:val="Heading2"/>
      </w:pPr>
    </w:p>
    <w:p w:rsidR="00395FE8" w:rsidRDefault="00395FE8" w:rsidP="00395FE8">
      <w:r>
        <w:t xml:space="preserve">In the above table, the highlighted cells represent the new features that were engineered for this analysis.  It is interesting to note that </w:t>
      </w:r>
      <w:r w:rsidR="00417111">
        <w:t>Bonus and Salary are significant in identifying persons of interest, yet the “bonus to salary ratio” is almost half as effective as a feature.  Additionally, the “emails to poi ratio” is fairly significant, although “from poi to this person” and “from messages” are not impactful at all.  This indicates that the number of messages sent do not matter, but the percentage of the messages being sent to a person of interest is.</w:t>
      </w:r>
    </w:p>
    <w:p w:rsidR="00417111" w:rsidRDefault="00417111" w:rsidP="00417111">
      <w:pPr>
        <w:pStyle w:val="Heading3"/>
      </w:pPr>
      <w:r>
        <w:t>Number of Features</w:t>
      </w:r>
    </w:p>
    <w:p w:rsidR="00417111" w:rsidRDefault="00461CCE" w:rsidP="00417111">
      <w:r>
        <w:t xml:space="preserve">To determine the best number of features to use, two to ten features were tested against different </w:t>
      </w:r>
      <w:r w:rsidR="000C54BF">
        <w:t xml:space="preserve">machine learning </w:t>
      </w:r>
      <w:r>
        <w:t>algorithms.  Below is a table with the results:</w:t>
      </w:r>
    </w:p>
    <w:tbl>
      <w:tblPr>
        <w:tblW w:w="10600" w:type="dxa"/>
        <w:tblInd w:w="-615" w:type="dxa"/>
        <w:tblLook w:val="04A0" w:firstRow="1" w:lastRow="0" w:firstColumn="1" w:lastColumn="0" w:noHBand="0" w:noVBand="1"/>
      </w:tblPr>
      <w:tblGrid>
        <w:gridCol w:w="960"/>
        <w:gridCol w:w="1098"/>
        <w:gridCol w:w="830"/>
        <w:gridCol w:w="1098"/>
        <w:gridCol w:w="830"/>
        <w:gridCol w:w="1098"/>
        <w:gridCol w:w="941"/>
        <w:gridCol w:w="1098"/>
        <w:gridCol w:w="830"/>
        <w:gridCol w:w="1098"/>
        <w:gridCol w:w="941"/>
      </w:tblGrid>
      <w:tr w:rsidR="002D41CC" w:rsidRPr="002D41CC" w:rsidTr="00916D84">
        <w:trPr>
          <w:trHeight w:val="300"/>
        </w:trPr>
        <w:tc>
          <w:tcPr>
            <w:tcW w:w="960" w:type="dxa"/>
            <w:tcBorders>
              <w:top w:val="nil"/>
              <w:left w:val="nil"/>
              <w:bottom w:val="nil"/>
              <w:right w:val="nil"/>
            </w:tcBorders>
            <w:shd w:val="clear" w:color="auto" w:fill="auto"/>
            <w:noWrap/>
            <w:vAlign w:val="bottom"/>
            <w:hideMark/>
          </w:tcPr>
          <w:p w:rsidR="002D41CC" w:rsidRPr="002D41CC" w:rsidRDefault="002D41CC" w:rsidP="002D41CC">
            <w:pPr>
              <w:spacing w:after="0" w:line="240" w:lineRule="auto"/>
              <w:rPr>
                <w:rFonts w:ascii="Times New Roman" w:eastAsia="Times New Roman" w:hAnsi="Times New Roman" w:cs="Times New Roman"/>
                <w:sz w:val="24"/>
                <w:szCs w:val="24"/>
              </w:rPr>
            </w:pPr>
          </w:p>
        </w:tc>
        <w:tc>
          <w:tcPr>
            <w:tcW w:w="1928" w:type="dxa"/>
            <w:gridSpan w:val="2"/>
            <w:tcBorders>
              <w:top w:val="nil"/>
              <w:left w:val="nil"/>
              <w:right w:val="nil"/>
            </w:tcBorders>
            <w:shd w:val="clear" w:color="auto" w:fill="auto"/>
            <w:noWrap/>
            <w:vAlign w:val="bottom"/>
            <w:hideMark/>
          </w:tcPr>
          <w:p w:rsidR="002D41CC" w:rsidRPr="002D41CC" w:rsidRDefault="002D41CC" w:rsidP="002D41CC">
            <w:pPr>
              <w:spacing w:after="0" w:line="240" w:lineRule="auto"/>
              <w:jc w:val="center"/>
              <w:rPr>
                <w:rFonts w:ascii="Calibri" w:eastAsia="Times New Roman" w:hAnsi="Calibri" w:cs="Calibri"/>
                <w:b/>
                <w:bCs/>
                <w:color w:val="000000"/>
                <w:sz w:val="20"/>
              </w:rPr>
            </w:pPr>
            <w:r w:rsidRPr="002D41CC">
              <w:rPr>
                <w:rFonts w:ascii="Calibri" w:eastAsia="Times New Roman" w:hAnsi="Calibri" w:cs="Calibri"/>
                <w:b/>
                <w:bCs/>
                <w:color w:val="000000"/>
                <w:sz w:val="20"/>
              </w:rPr>
              <w:t>Logistic Regression</w:t>
            </w:r>
          </w:p>
        </w:tc>
        <w:tc>
          <w:tcPr>
            <w:tcW w:w="1928" w:type="dxa"/>
            <w:gridSpan w:val="2"/>
            <w:tcBorders>
              <w:top w:val="nil"/>
              <w:left w:val="nil"/>
              <w:right w:val="nil"/>
            </w:tcBorders>
            <w:shd w:val="clear" w:color="auto" w:fill="auto"/>
            <w:noWrap/>
            <w:vAlign w:val="bottom"/>
            <w:hideMark/>
          </w:tcPr>
          <w:p w:rsidR="002D41CC" w:rsidRPr="002D41CC" w:rsidRDefault="002D41CC" w:rsidP="002D41CC">
            <w:pPr>
              <w:spacing w:after="0" w:line="240" w:lineRule="auto"/>
              <w:jc w:val="center"/>
              <w:rPr>
                <w:rFonts w:ascii="Calibri" w:eastAsia="Times New Roman" w:hAnsi="Calibri" w:cs="Calibri"/>
                <w:b/>
                <w:bCs/>
                <w:color w:val="000000"/>
                <w:sz w:val="20"/>
              </w:rPr>
            </w:pPr>
            <w:r w:rsidRPr="002D41CC">
              <w:rPr>
                <w:rFonts w:ascii="Calibri" w:eastAsia="Times New Roman" w:hAnsi="Calibri" w:cs="Calibri"/>
                <w:b/>
                <w:bCs/>
                <w:color w:val="000000"/>
                <w:sz w:val="20"/>
              </w:rPr>
              <w:t>SVM</w:t>
            </w:r>
          </w:p>
        </w:tc>
        <w:tc>
          <w:tcPr>
            <w:tcW w:w="1928" w:type="dxa"/>
            <w:gridSpan w:val="2"/>
            <w:tcBorders>
              <w:top w:val="nil"/>
              <w:left w:val="nil"/>
              <w:right w:val="nil"/>
            </w:tcBorders>
            <w:shd w:val="clear" w:color="auto" w:fill="auto"/>
            <w:noWrap/>
            <w:vAlign w:val="bottom"/>
            <w:hideMark/>
          </w:tcPr>
          <w:p w:rsidR="002D41CC" w:rsidRPr="002D41CC" w:rsidRDefault="002D41CC" w:rsidP="002D41CC">
            <w:pPr>
              <w:spacing w:after="0" w:line="240" w:lineRule="auto"/>
              <w:jc w:val="center"/>
              <w:rPr>
                <w:rFonts w:ascii="Calibri" w:eastAsia="Times New Roman" w:hAnsi="Calibri" w:cs="Calibri"/>
                <w:b/>
                <w:bCs/>
                <w:color w:val="000000"/>
                <w:sz w:val="20"/>
              </w:rPr>
            </w:pPr>
            <w:r w:rsidRPr="002D41CC">
              <w:rPr>
                <w:rFonts w:ascii="Calibri" w:eastAsia="Times New Roman" w:hAnsi="Calibri" w:cs="Calibri"/>
                <w:b/>
                <w:bCs/>
                <w:color w:val="000000"/>
                <w:sz w:val="20"/>
              </w:rPr>
              <w:t>Naïve Bayes</w:t>
            </w:r>
          </w:p>
        </w:tc>
        <w:tc>
          <w:tcPr>
            <w:tcW w:w="1928" w:type="dxa"/>
            <w:gridSpan w:val="2"/>
            <w:tcBorders>
              <w:top w:val="nil"/>
              <w:left w:val="nil"/>
              <w:right w:val="nil"/>
            </w:tcBorders>
            <w:shd w:val="clear" w:color="auto" w:fill="auto"/>
            <w:noWrap/>
            <w:vAlign w:val="bottom"/>
            <w:hideMark/>
          </w:tcPr>
          <w:p w:rsidR="002D41CC" w:rsidRPr="002D41CC" w:rsidRDefault="002D41CC" w:rsidP="002D41CC">
            <w:pPr>
              <w:spacing w:after="0" w:line="240" w:lineRule="auto"/>
              <w:jc w:val="center"/>
              <w:rPr>
                <w:rFonts w:ascii="Calibri" w:eastAsia="Times New Roman" w:hAnsi="Calibri" w:cs="Calibri"/>
                <w:b/>
                <w:bCs/>
                <w:color w:val="000000"/>
                <w:sz w:val="20"/>
              </w:rPr>
            </w:pPr>
            <w:proofErr w:type="spellStart"/>
            <w:r w:rsidRPr="002D41CC">
              <w:rPr>
                <w:rFonts w:ascii="Calibri" w:eastAsia="Times New Roman" w:hAnsi="Calibri" w:cs="Calibri"/>
                <w:b/>
                <w:bCs/>
                <w:color w:val="000000"/>
                <w:sz w:val="20"/>
              </w:rPr>
              <w:t>AdaBoost</w:t>
            </w:r>
            <w:proofErr w:type="spellEnd"/>
          </w:p>
        </w:tc>
        <w:tc>
          <w:tcPr>
            <w:tcW w:w="1928" w:type="dxa"/>
            <w:gridSpan w:val="2"/>
            <w:tcBorders>
              <w:top w:val="nil"/>
              <w:left w:val="nil"/>
              <w:right w:val="nil"/>
            </w:tcBorders>
            <w:shd w:val="clear" w:color="auto" w:fill="auto"/>
            <w:noWrap/>
            <w:vAlign w:val="bottom"/>
            <w:hideMark/>
          </w:tcPr>
          <w:p w:rsidR="002D41CC" w:rsidRPr="002D41CC" w:rsidRDefault="002D41CC" w:rsidP="002D41CC">
            <w:pPr>
              <w:spacing w:after="0" w:line="240" w:lineRule="auto"/>
              <w:jc w:val="center"/>
              <w:rPr>
                <w:rFonts w:ascii="Calibri" w:eastAsia="Times New Roman" w:hAnsi="Calibri" w:cs="Calibri"/>
                <w:b/>
                <w:bCs/>
                <w:color w:val="000000"/>
                <w:sz w:val="20"/>
              </w:rPr>
            </w:pPr>
            <w:r w:rsidRPr="002D41CC">
              <w:rPr>
                <w:rFonts w:ascii="Calibri" w:eastAsia="Times New Roman" w:hAnsi="Calibri" w:cs="Calibri"/>
                <w:b/>
                <w:bCs/>
                <w:color w:val="000000"/>
                <w:sz w:val="20"/>
              </w:rPr>
              <w:t>Decision Tree</w:t>
            </w:r>
          </w:p>
        </w:tc>
      </w:tr>
      <w:tr w:rsidR="00843D98" w:rsidRPr="002D41CC" w:rsidTr="00916D84">
        <w:trPr>
          <w:trHeight w:val="300"/>
        </w:trPr>
        <w:tc>
          <w:tcPr>
            <w:tcW w:w="960" w:type="dxa"/>
            <w:tcBorders>
              <w:top w:val="nil"/>
              <w:left w:val="nil"/>
              <w:bottom w:val="nil"/>
            </w:tcBorders>
            <w:shd w:val="clear" w:color="auto" w:fill="auto"/>
            <w:noWrap/>
            <w:vAlign w:val="bottom"/>
            <w:hideMark/>
          </w:tcPr>
          <w:p w:rsidR="002D41CC" w:rsidRPr="002D41CC" w:rsidRDefault="002D41CC" w:rsidP="002D41CC">
            <w:pPr>
              <w:spacing w:after="0" w:line="240" w:lineRule="auto"/>
              <w:rPr>
                <w:rFonts w:ascii="Calibri" w:eastAsia="Times New Roman" w:hAnsi="Calibri" w:cs="Calibri"/>
                <w:b/>
                <w:bCs/>
                <w:color w:val="000000"/>
                <w:sz w:val="20"/>
              </w:rPr>
            </w:pPr>
            <w:r w:rsidRPr="002D41CC">
              <w:rPr>
                <w:rFonts w:ascii="Calibri" w:eastAsia="Times New Roman" w:hAnsi="Calibri" w:cs="Calibri"/>
                <w:b/>
                <w:bCs/>
                <w:color w:val="000000"/>
                <w:sz w:val="20"/>
              </w:rPr>
              <w:t>Features</w:t>
            </w:r>
          </w:p>
        </w:tc>
        <w:tc>
          <w:tcPr>
            <w:tcW w:w="1098" w:type="dxa"/>
            <w:tcBorders>
              <w:top w:val="nil"/>
              <w:bottom w:val="single" w:sz="4" w:space="0" w:color="auto"/>
            </w:tcBorders>
            <w:shd w:val="clear" w:color="auto" w:fill="auto"/>
            <w:noWrap/>
            <w:vAlign w:val="bottom"/>
            <w:hideMark/>
          </w:tcPr>
          <w:p w:rsidR="002D41CC" w:rsidRPr="002D41CC" w:rsidRDefault="002D41CC" w:rsidP="002D41CC">
            <w:pPr>
              <w:spacing w:after="0" w:line="240" w:lineRule="auto"/>
              <w:rPr>
                <w:rFonts w:ascii="Calibri" w:eastAsia="Times New Roman" w:hAnsi="Calibri" w:cs="Calibri"/>
                <w:b/>
                <w:bCs/>
                <w:color w:val="000000"/>
                <w:sz w:val="20"/>
              </w:rPr>
            </w:pPr>
            <w:r w:rsidRPr="002D41CC">
              <w:rPr>
                <w:rFonts w:ascii="Calibri" w:eastAsia="Times New Roman" w:hAnsi="Calibri" w:cs="Calibri"/>
                <w:b/>
                <w:bCs/>
                <w:color w:val="000000"/>
                <w:sz w:val="20"/>
              </w:rPr>
              <w:t>Precision</w:t>
            </w:r>
          </w:p>
        </w:tc>
        <w:tc>
          <w:tcPr>
            <w:tcW w:w="830" w:type="dxa"/>
            <w:tcBorders>
              <w:top w:val="nil"/>
              <w:bottom w:val="single" w:sz="4" w:space="0" w:color="auto"/>
            </w:tcBorders>
            <w:shd w:val="clear" w:color="auto" w:fill="auto"/>
            <w:noWrap/>
            <w:vAlign w:val="bottom"/>
            <w:hideMark/>
          </w:tcPr>
          <w:p w:rsidR="002D41CC" w:rsidRPr="002D41CC" w:rsidRDefault="002D41CC" w:rsidP="002D41CC">
            <w:pPr>
              <w:spacing w:after="0" w:line="240" w:lineRule="auto"/>
              <w:rPr>
                <w:rFonts w:ascii="Calibri" w:eastAsia="Times New Roman" w:hAnsi="Calibri" w:cs="Calibri"/>
                <w:b/>
                <w:bCs/>
                <w:color w:val="000000"/>
                <w:sz w:val="20"/>
              </w:rPr>
            </w:pPr>
            <w:r w:rsidRPr="002D41CC">
              <w:rPr>
                <w:rFonts w:ascii="Calibri" w:eastAsia="Times New Roman" w:hAnsi="Calibri" w:cs="Calibri"/>
                <w:b/>
                <w:bCs/>
                <w:color w:val="000000"/>
                <w:sz w:val="20"/>
              </w:rPr>
              <w:t>Recall</w:t>
            </w:r>
          </w:p>
        </w:tc>
        <w:tc>
          <w:tcPr>
            <w:tcW w:w="1098" w:type="dxa"/>
            <w:tcBorders>
              <w:top w:val="nil"/>
              <w:bottom w:val="single" w:sz="4" w:space="0" w:color="auto"/>
            </w:tcBorders>
            <w:shd w:val="clear" w:color="auto" w:fill="auto"/>
            <w:noWrap/>
            <w:vAlign w:val="bottom"/>
            <w:hideMark/>
          </w:tcPr>
          <w:p w:rsidR="002D41CC" w:rsidRPr="002D41CC" w:rsidRDefault="002D41CC" w:rsidP="002D41CC">
            <w:pPr>
              <w:spacing w:after="0" w:line="240" w:lineRule="auto"/>
              <w:rPr>
                <w:rFonts w:ascii="Calibri" w:eastAsia="Times New Roman" w:hAnsi="Calibri" w:cs="Calibri"/>
                <w:b/>
                <w:bCs/>
                <w:color w:val="000000"/>
                <w:sz w:val="20"/>
              </w:rPr>
            </w:pPr>
            <w:r w:rsidRPr="002D41CC">
              <w:rPr>
                <w:rFonts w:ascii="Calibri" w:eastAsia="Times New Roman" w:hAnsi="Calibri" w:cs="Calibri"/>
                <w:b/>
                <w:bCs/>
                <w:color w:val="000000"/>
                <w:sz w:val="20"/>
              </w:rPr>
              <w:t>Precision</w:t>
            </w:r>
          </w:p>
        </w:tc>
        <w:tc>
          <w:tcPr>
            <w:tcW w:w="830" w:type="dxa"/>
            <w:tcBorders>
              <w:top w:val="nil"/>
              <w:bottom w:val="single" w:sz="4" w:space="0" w:color="auto"/>
            </w:tcBorders>
            <w:shd w:val="clear" w:color="auto" w:fill="auto"/>
            <w:noWrap/>
            <w:vAlign w:val="bottom"/>
            <w:hideMark/>
          </w:tcPr>
          <w:p w:rsidR="002D41CC" w:rsidRPr="002D41CC" w:rsidRDefault="002D41CC" w:rsidP="002D41CC">
            <w:pPr>
              <w:spacing w:after="0" w:line="240" w:lineRule="auto"/>
              <w:rPr>
                <w:rFonts w:ascii="Calibri" w:eastAsia="Times New Roman" w:hAnsi="Calibri" w:cs="Calibri"/>
                <w:b/>
                <w:bCs/>
                <w:color w:val="000000"/>
                <w:sz w:val="20"/>
              </w:rPr>
            </w:pPr>
            <w:r w:rsidRPr="002D41CC">
              <w:rPr>
                <w:rFonts w:ascii="Calibri" w:eastAsia="Times New Roman" w:hAnsi="Calibri" w:cs="Calibri"/>
                <w:b/>
                <w:bCs/>
                <w:color w:val="000000"/>
                <w:sz w:val="20"/>
              </w:rPr>
              <w:t>Recall</w:t>
            </w:r>
          </w:p>
        </w:tc>
        <w:tc>
          <w:tcPr>
            <w:tcW w:w="1098" w:type="dxa"/>
            <w:tcBorders>
              <w:top w:val="nil"/>
              <w:bottom w:val="single" w:sz="4" w:space="0" w:color="auto"/>
            </w:tcBorders>
            <w:shd w:val="clear" w:color="auto" w:fill="auto"/>
            <w:noWrap/>
            <w:vAlign w:val="bottom"/>
            <w:hideMark/>
          </w:tcPr>
          <w:p w:rsidR="002D41CC" w:rsidRPr="002D41CC" w:rsidRDefault="002D41CC" w:rsidP="002D41CC">
            <w:pPr>
              <w:spacing w:after="0" w:line="240" w:lineRule="auto"/>
              <w:rPr>
                <w:rFonts w:ascii="Calibri" w:eastAsia="Times New Roman" w:hAnsi="Calibri" w:cs="Calibri"/>
                <w:b/>
                <w:bCs/>
                <w:color w:val="000000"/>
                <w:sz w:val="20"/>
              </w:rPr>
            </w:pPr>
            <w:r w:rsidRPr="002D41CC">
              <w:rPr>
                <w:rFonts w:ascii="Calibri" w:eastAsia="Times New Roman" w:hAnsi="Calibri" w:cs="Calibri"/>
                <w:b/>
                <w:bCs/>
                <w:color w:val="000000"/>
                <w:sz w:val="20"/>
              </w:rPr>
              <w:t>Precision</w:t>
            </w:r>
          </w:p>
        </w:tc>
        <w:tc>
          <w:tcPr>
            <w:tcW w:w="830" w:type="dxa"/>
            <w:tcBorders>
              <w:top w:val="nil"/>
              <w:bottom w:val="single" w:sz="4" w:space="0" w:color="auto"/>
            </w:tcBorders>
            <w:shd w:val="clear" w:color="auto" w:fill="auto"/>
            <w:noWrap/>
            <w:vAlign w:val="bottom"/>
            <w:hideMark/>
          </w:tcPr>
          <w:p w:rsidR="002D41CC" w:rsidRPr="002D41CC" w:rsidRDefault="002D41CC" w:rsidP="002D41CC">
            <w:pPr>
              <w:spacing w:after="0" w:line="240" w:lineRule="auto"/>
              <w:rPr>
                <w:rFonts w:ascii="Calibri" w:eastAsia="Times New Roman" w:hAnsi="Calibri" w:cs="Calibri"/>
                <w:b/>
                <w:bCs/>
                <w:color w:val="000000"/>
                <w:sz w:val="20"/>
              </w:rPr>
            </w:pPr>
            <w:r w:rsidRPr="002D41CC">
              <w:rPr>
                <w:rFonts w:ascii="Calibri" w:eastAsia="Times New Roman" w:hAnsi="Calibri" w:cs="Calibri"/>
                <w:b/>
                <w:bCs/>
                <w:color w:val="000000"/>
                <w:sz w:val="20"/>
              </w:rPr>
              <w:t>Recall</w:t>
            </w:r>
          </w:p>
        </w:tc>
        <w:tc>
          <w:tcPr>
            <w:tcW w:w="1098" w:type="dxa"/>
            <w:tcBorders>
              <w:top w:val="nil"/>
              <w:bottom w:val="single" w:sz="4" w:space="0" w:color="auto"/>
            </w:tcBorders>
            <w:shd w:val="clear" w:color="auto" w:fill="auto"/>
            <w:noWrap/>
            <w:vAlign w:val="bottom"/>
            <w:hideMark/>
          </w:tcPr>
          <w:p w:rsidR="002D41CC" w:rsidRPr="002D41CC" w:rsidRDefault="002D41CC" w:rsidP="002D41CC">
            <w:pPr>
              <w:spacing w:after="0" w:line="240" w:lineRule="auto"/>
              <w:rPr>
                <w:rFonts w:ascii="Calibri" w:eastAsia="Times New Roman" w:hAnsi="Calibri" w:cs="Calibri"/>
                <w:b/>
                <w:bCs/>
                <w:color w:val="000000"/>
                <w:sz w:val="20"/>
              </w:rPr>
            </w:pPr>
            <w:r w:rsidRPr="002D41CC">
              <w:rPr>
                <w:rFonts w:ascii="Calibri" w:eastAsia="Times New Roman" w:hAnsi="Calibri" w:cs="Calibri"/>
                <w:b/>
                <w:bCs/>
                <w:color w:val="000000"/>
                <w:sz w:val="20"/>
              </w:rPr>
              <w:t>Precision</w:t>
            </w:r>
          </w:p>
        </w:tc>
        <w:tc>
          <w:tcPr>
            <w:tcW w:w="830" w:type="dxa"/>
            <w:tcBorders>
              <w:top w:val="nil"/>
              <w:bottom w:val="single" w:sz="4" w:space="0" w:color="auto"/>
            </w:tcBorders>
            <w:shd w:val="clear" w:color="auto" w:fill="auto"/>
            <w:noWrap/>
            <w:vAlign w:val="bottom"/>
            <w:hideMark/>
          </w:tcPr>
          <w:p w:rsidR="002D41CC" w:rsidRPr="002D41CC" w:rsidRDefault="002D41CC" w:rsidP="002D41CC">
            <w:pPr>
              <w:spacing w:after="0" w:line="240" w:lineRule="auto"/>
              <w:rPr>
                <w:rFonts w:ascii="Calibri" w:eastAsia="Times New Roman" w:hAnsi="Calibri" w:cs="Calibri"/>
                <w:b/>
                <w:bCs/>
                <w:color w:val="000000"/>
                <w:sz w:val="20"/>
              </w:rPr>
            </w:pPr>
            <w:r w:rsidRPr="002D41CC">
              <w:rPr>
                <w:rFonts w:ascii="Calibri" w:eastAsia="Times New Roman" w:hAnsi="Calibri" w:cs="Calibri"/>
                <w:b/>
                <w:bCs/>
                <w:color w:val="000000"/>
                <w:sz w:val="20"/>
              </w:rPr>
              <w:t>Recall</w:t>
            </w:r>
          </w:p>
        </w:tc>
        <w:tc>
          <w:tcPr>
            <w:tcW w:w="1098" w:type="dxa"/>
            <w:tcBorders>
              <w:top w:val="nil"/>
              <w:bottom w:val="single" w:sz="4" w:space="0" w:color="auto"/>
              <w:right w:val="nil"/>
            </w:tcBorders>
            <w:shd w:val="clear" w:color="auto" w:fill="auto"/>
            <w:noWrap/>
            <w:vAlign w:val="bottom"/>
            <w:hideMark/>
          </w:tcPr>
          <w:p w:rsidR="002D41CC" w:rsidRPr="002D41CC" w:rsidRDefault="002D41CC" w:rsidP="002D41CC">
            <w:pPr>
              <w:spacing w:after="0" w:line="240" w:lineRule="auto"/>
              <w:rPr>
                <w:rFonts w:ascii="Calibri" w:eastAsia="Times New Roman" w:hAnsi="Calibri" w:cs="Calibri"/>
                <w:b/>
                <w:bCs/>
                <w:color w:val="000000"/>
                <w:sz w:val="20"/>
              </w:rPr>
            </w:pPr>
            <w:r w:rsidRPr="002D41CC">
              <w:rPr>
                <w:rFonts w:ascii="Calibri" w:eastAsia="Times New Roman" w:hAnsi="Calibri" w:cs="Calibri"/>
                <w:b/>
                <w:bCs/>
                <w:color w:val="000000"/>
                <w:sz w:val="20"/>
              </w:rPr>
              <w:t>Precision</w:t>
            </w:r>
          </w:p>
        </w:tc>
        <w:tc>
          <w:tcPr>
            <w:tcW w:w="830" w:type="dxa"/>
            <w:tcBorders>
              <w:top w:val="nil"/>
              <w:left w:val="nil"/>
              <w:bottom w:val="single" w:sz="4" w:space="0" w:color="auto"/>
              <w:right w:val="nil"/>
            </w:tcBorders>
            <w:shd w:val="clear" w:color="auto" w:fill="auto"/>
            <w:noWrap/>
            <w:vAlign w:val="bottom"/>
            <w:hideMark/>
          </w:tcPr>
          <w:p w:rsidR="002D41CC" w:rsidRPr="002D41CC" w:rsidRDefault="002D41CC" w:rsidP="002D41CC">
            <w:pPr>
              <w:spacing w:after="0" w:line="240" w:lineRule="auto"/>
              <w:rPr>
                <w:rFonts w:ascii="Calibri" w:eastAsia="Times New Roman" w:hAnsi="Calibri" w:cs="Calibri"/>
                <w:b/>
                <w:bCs/>
                <w:color w:val="000000"/>
                <w:sz w:val="20"/>
              </w:rPr>
            </w:pPr>
            <w:r w:rsidRPr="002D41CC">
              <w:rPr>
                <w:rFonts w:ascii="Calibri" w:eastAsia="Times New Roman" w:hAnsi="Calibri" w:cs="Calibri"/>
                <w:b/>
                <w:bCs/>
                <w:color w:val="000000"/>
                <w:sz w:val="20"/>
              </w:rPr>
              <w:t>Recall</w:t>
            </w:r>
          </w:p>
        </w:tc>
      </w:tr>
      <w:tr w:rsidR="00843D98" w:rsidRPr="002D41CC" w:rsidTr="00916D84">
        <w:trPr>
          <w:trHeight w:val="300"/>
        </w:trPr>
        <w:tc>
          <w:tcPr>
            <w:tcW w:w="960" w:type="dxa"/>
            <w:tcBorders>
              <w:top w:val="nil"/>
              <w:left w:val="nil"/>
              <w:bottom w:val="nil"/>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2</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0.7113</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0.2045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0.34731</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0.087</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0.46889</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0.2675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0.54791</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0.243</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0.46684</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0.176</w:t>
            </w:r>
          </w:p>
        </w:tc>
      </w:tr>
      <w:tr w:rsidR="00843D98" w:rsidRPr="002D41CC" w:rsidTr="00BE113A">
        <w:trPr>
          <w:trHeight w:val="300"/>
        </w:trPr>
        <w:tc>
          <w:tcPr>
            <w:tcW w:w="960" w:type="dxa"/>
            <w:tcBorders>
              <w:top w:val="nil"/>
              <w:left w:val="nil"/>
              <w:bottom w:val="nil"/>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3</w:t>
            </w:r>
          </w:p>
        </w:tc>
        <w:tc>
          <w:tcPr>
            <w:tcW w:w="1098" w:type="dxa"/>
            <w:tcBorders>
              <w:top w:val="single" w:sz="4" w:space="0" w:color="auto"/>
              <w:left w:val="single" w:sz="4" w:space="0" w:color="auto"/>
              <w:bottom w:val="single" w:sz="4" w:space="0" w:color="auto"/>
              <w:right w:val="nil"/>
            </w:tcBorders>
            <w:shd w:val="clear" w:color="auto" w:fill="auto"/>
            <w:noWrap/>
            <w:vAlign w:val="bottom"/>
          </w:tcPr>
          <w:p w:rsidR="002D41CC" w:rsidRPr="002D41CC" w:rsidRDefault="00916D84" w:rsidP="002D41CC">
            <w:pPr>
              <w:spacing w:after="0" w:line="240" w:lineRule="auto"/>
              <w:jc w:val="right"/>
              <w:rPr>
                <w:rFonts w:ascii="Calibri" w:eastAsia="Times New Roman" w:hAnsi="Calibri" w:cs="Calibri"/>
                <w:color w:val="000000"/>
              </w:rPr>
            </w:pPr>
            <w:r>
              <w:rPr>
                <w:rFonts w:ascii="Calibri" w:eastAsia="Times New Roman" w:hAnsi="Calibri" w:cs="Calibri"/>
                <w:color w:val="000000"/>
              </w:rPr>
              <w:t>0.65613</w:t>
            </w: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2D41CC" w:rsidRPr="002D41CC" w:rsidRDefault="00916D84" w:rsidP="002D41CC">
            <w:pPr>
              <w:spacing w:after="0" w:line="240" w:lineRule="auto"/>
              <w:jc w:val="right"/>
              <w:rPr>
                <w:rFonts w:ascii="Calibri" w:eastAsia="Times New Roman" w:hAnsi="Calibri" w:cs="Calibri"/>
                <w:color w:val="000000"/>
              </w:rPr>
            </w:pPr>
            <w:r>
              <w:rPr>
                <w:rFonts w:ascii="Calibri" w:eastAsia="Times New Roman" w:hAnsi="Calibri" w:cs="Calibri"/>
                <w:color w:val="000000"/>
              </w:rPr>
              <w:t>0.166</w:t>
            </w:r>
          </w:p>
        </w:tc>
        <w:tc>
          <w:tcPr>
            <w:tcW w:w="1098" w:type="dxa"/>
            <w:tcBorders>
              <w:top w:val="single" w:sz="4" w:space="0" w:color="auto"/>
              <w:left w:val="single" w:sz="4" w:space="0" w:color="auto"/>
              <w:bottom w:val="single" w:sz="4" w:space="0" w:color="auto"/>
              <w:right w:val="nil"/>
            </w:tcBorders>
            <w:shd w:val="clear" w:color="auto" w:fill="auto"/>
            <w:noWrap/>
            <w:vAlign w:val="bottom"/>
          </w:tcPr>
          <w:p w:rsidR="002D41CC" w:rsidRPr="002D41CC" w:rsidRDefault="00B81782" w:rsidP="002D41CC">
            <w:pPr>
              <w:spacing w:after="0" w:line="240" w:lineRule="auto"/>
              <w:jc w:val="right"/>
              <w:rPr>
                <w:rFonts w:ascii="Calibri" w:eastAsia="Times New Roman" w:hAnsi="Calibri" w:cs="Calibri"/>
                <w:color w:val="000000"/>
              </w:rPr>
            </w:pPr>
            <w:r>
              <w:rPr>
                <w:rFonts w:ascii="Calibri" w:eastAsia="Times New Roman" w:hAnsi="Calibri" w:cs="Calibri"/>
                <w:color w:val="000000"/>
              </w:rPr>
              <w:t>0</w:t>
            </w:r>
            <w:r w:rsidR="00916D84">
              <w:rPr>
                <w:rFonts w:ascii="Calibri" w:eastAsia="Times New Roman" w:hAnsi="Calibri" w:cs="Calibri"/>
                <w:color w:val="000000"/>
              </w:rPr>
              <w:t>.63683</w:t>
            </w: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2D41CC" w:rsidRPr="002D41CC" w:rsidRDefault="00916D84" w:rsidP="002D41CC">
            <w:pPr>
              <w:spacing w:after="0" w:line="240" w:lineRule="auto"/>
              <w:jc w:val="right"/>
              <w:rPr>
                <w:rFonts w:ascii="Calibri" w:eastAsia="Times New Roman" w:hAnsi="Calibri" w:cs="Calibri"/>
                <w:color w:val="000000"/>
              </w:rPr>
            </w:pPr>
            <w:r>
              <w:rPr>
                <w:rFonts w:ascii="Calibri" w:eastAsia="Times New Roman" w:hAnsi="Calibri" w:cs="Calibri"/>
                <w:color w:val="000000"/>
              </w:rPr>
              <w:t>0.1245</w:t>
            </w:r>
          </w:p>
        </w:tc>
        <w:tc>
          <w:tcPr>
            <w:tcW w:w="1098" w:type="dxa"/>
            <w:tcBorders>
              <w:top w:val="single" w:sz="4" w:space="0" w:color="auto"/>
              <w:left w:val="single" w:sz="4" w:space="0" w:color="auto"/>
              <w:bottom w:val="single" w:sz="4" w:space="0" w:color="auto"/>
              <w:right w:val="nil"/>
            </w:tcBorders>
            <w:shd w:val="clear" w:color="auto" w:fill="E2EFD9" w:themeFill="accent6" w:themeFillTint="33"/>
            <w:noWrap/>
            <w:vAlign w:val="bottom"/>
          </w:tcPr>
          <w:p w:rsidR="002D41CC" w:rsidRPr="002D41CC" w:rsidRDefault="00916D84" w:rsidP="002D41CC">
            <w:pPr>
              <w:spacing w:after="0" w:line="240" w:lineRule="auto"/>
              <w:jc w:val="right"/>
              <w:rPr>
                <w:rFonts w:ascii="Calibri" w:eastAsia="Times New Roman" w:hAnsi="Calibri" w:cs="Calibri"/>
              </w:rPr>
            </w:pPr>
            <w:r w:rsidRPr="00BE113A">
              <w:rPr>
                <w:rFonts w:ascii="Calibri" w:eastAsia="Times New Roman" w:hAnsi="Calibri" w:cs="Calibri"/>
              </w:rPr>
              <w:t>0.48581</w:t>
            </w:r>
          </w:p>
        </w:tc>
        <w:tc>
          <w:tcPr>
            <w:tcW w:w="830" w:type="dxa"/>
            <w:tcBorders>
              <w:top w:val="single" w:sz="4" w:space="0" w:color="auto"/>
              <w:left w:val="nil"/>
              <w:bottom w:val="single" w:sz="4" w:space="0" w:color="auto"/>
              <w:right w:val="single" w:sz="4" w:space="0" w:color="auto"/>
            </w:tcBorders>
            <w:shd w:val="clear" w:color="auto" w:fill="E2EFD9" w:themeFill="accent6" w:themeFillTint="33"/>
            <w:noWrap/>
            <w:vAlign w:val="bottom"/>
          </w:tcPr>
          <w:p w:rsidR="002D41CC" w:rsidRPr="002D41CC" w:rsidRDefault="00916D84" w:rsidP="002D41CC">
            <w:pPr>
              <w:spacing w:after="0" w:line="240" w:lineRule="auto"/>
              <w:jc w:val="right"/>
              <w:rPr>
                <w:rFonts w:ascii="Calibri" w:eastAsia="Times New Roman" w:hAnsi="Calibri" w:cs="Calibri"/>
              </w:rPr>
            </w:pPr>
            <w:r w:rsidRPr="00BE113A">
              <w:rPr>
                <w:rFonts w:ascii="Calibri" w:eastAsia="Times New Roman" w:hAnsi="Calibri" w:cs="Calibri"/>
              </w:rPr>
              <w:t>0.35100</w:t>
            </w:r>
          </w:p>
        </w:tc>
        <w:tc>
          <w:tcPr>
            <w:tcW w:w="1098" w:type="dxa"/>
            <w:tcBorders>
              <w:top w:val="single" w:sz="4" w:space="0" w:color="auto"/>
              <w:left w:val="single" w:sz="4" w:space="0" w:color="auto"/>
              <w:bottom w:val="single" w:sz="4" w:space="0" w:color="auto"/>
              <w:right w:val="nil"/>
            </w:tcBorders>
            <w:shd w:val="clear" w:color="auto" w:fill="E2EFD9" w:themeFill="accent6" w:themeFillTint="33"/>
            <w:noWrap/>
            <w:vAlign w:val="bottom"/>
          </w:tcPr>
          <w:p w:rsidR="002D41CC" w:rsidRPr="002D41CC" w:rsidRDefault="00B81782" w:rsidP="002D41CC">
            <w:pPr>
              <w:spacing w:after="0" w:line="240" w:lineRule="auto"/>
              <w:jc w:val="right"/>
              <w:rPr>
                <w:rFonts w:ascii="Calibri" w:eastAsia="Times New Roman" w:hAnsi="Calibri" w:cs="Calibri"/>
              </w:rPr>
            </w:pPr>
            <w:r>
              <w:rPr>
                <w:rFonts w:ascii="Calibri" w:eastAsia="Times New Roman" w:hAnsi="Calibri" w:cs="Calibri"/>
              </w:rPr>
              <w:t>0</w:t>
            </w:r>
            <w:r w:rsidR="00916D84" w:rsidRPr="00BE113A">
              <w:rPr>
                <w:rFonts w:ascii="Calibri" w:eastAsia="Times New Roman" w:hAnsi="Calibri" w:cs="Calibri"/>
              </w:rPr>
              <w:t>.39689</w:t>
            </w:r>
          </w:p>
        </w:tc>
        <w:tc>
          <w:tcPr>
            <w:tcW w:w="830" w:type="dxa"/>
            <w:tcBorders>
              <w:top w:val="single" w:sz="4" w:space="0" w:color="auto"/>
              <w:left w:val="nil"/>
              <w:bottom w:val="single" w:sz="4" w:space="0" w:color="auto"/>
              <w:right w:val="single" w:sz="4" w:space="0" w:color="auto"/>
            </w:tcBorders>
            <w:shd w:val="clear" w:color="auto" w:fill="E2EFD9" w:themeFill="accent6" w:themeFillTint="33"/>
            <w:noWrap/>
            <w:vAlign w:val="bottom"/>
          </w:tcPr>
          <w:p w:rsidR="002D41CC" w:rsidRPr="002D41CC" w:rsidRDefault="00B81782" w:rsidP="002D41CC">
            <w:pPr>
              <w:spacing w:after="0" w:line="240" w:lineRule="auto"/>
              <w:jc w:val="right"/>
              <w:rPr>
                <w:rFonts w:ascii="Calibri" w:eastAsia="Times New Roman" w:hAnsi="Calibri" w:cs="Calibri"/>
              </w:rPr>
            </w:pPr>
            <w:r>
              <w:rPr>
                <w:rFonts w:ascii="Calibri" w:eastAsia="Times New Roman" w:hAnsi="Calibri" w:cs="Calibri"/>
              </w:rPr>
              <w:t>0</w:t>
            </w:r>
            <w:r w:rsidR="00916D84" w:rsidRPr="00BE113A">
              <w:rPr>
                <w:rFonts w:ascii="Calibri" w:eastAsia="Times New Roman" w:hAnsi="Calibri" w:cs="Calibri"/>
              </w:rPr>
              <w:t>.332</w:t>
            </w:r>
          </w:p>
        </w:tc>
        <w:tc>
          <w:tcPr>
            <w:tcW w:w="1098" w:type="dxa"/>
            <w:tcBorders>
              <w:top w:val="single" w:sz="4" w:space="0" w:color="auto"/>
              <w:left w:val="single" w:sz="4" w:space="0" w:color="auto"/>
              <w:bottom w:val="single" w:sz="4" w:space="0" w:color="auto"/>
              <w:right w:val="nil"/>
            </w:tcBorders>
            <w:shd w:val="clear" w:color="auto" w:fill="E2EFD9" w:themeFill="accent6" w:themeFillTint="33"/>
            <w:noWrap/>
            <w:vAlign w:val="bottom"/>
          </w:tcPr>
          <w:p w:rsidR="002D41CC" w:rsidRPr="002D41CC" w:rsidRDefault="00B81782" w:rsidP="002D41CC">
            <w:pPr>
              <w:spacing w:after="0" w:line="240" w:lineRule="auto"/>
              <w:jc w:val="right"/>
              <w:rPr>
                <w:rFonts w:ascii="Calibri" w:eastAsia="Times New Roman" w:hAnsi="Calibri" w:cs="Calibri"/>
              </w:rPr>
            </w:pPr>
            <w:r>
              <w:rPr>
                <w:rFonts w:ascii="Calibri" w:eastAsia="Times New Roman" w:hAnsi="Calibri" w:cs="Calibri"/>
              </w:rPr>
              <w:t>0</w:t>
            </w:r>
            <w:r w:rsidR="00BE113A" w:rsidRPr="00BE113A">
              <w:rPr>
                <w:rFonts w:ascii="Calibri" w:eastAsia="Times New Roman" w:hAnsi="Calibri" w:cs="Calibri"/>
              </w:rPr>
              <w:t>.40683</w:t>
            </w:r>
          </w:p>
        </w:tc>
        <w:tc>
          <w:tcPr>
            <w:tcW w:w="830" w:type="dxa"/>
            <w:tcBorders>
              <w:top w:val="single" w:sz="4" w:space="0" w:color="auto"/>
              <w:left w:val="nil"/>
              <w:bottom w:val="single" w:sz="4" w:space="0" w:color="auto"/>
              <w:right w:val="single" w:sz="4" w:space="0" w:color="auto"/>
            </w:tcBorders>
            <w:shd w:val="clear" w:color="auto" w:fill="E2EFD9" w:themeFill="accent6" w:themeFillTint="33"/>
            <w:noWrap/>
            <w:vAlign w:val="bottom"/>
          </w:tcPr>
          <w:p w:rsidR="002D41CC" w:rsidRPr="002D41CC" w:rsidRDefault="00B81782" w:rsidP="002D41CC">
            <w:pPr>
              <w:spacing w:after="0" w:line="240" w:lineRule="auto"/>
              <w:jc w:val="right"/>
              <w:rPr>
                <w:rFonts w:ascii="Calibri" w:eastAsia="Times New Roman" w:hAnsi="Calibri" w:cs="Calibri"/>
              </w:rPr>
            </w:pPr>
            <w:r>
              <w:rPr>
                <w:rFonts w:ascii="Calibri" w:eastAsia="Times New Roman" w:hAnsi="Calibri" w:cs="Calibri"/>
              </w:rPr>
              <w:t>0</w:t>
            </w:r>
            <w:r w:rsidR="00BE113A" w:rsidRPr="00BE113A">
              <w:rPr>
                <w:rFonts w:ascii="Calibri" w:eastAsia="Times New Roman" w:hAnsi="Calibri" w:cs="Calibri"/>
              </w:rPr>
              <w:t>.31550</w:t>
            </w:r>
          </w:p>
        </w:tc>
      </w:tr>
      <w:tr w:rsidR="00843D98" w:rsidRPr="002D41CC" w:rsidTr="00BE113A">
        <w:trPr>
          <w:trHeight w:val="300"/>
        </w:trPr>
        <w:tc>
          <w:tcPr>
            <w:tcW w:w="960" w:type="dxa"/>
            <w:tcBorders>
              <w:top w:val="nil"/>
              <w:left w:val="nil"/>
              <w:bottom w:val="nil"/>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4</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0.61224</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0.15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0.68718</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0.067</w:t>
            </w:r>
          </w:p>
        </w:tc>
        <w:tc>
          <w:tcPr>
            <w:tcW w:w="1098" w:type="dxa"/>
            <w:tcBorders>
              <w:top w:val="single" w:sz="4" w:space="0" w:color="auto"/>
              <w:left w:val="single" w:sz="4" w:space="0" w:color="auto"/>
              <w:bottom w:val="single" w:sz="4" w:space="0" w:color="auto"/>
              <w:right w:val="nil"/>
            </w:tcBorders>
            <w:shd w:val="clear" w:color="auto" w:fill="E2EFD9" w:themeFill="accent6" w:themeFillTint="33"/>
            <w:noWrap/>
            <w:vAlign w:val="bottom"/>
            <w:hideMark/>
          </w:tcPr>
          <w:p w:rsidR="002D41CC" w:rsidRPr="002D41CC" w:rsidRDefault="002D41CC" w:rsidP="002D41CC">
            <w:pPr>
              <w:spacing w:after="0" w:line="240" w:lineRule="auto"/>
              <w:jc w:val="right"/>
              <w:rPr>
                <w:rFonts w:ascii="Calibri" w:eastAsia="Times New Roman" w:hAnsi="Calibri" w:cs="Calibri"/>
              </w:rPr>
            </w:pPr>
            <w:r w:rsidRPr="002D41CC">
              <w:rPr>
                <w:rFonts w:ascii="Calibri" w:eastAsia="Times New Roman" w:hAnsi="Calibri" w:cs="Calibri"/>
              </w:rPr>
              <w:t>0.50312</w:t>
            </w:r>
          </w:p>
        </w:tc>
        <w:tc>
          <w:tcPr>
            <w:tcW w:w="83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2D41CC" w:rsidRPr="002D41CC" w:rsidRDefault="002D41CC" w:rsidP="002D41CC">
            <w:pPr>
              <w:spacing w:after="0" w:line="240" w:lineRule="auto"/>
              <w:jc w:val="right"/>
              <w:rPr>
                <w:rFonts w:ascii="Calibri" w:eastAsia="Times New Roman" w:hAnsi="Calibri" w:cs="Calibri"/>
              </w:rPr>
            </w:pPr>
            <w:r w:rsidRPr="002D41CC">
              <w:rPr>
                <w:rFonts w:ascii="Calibri" w:eastAsia="Times New Roman" w:hAnsi="Calibri" w:cs="Calibri"/>
              </w:rPr>
              <w:t>0.323</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0.24164</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0.206</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0.4041</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0.276</w:t>
            </w:r>
          </w:p>
        </w:tc>
      </w:tr>
      <w:tr w:rsidR="00843D98" w:rsidRPr="002D41CC" w:rsidTr="00BE113A">
        <w:trPr>
          <w:trHeight w:val="300"/>
        </w:trPr>
        <w:tc>
          <w:tcPr>
            <w:tcW w:w="960" w:type="dxa"/>
            <w:tcBorders>
              <w:top w:val="nil"/>
              <w:left w:val="nil"/>
              <w:bottom w:val="nil"/>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0.48153</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0.1955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0.24976</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0.2605</w:t>
            </w:r>
          </w:p>
        </w:tc>
        <w:tc>
          <w:tcPr>
            <w:tcW w:w="1098" w:type="dxa"/>
            <w:tcBorders>
              <w:top w:val="single" w:sz="4" w:space="0" w:color="auto"/>
              <w:left w:val="single" w:sz="4" w:space="0" w:color="auto"/>
              <w:bottom w:val="single" w:sz="4" w:space="0" w:color="auto"/>
              <w:right w:val="nil"/>
            </w:tcBorders>
            <w:shd w:val="clear" w:color="auto" w:fill="E2EFD9" w:themeFill="accent6" w:themeFillTint="33"/>
            <w:noWrap/>
            <w:vAlign w:val="bottom"/>
            <w:hideMark/>
          </w:tcPr>
          <w:p w:rsidR="002D41CC" w:rsidRPr="002D41CC" w:rsidRDefault="002D41CC" w:rsidP="002D41CC">
            <w:pPr>
              <w:spacing w:after="0" w:line="240" w:lineRule="auto"/>
              <w:jc w:val="right"/>
              <w:rPr>
                <w:rFonts w:ascii="Calibri" w:eastAsia="Times New Roman" w:hAnsi="Calibri" w:cs="Calibri"/>
              </w:rPr>
            </w:pPr>
            <w:r w:rsidRPr="002D41CC">
              <w:rPr>
                <w:rFonts w:ascii="Calibri" w:eastAsia="Times New Roman" w:hAnsi="Calibri" w:cs="Calibri"/>
              </w:rPr>
              <w:t>0.45558</w:t>
            </w:r>
          </w:p>
        </w:tc>
        <w:tc>
          <w:tcPr>
            <w:tcW w:w="83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2D41CC" w:rsidRPr="002D41CC" w:rsidRDefault="002D41CC" w:rsidP="002D41CC">
            <w:pPr>
              <w:spacing w:after="0" w:line="240" w:lineRule="auto"/>
              <w:jc w:val="right"/>
              <w:rPr>
                <w:rFonts w:ascii="Calibri" w:eastAsia="Times New Roman" w:hAnsi="Calibri" w:cs="Calibri"/>
              </w:rPr>
            </w:pPr>
            <w:r w:rsidRPr="002D41CC">
              <w:rPr>
                <w:rFonts w:ascii="Calibri" w:eastAsia="Times New Roman" w:hAnsi="Calibri" w:cs="Calibri"/>
              </w:rPr>
              <w:t>0.3</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0.2996</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0.259</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0.29675</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0.2325</w:t>
            </w:r>
          </w:p>
        </w:tc>
      </w:tr>
      <w:tr w:rsidR="00843D98" w:rsidRPr="002D41CC" w:rsidTr="00BE113A">
        <w:trPr>
          <w:trHeight w:val="300"/>
        </w:trPr>
        <w:tc>
          <w:tcPr>
            <w:tcW w:w="960" w:type="dxa"/>
            <w:tcBorders>
              <w:top w:val="nil"/>
              <w:left w:val="nil"/>
              <w:bottom w:val="nil"/>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6</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0.55351</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0.225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0.39687</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0.076</w:t>
            </w:r>
          </w:p>
        </w:tc>
        <w:tc>
          <w:tcPr>
            <w:tcW w:w="1098" w:type="dxa"/>
            <w:tcBorders>
              <w:top w:val="single" w:sz="4" w:space="0" w:color="auto"/>
              <w:left w:val="single" w:sz="4" w:space="0" w:color="auto"/>
              <w:bottom w:val="single" w:sz="4" w:space="0" w:color="auto"/>
              <w:right w:val="nil"/>
            </w:tcBorders>
            <w:shd w:val="clear" w:color="auto" w:fill="E2EFD9" w:themeFill="accent6" w:themeFillTint="33"/>
            <w:noWrap/>
            <w:vAlign w:val="bottom"/>
            <w:hideMark/>
          </w:tcPr>
          <w:p w:rsidR="002D41CC" w:rsidRPr="002D41CC" w:rsidRDefault="002D41CC" w:rsidP="002D41CC">
            <w:pPr>
              <w:spacing w:after="0" w:line="240" w:lineRule="auto"/>
              <w:jc w:val="right"/>
              <w:rPr>
                <w:rFonts w:ascii="Calibri" w:eastAsia="Times New Roman" w:hAnsi="Calibri" w:cs="Calibri"/>
              </w:rPr>
            </w:pPr>
            <w:r w:rsidRPr="002D41CC">
              <w:rPr>
                <w:rFonts w:ascii="Calibri" w:eastAsia="Times New Roman" w:hAnsi="Calibri" w:cs="Calibri"/>
              </w:rPr>
              <w:t>0.47723</w:t>
            </w:r>
          </w:p>
        </w:tc>
        <w:tc>
          <w:tcPr>
            <w:tcW w:w="83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2D41CC" w:rsidRPr="002D41CC" w:rsidRDefault="002D41CC" w:rsidP="002D41CC">
            <w:pPr>
              <w:spacing w:after="0" w:line="240" w:lineRule="auto"/>
              <w:jc w:val="right"/>
              <w:rPr>
                <w:rFonts w:ascii="Calibri" w:eastAsia="Times New Roman" w:hAnsi="Calibri" w:cs="Calibri"/>
              </w:rPr>
            </w:pPr>
            <w:r w:rsidRPr="002D41CC">
              <w:rPr>
                <w:rFonts w:ascii="Calibri" w:eastAsia="Times New Roman" w:hAnsi="Calibri" w:cs="Calibri"/>
              </w:rPr>
              <w:t>0.351</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0.34598</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0.2325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0.25266</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0.214</w:t>
            </w:r>
          </w:p>
        </w:tc>
      </w:tr>
      <w:tr w:rsidR="00843D98" w:rsidRPr="002D41CC" w:rsidTr="00BE113A">
        <w:trPr>
          <w:trHeight w:val="300"/>
        </w:trPr>
        <w:tc>
          <w:tcPr>
            <w:tcW w:w="960" w:type="dxa"/>
            <w:tcBorders>
              <w:top w:val="nil"/>
              <w:left w:val="nil"/>
              <w:bottom w:val="nil"/>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7</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0.53106</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0.2265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0.37739</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0.1285</w:t>
            </w:r>
          </w:p>
        </w:tc>
        <w:tc>
          <w:tcPr>
            <w:tcW w:w="1098" w:type="dxa"/>
            <w:tcBorders>
              <w:top w:val="single" w:sz="4" w:space="0" w:color="auto"/>
              <w:left w:val="single" w:sz="4" w:space="0" w:color="auto"/>
              <w:bottom w:val="single" w:sz="4" w:space="0" w:color="auto"/>
              <w:right w:val="nil"/>
            </w:tcBorders>
            <w:shd w:val="clear" w:color="auto" w:fill="FFFFFF" w:themeFill="background1"/>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0.44189</w:t>
            </w:r>
          </w:p>
        </w:tc>
        <w:tc>
          <w:tcPr>
            <w:tcW w:w="83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0.2985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0.37171</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0.2825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0.29795</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0.2035</w:t>
            </w:r>
          </w:p>
        </w:tc>
      </w:tr>
      <w:tr w:rsidR="00843D98" w:rsidRPr="002D41CC" w:rsidTr="00BE113A">
        <w:trPr>
          <w:trHeight w:val="300"/>
        </w:trPr>
        <w:tc>
          <w:tcPr>
            <w:tcW w:w="960" w:type="dxa"/>
            <w:tcBorders>
              <w:top w:val="nil"/>
              <w:left w:val="nil"/>
              <w:bottom w:val="nil"/>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8</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0.52375</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0.226</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0.39226</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0.152</w:t>
            </w:r>
          </w:p>
        </w:tc>
        <w:tc>
          <w:tcPr>
            <w:tcW w:w="1098" w:type="dxa"/>
            <w:tcBorders>
              <w:top w:val="single" w:sz="4" w:space="0" w:color="auto"/>
              <w:left w:val="single" w:sz="4" w:space="0" w:color="auto"/>
              <w:bottom w:val="single" w:sz="4" w:space="0" w:color="auto"/>
              <w:right w:val="nil"/>
            </w:tcBorders>
            <w:shd w:val="clear" w:color="auto" w:fill="E2EFD9" w:themeFill="accent6" w:themeFillTint="33"/>
            <w:noWrap/>
            <w:vAlign w:val="bottom"/>
            <w:hideMark/>
          </w:tcPr>
          <w:p w:rsidR="002D41CC" w:rsidRPr="002D41CC" w:rsidRDefault="002D41CC" w:rsidP="002D41CC">
            <w:pPr>
              <w:spacing w:after="0" w:line="240" w:lineRule="auto"/>
              <w:jc w:val="right"/>
              <w:rPr>
                <w:rFonts w:ascii="Calibri" w:eastAsia="Times New Roman" w:hAnsi="Calibri" w:cs="Calibri"/>
              </w:rPr>
            </w:pPr>
            <w:r w:rsidRPr="002D41CC">
              <w:rPr>
                <w:rFonts w:ascii="Calibri" w:eastAsia="Times New Roman" w:hAnsi="Calibri" w:cs="Calibri"/>
              </w:rPr>
              <w:t>0.42857</w:t>
            </w:r>
          </w:p>
        </w:tc>
        <w:tc>
          <w:tcPr>
            <w:tcW w:w="83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2D41CC" w:rsidRPr="002D41CC" w:rsidRDefault="002D41CC" w:rsidP="002D41CC">
            <w:pPr>
              <w:spacing w:after="0" w:line="240" w:lineRule="auto"/>
              <w:jc w:val="right"/>
              <w:rPr>
                <w:rFonts w:ascii="Calibri" w:eastAsia="Times New Roman" w:hAnsi="Calibri" w:cs="Calibri"/>
              </w:rPr>
            </w:pPr>
            <w:r w:rsidRPr="002D41CC">
              <w:rPr>
                <w:rFonts w:ascii="Calibri" w:eastAsia="Times New Roman" w:hAnsi="Calibri" w:cs="Calibri"/>
              </w:rPr>
              <w:t>0.312</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0.15243</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0.24</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0.36736</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0.2285</w:t>
            </w:r>
          </w:p>
        </w:tc>
      </w:tr>
      <w:tr w:rsidR="00843D98" w:rsidRPr="002D41CC" w:rsidTr="00BE113A">
        <w:trPr>
          <w:trHeight w:val="300"/>
        </w:trPr>
        <w:tc>
          <w:tcPr>
            <w:tcW w:w="960" w:type="dxa"/>
            <w:tcBorders>
              <w:top w:val="nil"/>
              <w:left w:val="nil"/>
              <w:bottom w:val="nil"/>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9</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0.52281</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0.2235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0.27455</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0.137</w:t>
            </w:r>
          </w:p>
        </w:tc>
        <w:tc>
          <w:tcPr>
            <w:tcW w:w="1098" w:type="dxa"/>
            <w:tcBorders>
              <w:top w:val="single" w:sz="4" w:space="0" w:color="auto"/>
              <w:left w:val="single" w:sz="4" w:space="0" w:color="auto"/>
              <w:bottom w:val="single" w:sz="4" w:space="0" w:color="auto"/>
              <w:right w:val="nil"/>
            </w:tcBorders>
            <w:shd w:val="clear" w:color="auto" w:fill="E2EFD9" w:themeFill="accent6" w:themeFillTint="33"/>
            <w:noWrap/>
            <w:vAlign w:val="bottom"/>
            <w:hideMark/>
          </w:tcPr>
          <w:p w:rsidR="002D41CC" w:rsidRPr="002D41CC" w:rsidRDefault="002D41CC" w:rsidP="002D41CC">
            <w:pPr>
              <w:spacing w:after="0" w:line="240" w:lineRule="auto"/>
              <w:jc w:val="right"/>
              <w:rPr>
                <w:rFonts w:ascii="Calibri" w:eastAsia="Times New Roman" w:hAnsi="Calibri" w:cs="Calibri"/>
              </w:rPr>
            </w:pPr>
            <w:r w:rsidRPr="002D41CC">
              <w:rPr>
                <w:rFonts w:ascii="Calibri" w:eastAsia="Times New Roman" w:hAnsi="Calibri" w:cs="Calibri"/>
              </w:rPr>
              <w:t>0.41129</w:t>
            </w:r>
          </w:p>
        </w:tc>
        <w:tc>
          <w:tcPr>
            <w:tcW w:w="83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2D41CC" w:rsidRPr="002D41CC" w:rsidRDefault="002D41CC" w:rsidP="002D41CC">
            <w:pPr>
              <w:spacing w:after="0" w:line="240" w:lineRule="auto"/>
              <w:jc w:val="right"/>
              <w:rPr>
                <w:rFonts w:ascii="Calibri" w:eastAsia="Times New Roman" w:hAnsi="Calibri" w:cs="Calibri"/>
              </w:rPr>
            </w:pPr>
            <w:r w:rsidRPr="002D41CC">
              <w:rPr>
                <w:rFonts w:ascii="Calibri" w:eastAsia="Times New Roman" w:hAnsi="Calibri" w:cs="Calibri"/>
              </w:rPr>
              <w:t>0.306</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0.25363</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0.1835</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0.36889</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0.23</w:t>
            </w:r>
          </w:p>
        </w:tc>
      </w:tr>
      <w:tr w:rsidR="00843D98" w:rsidRPr="002D41CC" w:rsidTr="00916D84">
        <w:trPr>
          <w:trHeight w:val="300"/>
        </w:trPr>
        <w:tc>
          <w:tcPr>
            <w:tcW w:w="960" w:type="dxa"/>
            <w:tcBorders>
              <w:top w:val="nil"/>
              <w:left w:val="nil"/>
              <w:bottom w:val="nil"/>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10</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0.45292</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0.19</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0.22472</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0.11</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0.33982</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0.262</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0.29388</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0.221</w:t>
            </w:r>
          </w:p>
        </w:tc>
        <w:tc>
          <w:tcPr>
            <w:tcW w:w="1098" w:type="dxa"/>
            <w:tcBorders>
              <w:top w:val="single" w:sz="4" w:space="0" w:color="auto"/>
              <w:left w:val="single" w:sz="4" w:space="0" w:color="auto"/>
              <w:bottom w:val="single" w:sz="4" w:space="0" w:color="auto"/>
              <w:right w:val="nil"/>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0.28144</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D41CC" w:rsidRPr="002D41CC" w:rsidRDefault="002D41CC" w:rsidP="002D41CC">
            <w:pPr>
              <w:spacing w:after="0" w:line="240" w:lineRule="auto"/>
              <w:jc w:val="right"/>
              <w:rPr>
                <w:rFonts w:ascii="Calibri" w:eastAsia="Times New Roman" w:hAnsi="Calibri" w:cs="Calibri"/>
                <w:color w:val="000000"/>
              </w:rPr>
            </w:pPr>
            <w:r w:rsidRPr="002D41CC">
              <w:rPr>
                <w:rFonts w:ascii="Calibri" w:eastAsia="Times New Roman" w:hAnsi="Calibri" w:cs="Calibri"/>
                <w:color w:val="000000"/>
              </w:rPr>
              <w:t>0.2495</w:t>
            </w:r>
          </w:p>
        </w:tc>
      </w:tr>
    </w:tbl>
    <w:p w:rsidR="00916D84" w:rsidRDefault="00916D84" w:rsidP="00417111"/>
    <w:p w:rsidR="00CE3B25" w:rsidRDefault="00916D84" w:rsidP="00417111">
      <w:r>
        <w:t>As shown above, it appears that using 3 features will provide the best results, so the 3 best features will be used to make the predictions.</w:t>
      </w:r>
      <w:r w:rsidR="00BE113A">
        <w:t xml:space="preserve">  The cells that are highlighted represent the features and algorithms where both precision and recall are greater than .3.</w:t>
      </w:r>
    </w:p>
    <w:p w:rsidR="00CE3B25" w:rsidRPr="00417111" w:rsidRDefault="00CE3B25" w:rsidP="00417111">
      <w:r>
        <w:t xml:space="preserve">The three features selected are the ones with the highest ANOVA F-score, which are </w:t>
      </w:r>
      <w:proofErr w:type="spellStart"/>
      <w:r>
        <w:t>exercised_stock_</w:t>
      </w:r>
      <w:proofErr w:type="gramStart"/>
      <w:r>
        <w:t>options</w:t>
      </w:r>
      <w:proofErr w:type="spellEnd"/>
      <w:r>
        <w:t xml:space="preserve"> ,</w:t>
      </w:r>
      <w:proofErr w:type="spellStart"/>
      <w:r>
        <w:t>total</w:t>
      </w:r>
      <w:proofErr w:type="gramEnd"/>
      <w:r>
        <w:t>_stock_value</w:t>
      </w:r>
      <w:proofErr w:type="spellEnd"/>
      <w:r>
        <w:t>, and bonus.</w:t>
      </w:r>
    </w:p>
    <w:p w:rsidR="00802964" w:rsidRDefault="00802964" w:rsidP="00802964">
      <w:pPr>
        <w:pStyle w:val="Heading2"/>
      </w:pPr>
      <w:r>
        <w:t>Algorithm Selection</w:t>
      </w:r>
    </w:p>
    <w:p w:rsidR="00802964" w:rsidRDefault="00802964" w:rsidP="00802964">
      <w:r>
        <w:t>Five algorithms were selected to identify Persons of Interest:  Naïve Bayes, Support Vector Machines, Decision Trees, Ada Boost, and Logistic Regression.</w:t>
      </w:r>
    </w:p>
    <w:p w:rsidR="00417111" w:rsidRDefault="00417111" w:rsidP="00417111">
      <w:pPr>
        <w:pStyle w:val="Heading3"/>
      </w:pPr>
      <w:r>
        <w:t>Preprocessing</w:t>
      </w:r>
    </w:p>
    <w:p w:rsidR="00417111" w:rsidRPr="00417111" w:rsidRDefault="00417111" w:rsidP="00417111">
      <w:r>
        <w:t xml:space="preserve">To </w:t>
      </w:r>
      <w:r w:rsidR="00461CCE">
        <w:t xml:space="preserve">improve the performance of some of the algorithms, the feature information is scaled using the </w:t>
      </w:r>
      <w:proofErr w:type="spellStart"/>
      <w:r w:rsidR="002D41CC">
        <w:t>MinMaxScaler</w:t>
      </w:r>
      <w:proofErr w:type="spellEnd"/>
      <w:r w:rsidR="00461CCE">
        <w:t xml:space="preserve">.  Because values such as bonus, which can range from 0 to 8,000,000 have such a large range, </w:t>
      </w:r>
      <w:r w:rsidR="002D41CC">
        <w:t>transforming</w:t>
      </w:r>
      <w:r w:rsidR="00461CCE">
        <w:t xml:space="preserve"> the data into a simpler scale will decrease the processing time for the algorithms.  The Support Vector Machine algorithm largely benefits from scaling the data prior to using the algorithm.</w:t>
      </w:r>
    </w:p>
    <w:p w:rsidR="00802964" w:rsidRDefault="00802964" w:rsidP="00802964">
      <w:pPr>
        <w:pStyle w:val="Heading3"/>
      </w:pPr>
      <w:r>
        <w:t>Parameter Tuning</w:t>
      </w:r>
    </w:p>
    <w:p w:rsidR="00E260DA" w:rsidRDefault="00802964" w:rsidP="00802964">
      <w:r>
        <w:t>To determine the best algorithm</w:t>
      </w:r>
      <w:r w:rsidR="00E260DA">
        <w:t xml:space="preserve"> for this analysis</w:t>
      </w:r>
      <w:r>
        <w:t xml:space="preserve">, the parameters of the Support Vector Machine, Decision Tree, Ada Boost, and Logistic Regression algorithms were tuned.  Naïve </w:t>
      </w:r>
      <w:r w:rsidR="00E260DA">
        <w:t xml:space="preserve">Bayes requires no </w:t>
      </w:r>
      <w:r w:rsidR="000C54BF">
        <w:lastRenderedPageBreak/>
        <w:t>parameters.  T</w:t>
      </w:r>
      <w:r w:rsidR="00E260DA">
        <w:t xml:space="preserve">uning the parameters is necessary to ensure the algorithm fits the data without overfitting it.  Overfitting the data leads to a decrease in performance of the algorithm, and </w:t>
      </w:r>
      <w:r w:rsidR="000C54BF">
        <w:t xml:space="preserve">properly </w:t>
      </w:r>
      <w:r w:rsidR="00E260DA">
        <w:t>tuning the parameters ensures the highest performance.</w:t>
      </w:r>
    </w:p>
    <w:p w:rsidR="008B2A1D" w:rsidRDefault="00802964" w:rsidP="00802964">
      <w:r>
        <w:t xml:space="preserve">To determine the optimal parameters for the algorithms, </w:t>
      </w:r>
      <w:proofErr w:type="spellStart"/>
      <w:r>
        <w:t>GridSearchCV</w:t>
      </w:r>
      <w:proofErr w:type="spellEnd"/>
      <w:r>
        <w:t xml:space="preserve"> was utilized.  For each algorithm, a range of parameter values were inputted, and then tested to determine which p</w:t>
      </w:r>
      <w:r w:rsidR="008B2A1D">
        <w:t>arameter values</w:t>
      </w:r>
      <w:r>
        <w:t xml:space="preserve"> produced the highest score.  As we want to test for the highest precision and recall scores, the F1 score</w:t>
      </w:r>
      <w:r w:rsidR="008B2A1D">
        <w:t xml:space="preserve"> was utilized for the ranking</w:t>
      </w:r>
      <w:r w:rsidR="009B7D27">
        <w:t>, as it is the harmonic mean of precision and recall</w:t>
      </w:r>
      <w:r w:rsidR="008B2A1D">
        <w:t>.</w:t>
      </w:r>
    </w:p>
    <w:p w:rsidR="00802964" w:rsidRDefault="008B2A1D" w:rsidP="00802964">
      <w:r>
        <w:t>For example, for the Ada Boost algorithm, various values of “</w:t>
      </w:r>
      <w:proofErr w:type="spellStart"/>
      <w:r>
        <w:t>n_estimators</w:t>
      </w:r>
      <w:proofErr w:type="spellEnd"/>
      <w:r>
        <w:t xml:space="preserve">”, “learning rate” and “algorithm” were tested.  The results of </w:t>
      </w:r>
      <w:proofErr w:type="spellStart"/>
      <w:r>
        <w:t>GridSearchCV</w:t>
      </w:r>
      <w:proofErr w:type="spellEnd"/>
      <w:r>
        <w:t xml:space="preserve"> returned the following values as the best parameter values:</w:t>
      </w:r>
    </w:p>
    <w:p w:rsidR="008B2A1D" w:rsidRDefault="008B2A1D" w:rsidP="008B2A1D">
      <w:pPr>
        <w:pStyle w:val="Quote"/>
      </w:pPr>
      <w:r w:rsidRPr="008B2A1D">
        <w:t>{'</w:t>
      </w:r>
      <w:proofErr w:type="spellStart"/>
      <w:r w:rsidRPr="008B2A1D">
        <w:t>n_estimators</w:t>
      </w:r>
      <w:proofErr w:type="spellEnd"/>
      <w:r w:rsidRPr="008B2A1D">
        <w:t>': 40, '</w:t>
      </w:r>
      <w:proofErr w:type="spellStart"/>
      <w:r w:rsidRPr="008B2A1D">
        <w:t>learning_rate</w:t>
      </w:r>
      <w:proofErr w:type="spellEnd"/>
      <w:r w:rsidRPr="008B2A1D">
        <w:t>': 1.8, 'algorithm': 'SAMME'}</w:t>
      </w:r>
    </w:p>
    <w:p w:rsidR="008B2A1D" w:rsidRDefault="008B2A1D" w:rsidP="008B2A1D">
      <w:r>
        <w:t>The Ada Boost algorithm was then tuned with these parameters, and then tested.  Unfortunately</w:t>
      </w:r>
      <w:r w:rsidR="003867FD">
        <w:t>,</w:t>
      </w:r>
      <w:r>
        <w:t xml:space="preserve"> the algorithm did not perform as well as expected, as the Precision was 0.34598 and Recall was 0.23250.</w:t>
      </w:r>
    </w:p>
    <w:p w:rsidR="008B2A1D" w:rsidRDefault="008B2A1D" w:rsidP="008B2A1D">
      <w:pPr>
        <w:pStyle w:val="Heading3"/>
      </w:pPr>
      <w:r>
        <w:t>Choice</w:t>
      </w:r>
    </w:p>
    <w:p w:rsidR="008B2A1D" w:rsidRDefault="003867FD" w:rsidP="008B2A1D">
      <w:r>
        <w:t>T</w:t>
      </w:r>
      <w:r w:rsidR="008B2A1D">
        <w:t xml:space="preserve">he algorithm that performed the best at identifying Persons of Interest is the Naïve Bayes algorithm.  This </w:t>
      </w:r>
      <w:r>
        <w:t xml:space="preserve">was particularly interesting, as this algorithm has no parameters to tune.  </w:t>
      </w:r>
    </w:p>
    <w:p w:rsidR="003867FD" w:rsidRDefault="003867FD" w:rsidP="003867FD">
      <w:pPr>
        <w:pStyle w:val="Heading2"/>
      </w:pPr>
      <w:r>
        <w:t>Validation</w:t>
      </w:r>
    </w:p>
    <w:p w:rsidR="000C54BF" w:rsidRDefault="000C54BF" w:rsidP="00721CE6">
      <w:r>
        <w:t>Validation is the process in which a trained algorithm is assessed using testing data</w:t>
      </w:r>
      <w:r w:rsidR="00721CE6">
        <w:t xml:space="preserve">. </w:t>
      </w:r>
      <w:r>
        <w:t xml:space="preserve"> </w:t>
      </w:r>
      <w:r w:rsidR="00721CE6">
        <w:t>This is necessary to judge the perform</w:t>
      </w:r>
      <w:r>
        <w:t xml:space="preserve">ance of the algorithm.  To perform validation, the data is split into two groups: training and testing data.  The algorithm is trained utilizing the training data, and then it is validated by using the testing data.  </w:t>
      </w:r>
      <w:r>
        <w:t>Because the testing data is not used for training, the algorithm must rely on the decision boundaries established from the trainin</w:t>
      </w:r>
      <w:r>
        <w:t xml:space="preserve">g data to make predictions on the testing data.  After performing validation on multiple algorithms with different parameters, the best algorithm can </w:t>
      </w:r>
      <w:r w:rsidR="00D20A3C">
        <w:t>be selected and used on new data.</w:t>
      </w:r>
    </w:p>
    <w:p w:rsidR="00D20A3C" w:rsidRDefault="00D20A3C" w:rsidP="00721CE6">
      <w:r>
        <w:t>The performance of each algorithm can be measured using a variety of metrics, and it is important to select the best performance metrics for the dataset.  Accuracy score, precision, recall, and f1 scores are the most common performance metrics, however not all of them may be appropriate measures of performance.</w:t>
      </w:r>
      <w:bookmarkStart w:id="0" w:name="_GoBack"/>
      <w:bookmarkEnd w:id="0"/>
    </w:p>
    <w:p w:rsidR="003867FD" w:rsidRDefault="009B7D27" w:rsidP="009B7D27">
      <w:pPr>
        <w:pStyle w:val="Heading3"/>
      </w:pPr>
      <w:r>
        <w:t>Performance</w:t>
      </w:r>
      <w:r w:rsidR="00CE48BD">
        <w:t xml:space="preserve"> Metrics</w:t>
      </w:r>
    </w:p>
    <w:p w:rsidR="00CE48BD" w:rsidRDefault="009B7D27" w:rsidP="009B7D27">
      <w:r>
        <w:t>Algorithm performance was meas</w:t>
      </w:r>
      <w:r w:rsidR="00CE48BD">
        <w:t xml:space="preserve">ured by the precision and recall </w:t>
      </w:r>
      <w:r>
        <w:t xml:space="preserve">scores.  While accuracy could have been utilized to measure the algorithm performance, it was not selected because the task involved identifying a small number of people.  There were instances in testing where accuracy was over 85%, however precision and recall were both 0.  This was because the algorithm flagged every user as a non-Person of Interest.  As we want to identify the persons of interest, the accuracy score proved to not be a good indicator of </w:t>
      </w:r>
      <w:r w:rsidR="00CE48BD">
        <w:t xml:space="preserve">algorithm </w:t>
      </w:r>
      <w:r>
        <w:t>performance.</w:t>
      </w:r>
    </w:p>
    <w:p w:rsidR="00816C7A" w:rsidRDefault="00816C7A" w:rsidP="00816C7A">
      <w:pPr>
        <w:rPr>
          <w:rFonts w:eastAsiaTheme="minorEastAsia"/>
        </w:rPr>
      </w:pPr>
      <w:r>
        <w:rPr>
          <w:rFonts w:eastAsiaTheme="minorEastAsia"/>
        </w:rPr>
        <w:t>Precision is a measure of how many persons identified as a persons of interest, are in fact persons of interest.  Recall is a measure of how many persons of interest were correctly identified as a person of interest.  This is why precision and recall are the best performance metrics to compare algorithm performance.</w:t>
      </w:r>
    </w:p>
    <w:p w:rsidR="007430F1" w:rsidRDefault="007430F1" w:rsidP="009B7D27">
      <w:r>
        <w:lastRenderedPageBreak/>
        <w:t>The precision and recall scores utilize the following formulas:</w:t>
      </w:r>
    </w:p>
    <w:p w:rsidR="007430F1" w:rsidRPr="007430F1" w:rsidRDefault="007430F1" w:rsidP="009B7D27">
      <w:pPr>
        <w:rPr>
          <w:rFonts w:eastAsiaTheme="minorEastAsia"/>
        </w:rPr>
      </w:pPr>
      <m:oMathPara>
        <m:oMath>
          <m:r>
            <w:rPr>
              <w:rFonts w:ascii="Cambria Math" w:hAnsi="Cambria Math"/>
            </w:rPr>
            <m:t xml:space="preserve">Precision= </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m:oMathPara>
    </w:p>
    <w:p w:rsidR="007430F1" w:rsidRPr="007430F1" w:rsidRDefault="007430F1" w:rsidP="009B7D27">
      <w:pPr>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rsidR="00CE48BD" w:rsidRDefault="00CE48BD" w:rsidP="00CE48BD">
      <w:pPr>
        <w:pStyle w:val="Heading3"/>
      </w:pPr>
      <w:r>
        <w:t>Cross Validation</w:t>
      </w:r>
    </w:p>
    <w:p w:rsidR="009B7D27" w:rsidRDefault="00CE48BD" w:rsidP="00CE48BD">
      <w:r>
        <w:t>To test the performance of the algorithms, there</w:t>
      </w:r>
      <w:r w:rsidR="00B14015">
        <w:t xml:space="preserve"> needed to be cross validation.  </w:t>
      </w:r>
      <w:r>
        <w:t>Using a training/test split was considered, however due to the small number of persons of interest within the dataset (12.33%), there was a possibility for there to not be enough persons of interest present in the training or testing data sets for the algorithm t</w:t>
      </w:r>
      <w:r w:rsidR="00B14015">
        <w:t>o properly learn and identify.</w:t>
      </w:r>
    </w:p>
    <w:p w:rsidR="00B14015" w:rsidRDefault="00B14015" w:rsidP="00CE48BD">
      <w:r>
        <w:t xml:space="preserve">The </w:t>
      </w:r>
      <w:proofErr w:type="spellStart"/>
      <w:r>
        <w:t>StratifiedShuffleSplit</w:t>
      </w:r>
      <w:proofErr w:type="spellEnd"/>
      <w:r>
        <w:t xml:space="preserve"> was utilized for testing, as it does the training/test split but can perform it multiple times.  For each algorithm, this process was repeated 1000 times</w:t>
      </w:r>
      <w:r w:rsidR="00816C7A">
        <w:t>.</w:t>
      </w:r>
    </w:p>
    <w:p w:rsidR="00B14015" w:rsidRDefault="00B14015" w:rsidP="00B14015">
      <w:pPr>
        <w:pStyle w:val="Heading3"/>
      </w:pPr>
      <w:r>
        <w:t>Algorithm Performance</w:t>
      </w:r>
    </w:p>
    <w:p w:rsidR="00B14015" w:rsidRDefault="00B14015" w:rsidP="00B14015">
      <w:r>
        <w:t xml:space="preserve">The performance of each algorithm (with optimized parameter tuning) </w:t>
      </w:r>
      <w:r w:rsidR="00916D84">
        <w:t xml:space="preserve">using 3 features </w:t>
      </w:r>
      <w:r>
        <w:t>is in the table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14015" w:rsidTr="00B14015">
        <w:tc>
          <w:tcPr>
            <w:tcW w:w="1558" w:type="dxa"/>
          </w:tcPr>
          <w:p w:rsidR="00B14015" w:rsidRDefault="00B14015" w:rsidP="00B14015"/>
        </w:tc>
        <w:tc>
          <w:tcPr>
            <w:tcW w:w="1558" w:type="dxa"/>
          </w:tcPr>
          <w:p w:rsidR="00B14015" w:rsidRDefault="00B14015" w:rsidP="00B14015">
            <w:r>
              <w:t>Naïve Bayes</w:t>
            </w:r>
          </w:p>
        </w:tc>
        <w:tc>
          <w:tcPr>
            <w:tcW w:w="1558" w:type="dxa"/>
          </w:tcPr>
          <w:p w:rsidR="00B14015" w:rsidRDefault="00B14015" w:rsidP="00B14015">
            <w:r>
              <w:t>SVM</w:t>
            </w:r>
          </w:p>
        </w:tc>
        <w:tc>
          <w:tcPr>
            <w:tcW w:w="1558" w:type="dxa"/>
          </w:tcPr>
          <w:p w:rsidR="00B14015" w:rsidRDefault="00B14015" w:rsidP="00B14015">
            <w:proofErr w:type="spellStart"/>
            <w:r>
              <w:t>AdaBoost</w:t>
            </w:r>
            <w:proofErr w:type="spellEnd"/>
          </w:p>
        </w:tc>
        <w:tc>
          <w:tcPr>
            <w:tcW w:w="1559" w:type="dxa"/>
          </w:tcPr>
          <w:p w:rsidR="00B14015" w:rsidRDefault="00B14015" w:rsidP="00B14015">
            <w:r>
              <w:t>Decision Tree</w:t>
            </w:r>
          </w:p>
        </w:tc>
        <w:tc>
          <w:tcPr>
            <w:tcW w:w="1559" w:type="dxa"/>
          </w:tcPr>
          <w:p w:rsidR="00B14015" w:rsidRDefault="007430F1" w:rsidP="007430F1">
            <w:r>
              <w:t>Logistic Reg.</w:t>
            </w:r>
          </w:p>
        </w:tc>
      </w:tr>
      <w:tr w:rsidR="00B14015" w:rsidTr="00B14015">
        <w:tc>
          <w:tcPr>
            <w:tcW w:w="1558" w:type="dxa"/>
          </w:tcPr>
          <w:p w:rsidR="00B14015" w:rsidRDefault="00B14015" w:rsidP="00B14015">
            <w:r>
              <w:t>Precision</w:t>
            </w:r>
          </w:p>
        </w:tc>
        <w:tc>
          <w:tcPr>
            <w:tcW w:w="1558" w:type="dxa"/>
          </w:tcPr>
          <w:p w:rsidR="00B14015" w:rsidRDefault="006E0780" w:rsidP="00B14015">
            <w:r>
              <w:t>0.48581</w:t>
            </w:r>
          </w:p>
        </w:tc>
        <w:tc>
          <w:tcPr>
            <w:tcW w:w="1558" w:type="dxa"/>
          </w:tcPr>
          <w:p w:rsidR="00B14015" w:rsidRDefault="006E0780" w:rsidP="00B14015">
            <w:r>
              <w:t>0.63683</w:t>
            </w:r>
          </w:p>
        </w:tc>
        <w:tc>
          <w:tcPr>
            <w:tcW w:w="1558" w:type="dxa"/>
          </w:tcPr>
          <w:p w:rsidR="00B14015" w:rsidRDefault="006E0780" w:rsidP="00B14015">
            <w:r>
              <w:t>0.39689</w:t>
            </w:r>
          </w:p>
        </w:tc>
        <w:tc>
          <w:tcPr>
            <w:tcW w:w="1559" w:type="dxa"/>
          </w:tcPr>
          <w:p w:rsidR="00B14015" w:rsidRDefault="006E0780" w:rsidP="00B14015">
            <w:r>
              <w:t>0.40683</w:t>
            </w:r>
          </w:p>
        </w:tc>
        <w:tc>
          <w:tcPr>
            <w:tcW w:w="1559" w:type="dxa"/>
          </w:tcPr>
          <w:p w:rsidR="00B14015" w:rsidRDefault="006E0780" w:rsidP="00B14015">
            <w:r>
              <w:t>0.65613</w:t>
            </w:r>
          </w:p>
        </w:tc>
      </w:tr>
      <w:tr w:rsidR="00B14015" w:rsidTr="00B14015">
        <w:tc>
          <w:tcPr>
            <w:tcW w:w="1558" w:type="dxa"/>
          </w:tcPr>
          <w:p w:rsidR="00B14015" w:rsidRDefault="00B14015" w:rsidP="00B14015">
            <w:r>
              <w:t>Recall</w:t>
            </w:r>
          </w:p>
        </w:tc>
        <w:tc>
          <w:tcPr>
            <w:tcW w:w="1558" w:type="dxa"/>
          </w:tcPr>
          <w:p w:rsidR="00B14015" w:rsidRDefault="006E0780" w:rsidP="00B14015">
            <w:r>
              <w:t>0.35100</w:t>
            </w:r>
          </w:p>
        </w:tc>
        <w:tc>
          <w:tcPr>
            <w:tcW w:w="1558" w:type="dxa"/>
          </w:tcPr>
          <w:p w:rsidR="00B14015" w:rsidRDefault="006E0780" w:rsidP="00B14015">
            <w:r>
              <w:t>0.1245</w:t>
            </w:r>
          </w:p>
        </w:tc>
        <w:tc>
          <w:tcPr>
            <w:tcW w:w="1558" w:type="dxa"/>
          </w:tcPr>
          <w:p w:rsidR="00B14015" w:rsidRDefault="006E0780" w:rsidP="00B14015">
            <w:r>
              <w:t>0.332</w:t>
            </w:r>
          </w:p>
        </w:tc>
        <w:tc>
          <w:tcPr>
            <w:tcW w:w="1559" w:type="dxa"/>
          </w:tcPr>
          <w:p w:rsidR="00B14015" w:rsidRDefault="006E0780" w:rsidP="00B14015">
            <w:r>
              <w:t>0.31550</w:t>
            </w:r>
          </w:p>
        </w:tc>
        <w:tc>
          <w:tcPr>
            <w:tcW w:w="1559" w:type="dxa"/>
          </w:tcPr>
          <w:p w:rsidR="00B14015" w:rsidRDefault="006E0780" w:rsidP="00B14015">
            <w:r>
              <w:t>0.166</w:t>
            </w:r>
          </w:p>
        </w:tc>
      </w:tr>
    </w:tbl>
    <w:p w:rsidR="006E0780" w:rsidRDefault="006E0780" w:rsidP="008156AA">
      <w:pPr>
        <w:rPr>
          <w:rFonts w:cstheme="minorHAnsi"/>
        </w:rPr>
      </w:pPr>
    </w:p>
    <w:p w:rsidR="00C5686E" w:rsidRDefault="007430F1" w:rsidP="008156AA">
      <w:pPr>
        <w:rPr>
          <w:rFonts w:cstheme="minorHAnsi"/>
        </w:rPr>
      </w:pPr>
      <w:r>
        <w:rPr>
          <w:rFonts w:cstheme="minorHAnsi"/>
        </w:rPr>
        <w:t>As shown in t</w:t>
      </w:r>
      <w:r w:rsidR="006E0780">
        <w:rPr>
          <w:rFonts w:cstheme="minorHAnsi"/>
        </w:rPr>
        <w:t xml:space="preserve">he table above, the Naïve Bayes, </w:t>
      </w:r>
      <w:proofErr w:type="spellStart"/>
      <w:r w:rsidR="006E0780">
        <w:rPr>
          <w:rFonts w:cstheme="minorHAnsi"/>
        </w:rPr>
        <w:t>AdaBoost</w:t>
      </w:r>
      <w:proofErr w:type="spellEnd"/>
      <w:r w:rsidR="006E0780">
        <w:rPr>
          <w:rFonts w:cstheme="minorHAnsi"/>
        </w:rPr>
        <w:t xml:space="preserve">, and </w:t>
      </w:r>
      <w:r>
        <w:rPr>
          <w:rFonts w:cstheme="minorHAnsi"/>
        </w:rPr>
        <w:t>Decision Tree algorithms performed the best, with both having Precision and Recall sco</w:t>
      </w:r>
      <w:r w:rsidR="00816C7A">
        <w:rPr>
          <w:rFonts w:cstheme="minorHAnsi"/>
        </w:rPr>
        <w:t>res greater than .3.</w:t>
      </w:r>
      <w:r w:rsidR="006E0780">
        <w:rPr>
          <w:rFonts w:cstheme="minorHAnsi"/>
        </w:rPr>
        <w:t xml:space="preserve">  </w:t>
      </w:r>
      <w:r w:rsidR="00B81782">
        <w:rPr>
          <w:rFonts w:cstheme="minorHAnsi"/>
        </w:rPr>
        <w:t>Between the three methods, Naïve Bayes has the highest performance in both precision and recall.</w:t>
      </w:r>
    </w:p>
    <w:p w:rsidR="00C5686E" w:rsidRDefault="00C5686E" w:rsidP="008156AA">
      <w:pPr>
        <w:rPr>
          <w:rFonts w:cstheme="minorHAnsi"/>
        </w:rPr>
      </w:pPr>
      <w:r>
        <w:rPr>
          <w:rFonts w:cstheme="minorHAnsi"/>
        </w:rPr>
        <w:t>For the Naïve Bayes algorithm, 47.723% of persons it identified as persons of interest were in fact persons of interest.  Additionally, 35.1% of persons of interest were correctly identified as persons of interest.</w:t>
      </w:r>
    </w:p>
    <w:p w:rsidR="00C5686E" w:rsidRDefault="00C5686E" w:rsidP="00C5686E">
      <w:pPr>
        <w:pStyle w:val="Heading1"/>
        <w:rPr>
          <w:rFonts w:eastAsiaTheme="minorEastAsia"/>
        </w:rPr>
      </w:pPr>
      <w:r>
        <w:rPr>
          <w:rFonts w:eastAsiaTheme="minorEastAsia"/>
        </w:rPr>
        <w:t>Conclusion</w:t>
      </w:r>
    </w:p>
    <w:p w:rsidR="00064C73" w:rsidRDefault="00C5686E" w:rsidP="00C5686E">
      <w:r>
        <w:t>While machine learning can process and classify information very quickly, it is important that this processing be done accurately.  The Enron dataset was analyzed, had outliers removed, and new features</w:t>
      </w:r>
      <w:r w:rsidR="00064C73">
        <w:t xml:space="preserve"> were</w:t>
      </w:r>
      <w:r>
        <w:t xml:space="preserve"> added that could increase the performance of machine learning algorithms.  Several algorithms were optimized and tested, however even the best performing one still had questionable accuracy.  The Naïve Bayes algorithm failed to correctly identify a person of interest 64.9% of the time, an</w:t>
      </w:r>
      <w:r w:rsidR="00064C73">
        <w:t>d 52.3% of persons of interest</w:t>
      </w:r>
      <w:r>
        <w:t xml:space="preserve"> identified were not</w:t>
      </w:r>
      <w:r w:rsidR="00064C73">
        <w:t xml:space="preserve"> actually persons of interest. </w:t>
      </w:r>
    </w:p>
    <w:p w:rsidR="00064C73" w:rsidRPr="00064C73" w:rsidRDefault="00064C73" w:rsidP="00C5686E">
      <w:r>
        <w:t>This could be attributed to the limited size of the dataset.  With only 146 data points, three of which were removed, there was not enough data for the algorithm to be able to create proper decision boundaries.</w:t>
      </w:r>
    </w:p>
    <w:sectPr w:rsidR="00064C73" w:rsidRPr="00064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961"/>
    <w:multiLevelType w:val="multilevel"/>
    <w:tmpl w:val="63B0BF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50DA6"/>
    <w:multiLevelType w:val="multilevel"/>
    <w:tmpl w:val="996C35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F24DD"/>
    <w:multiLevelType w:val="multilevel"/>
    <w:tmpl w:val="D39EE9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15715"/>
    <w:multiLevelType w:val="multilevel"/>
    <w:tmpl w:val="2402D8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735B7"/>
    <w:multiLevelType w:val="multilevel"/>
    <w:tmpl w:val="FD72A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11042"/>
    <w:multiLevelType w:val="multilevel"/>
    <w:tmpl w:val="DC64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AA"/>
    <w:rsid w:val="000359FD"/>
    <w:rsid w:val="00064C73"/>
    <w:rsid w:val="000A2F07"/>
    <w:rsid w:val="000C37B8"/>
    <w:rsid w:val="000C54BF"/>
    <w:rsid w:val="000E58CA"/>
    <w:rsid w:val="002740D7"/>
    <w:rsid w:val="002D41CC"/>
    <w:rsid w:val="00312B2E"/>
    <w:rsid w:val="003867FD"/>
    <w:rsid w:val="00395FE8"/>
    <w:rsid w:val="00417111"/>
    <w:rsid w:val="00461CCE"/>
    <w:rsid w:val="006941AA"/>
    <w:rsid w:val="006D5BA1"/>
    <w:rsid w:val="006E0780"/>
    <w:rsid w:val="00721CE6"/>
    <w:rsid w:val="007430F1"/>
    <w:rsid w:val="0074534E"/>
    <w:rsid w:val="007747C4"/>
    <w:rsid w:val="007C1DFE"/>
    <w:rsid w:val="00802964"/>
    <w:rsid w:val="008156AA"/>
    <w:rsid w:val="00816C7A"/>
    <w:rsid w:val="00843D98"/>
    <w:rsid w:val="008B2A1D"/>
    <w:rsid w:val="008B779A"/>
    <w:rsid w:val="00916D84"/>
    <w:rsid w:val="009B7D27"/>
    <w:rsid w:val="00B14015"/>
    <w:rsid w:val="00B81782"/>
    <w:rsid w:val="00BE113A"/>
    <w:rsid w:val="00C508EC"/>
    <w:rsid w:val="00C5686E"/>
    <w:rsid w:val="00CE3B25"/>
    <w:rsid w:val="00CE48BD"/>
    <w:rsid w:val="00D20A3C"/>
    <w:rsid w:val="00E260DA"/>
    <w:rsid w:val="00E8019A"/>
    <w:rsid w:val="00EA2A02"/>
    <w:rsid w:val="00EC235B"/>
    <w:rsid w:val="00F6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E810"/>
  <w15:chartTrackingRefBased/>
  <w15:docId w15:val="{818CB196-11C1-458B-AF95-87553DCC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5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47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8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6AA"/>
    <w:rPr>
      <w:rFonts w:asciiTheme="majorHAnsi" w:eastAsiaTheme="majorEastAsia" w:hAnsiTheme="majorHAnsi" w:cstheme="majorBidi"/>
      <w:spacing w:val="-10"/>
      <w:kern w:val="28"/>
      <w:sz w:val="56"/>
      <w:szCs w:val="56"/>
    </w:rPr>
  </w:style>
  <w:style w:type="character" w:customStyle="1" w:styleId="c1">
    <w:name w:val="c1"/>
    <w:basedOn w:val="DefaultParagraphFont"/>
    <w:rsid w:val="008156AA"/>
  </w:style>
  <w:style w:type="character" w:customStyle="1" w:styleId="Heading1Char">
    <w:name w:val="Heading 1 Char"/>
    <w:basedOn w:val="DefaultParagraphFont"/>
    <w:link w:val="Heading1"/>
    <w:uiPriority w:val="9"/>
    <w:rsid w:val="008156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47C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45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508EC"/>
    <w:rPr>
      <w:rFonts w:asciiTheme="majorHAnsi" w:eastAsiaTheme="majorEastAsia" w:hAnsiTheme="majorHAnsi" w:cstheme="majorBidi"/>
      <w:color w:val="1F4D78" w:themeColor="accent1" w:themeShade="7F"/>
      <w:sz w:val="24"/>
      <w:szCs w:val="24"/>
    </w:rPr>
  </w:style>
  <w:style w:type="paragraph" w:styleId="Quote">
    <w:name w:val="Quote"/>
    <w:basedOn w:val="Normal"/>
    <w:next w:val="Normal"/>
    <w:link w:val="QuoteChar"/>
    <w:uiPriority w:val="29"/>
    <w:qFormat/>
    <w:rsid w:val="008B2A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B2A1D"/>
    <w:rPr>
      <w:i/>
      <w:iCs/>
      <w:color w:val="404040" w:themeColor="text1" w:themeTint="BF"/>
    </w:rPr>
  </w:style>
  <w:style w:type="character" w:styleId="PlaceholderText">
    <w:name w:val="Placeholder Text"/>
    <w:basedOn w:val="DefaultParagraphFont"/>
    <w:uiPriority w:val="99"/>
    <w:semiHidden/>
    <w:rsid w:val="007430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1901">
      <w:bodyDiv w:val="1"/>
      <w:marLeft w:val="0"/>
      <w:marRight w:val="0"/>
      <w:marTop w:val="0"/>
      <w:marBottom w:val="0"/>
      <w:divBdr>
        <w:top w:val="none" w:sz="0" w:space="0" w:color="auto"/>
        <w:left w:val="none" w:sz="0" w:space="0" w:color="auto"/>
        <w:bottom w:val="none" w:sz="0" w:space="0" w:color="auto"/>
        <w:right w:val="none" w:sz="0" w:space="0" w:color="auto"/>
      </w:divBdr>
    </w:div>
    <w:div w:id="740909283">
      <w:bodyDiv w:val="1"/>
      <w:marLeft w:val="0"/>
      <w:marRight w:val="0"/>
      <w:marTop w:val="0"/>
      <w:marBottom w:val="0"/>
      <w:divBdr>
        <w:top w:val="none" w:sz="0" w:space="0" w:color="auto"/>
        <w:left w:val="none" w:sz="0" w:space="0" w:color="auto"/>
        <w:bottom w:val="none" w:sz="0" w:space="0" w:color="auto"/>
        <w:right w:val="none" w:sz="0" w:space="0" w:color="auto"/>
      </w:divBdr>
    </w:div>
    <w:div w:id="1344236869">
      <w:bodyDiv w:val="1"/>
      <w:marLeft w:val="0"/>
      <w:marRight w:val="0"/>
      <w:marTop w:val="0"/>
      <w:marBottom w:val="0"/>
      <w:divBdr>
        <w:top w:val="none" w:sz="0" w:space="0" w:color="auto"/>
        <w:left w:val="none" w:sz="0" w:space="0" w:color="auto"/>
        <w:bottom w:val="none" w:sz="0" w:space="0" w:color="auto"/>
        <w:right w:val="none" w:sz="0" w:space="0" w:color="auto"/>
      </w:divBdr>
      <w:divsChild>
        <w:div w:id="1368414480">
          <w:marLeft w:val="0"/>
          <w:marRight w:val="0"/>
          <w:marTop w:val="0"/>
          <w:marBottom w:val="0"/>
          <w:divBdr>
            <w:top w:val="none" w:sz="0" w:space="0" w:color="auto"/>
            <w:left w:val="none" w:sz="0" w:space="0" w:color="auto"/>
            <w:bottom w:val="none" w:sz="0" w:space="0" w:color="auto"/>
            <w:right w:val="none" w:sz="0" w:space="0" w:color="auto"/>
          </w:divBdr>
          <w:divsChild>
            <w:div w:id="346907020">
              <w:marLeft w:val="0"/>
              <w:marRight w:val="0"/>
              <w:marTop w:val="0"/>
              <w:marBottom w:val="0"/>
              <w:divBdr>
                <w:top w:val="none" w:sz="0" w:space="0" w:color="auto"/>
                <w:left w:val="none" w:sz="0" w:space="0" w:color="auto"/>
                <w:bottom w:val="none" w:sz="0" w:space="0" w:color="auto"/>
                <w:right w:val="none" w:sz="0" w:space="0" w:color="auto"/>
              </w:divBdr>
              <w:divsChild>
                <w:div w:id="1907838315">
                  <w:marLeft w:val="0"/>
                  <w:marRight w:val="0"/>
                  <w:marTop w:val="0"/>
                  <w:marBottom w:val="0"/>
                  <w:divBdr>
                    <w:top w:val="none" w:sz="0" w:space="0" w:color="auto"/>
                    <w:left w:val="none" w:sz="0" w:space="0" w:color="auto"/>
                    <w:bottom w:val="none" w:sz="0" w:space="0" w:color="auto"/>
                    <w:right w:val="none" w:sz="0" w:space="0" w:color="auto"/>
                  </w:divBdr>
                  <w:divsChild>
                    <w:div w:id="493422031">
                      <w:marLeft w:val="0"/>
                      <w:marRight w:val="0"/>
                      <w:marTop w:val="0"/>
                      <w:marBottom w:val="0"/>
                      <w:divBdr>
                        <w:top w:val="none" w:sz="0" w:space="0" w:color="auto"/>
                        <w:left w:val="none" w:sz="0" w:space="0" w:color="auto"/>
                        <w:bottom w:val="none" w:sz="0" w:space="0" w:color="auto"/>
                        <w:right w:val="none" w:sz="0" w:space="0" w:color="auto"/>
                      </w:divBdr>
                      <w:divsChild>
                        <w:div w:id="347831816">
                          <w:marLeft w:val="0"/>
                          <w:marRight w:val="0"/>
                          <w:marTop w:val="0"/>
                          <w:marBottom w:val="0"/>
                          <w:divBdr>
                            <w:top w:val="none" w:sz="0" w:space="0" w:color="auto"/>
                            <w:left w:val="none" w:sz="0" w:space="0" w:color="auto"/>
                            <w:bottom w:val="none" w:sz="0" w:space="0" w:color="auto"/>
                            <w:right w:val="none" w:sz="0" w:space="0" w:color="auto"/>
                          </w:divBdr>
                          <w:divsChild>
                            <w:div w:id="1690790229">
                              <w:marLeft w:val="0"/>
                              <w:marRight w:val="0"/>
                              <w:marTop w:val="0"/>
                              <w:marBottom w:val="0"/>
                              <w:divBdr>
                                <w:top w:val="single" w:sz="24" w:space="0" w:color="1C1F28"/>
                                <w:left w:val="single" w:sz="24" w:space="0" w:color="1C1F28"/>
                                <w:bottom w:val="single" w:sz="24" w:space="0" w:color="1C1F28"/>
                                <w:right w:val="single" w:sz="24" w:space="0" w:color="1C1F28"/>
                              </w:divBdr>
                              <w:divsChild>
                                <w:div w:id="2120176108">
                                  <w:marLeft w:val="0"/>
                                  <w:marRight w:val="0"/>
                                  <w:marTop w:val="0"/>
                                  <w:marBottom w:val="0"/>
                                  <w:divBdr>
                                    <w:top w:val="none" w:sz="0" w:space="0" w:color="auto"/>
                                    <w:left w:val="none" w:sz="0" w:space="0" w:color="auto"/>
                                    <w:bottom w:val="none" w:sz="0" w:space="0" w:color="auto"/>
                                    <w:right w:val="none" w:sz="0" w:space="0" w:color="auto"/>
                                  </w:divBdr>
                                  <w:divsChild>
                                    <w:div w:id="1903834205">
                                      <w:marLeft w:val="0"/>
                                      <w:marRight w:val="0"/>
                                      <w:marTop w:val="0"/>
                                      <w:marBottom w:val="0"/>
                                      <w:divBdr>
                                        <w:top w:val="none" w:sz="0" w:space="0" w:color="auto"/>
                                        <w:left w:val="none" w:sz="0" w:space="0" w:color="auto"/>
                                        <w:bottom w:val="none" w:sz="0" w:space="0" w:color="auto"/>
                                        <w:right w:val="none" w:sz="0" w:space="0" w:color="auto"/>
                                      </w:divBdr>
                                      <w:divsChild>
                                        <w:div w:id="2062095161">
                                          <w:marLeft w:val="0"/>
                                          <w:marRight w:val="0"/>
                                          <w:marTop w:val="0"/>
                                          <w:marBottom w:val="0"/>
                                          <w:divBdr>
                                            <w:top w:val="none" w:sz="0" w:space="0" w:color="auto"/>
                                            <w:left w:val="none" w:sz="0" w:space="0" w:color="auto"/>
                                            <w:bottom w:val="none" w:sz="0" w:space="0" w:color="auto"/>
                                            <w:right w:val="none" w:sz="0" w:space="0" w:color="auto"/>
                                          </w:divBdr>
                                          <w:divsChild>
                                            <w:div w:id="18667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116440">
      <w:bodyDiv w:val="1"/>
      <w:marLeft w:val="0"/>
      <w:marRight w:val="0"/>
      <w:marTop w:val="0"/>
      <w:marBottom w:val="0"/>
      <w:divBdr>
        <w:top w:val="none" w:sz="0" w:space="0" w:color="auto"/>
        <w:left w:val="none" w:sz="0" w:space="0" w:color="auto"/>
        <w:bottom w:val="none" w:sz="0" w:space="0" w:color="auto"/>
        <w:right w:val="none" w:sz="0" w:space="0" w:color="auto"/>
      </w:divBdr>
      <w:divsChild>
        <w:div w:id="1989550581">
          <w:marLeft w:val="0"/>
          <w:marRight w:val="0"/>
          <w:marTop w:val="0"/>
          <w:marBottom w:val="0"/>
          <w:divBdr>
            <w:top w:val="none" w:sz="0" w:space="0" w:color="auto"/>
            <w:left w:val="none" w:sz="0" w:space="0" w:color="auto"/>
            <w:bottom w:val="none" w:sz="0" w:space="0" w:color="auto"/>
            <w:right w:val="none" w:sz="0" w:space="0" w:color="auto"/>
          </w:divBdr>
          <w:divsChild>
            <w:div w:id="631256965">
              <w:marLeft w:val="0"/>
              <w:marRight w:val="0"/>
              <w:marTop w:val="0"/>
              <w:marBottom w:val="0"/>
              <w:divBdr>
                <w:top w:val="none" w:sz="0" w:space="0" w:color="auto"/>
                <w:left w:val="none" w:sz="0" w:space="0" w:color="auto"/>
                <w:bottom w:val="none" w:sz="0" w:space="0" w:color="auto"/>
                <w:right w:val="none" w:sz="0" w:space="0" w:color="auto"/>
              </w:divBdr>
              <w:divsChild>
                <w:div w:id="845948364">
                  <w:marLeft w:val="0"/>
                  <w:marRight w:val="0"/>
                  <w:marTop w:val="0"/>
                  <w:marBottom w:val="0"/>
                  <w:divBdr>
                    <w:top w:val="none" w:sz="0" w:space="0" w:color="auto"/>
                    <w:left w:val="none" w:sz="0" w:space="0" w:color="auto"/>
                    <w:bottom w:val="none" w:sz="0" w:space="0" w:color="auto"/>
                    <w:right w:val="none" w:sz="0" w:space="0" w:color="auto"/>
                  </w:divBdr>
                  <w:divsChild>
                    <w:div w:id="1780371022">
                      <w:marLeft w:val="0"/>
                      <w:marRight w:val="0"/>
                      <w:marTop w:val="0"/>
                      <w:marBottom w:val="0"/>
                      <w:divBdr>
                        <w:top w:val="none" w:sz="0" w:space="0" w:color="auto"/>
                        <w:left w:val="none" w:sz="0" w:space="0" w:color="auto"/>
                        <w:bottom w:val="none" w:sz="0" w:space="0" w:color="auto"/>
                        <w:right w:val="none" w:sz="0" w:space="0" w:color="auto"/>
                      </w:divBdr>
                      <w:divsChild>
                        <w:div w:id="982588778">
                          <w:marLeft w:val="0"/>
                          <w:marRight w:val="0"/>
                          <w:marTop w:val="0"/>
                          <w:marBottom w:val="0"/>
                          <w:divBdr>
                            <w:top w:val="none" w:sz="0" w:space="0" w:color="auto"/>
                            <w:left w:val="none" w:sz="0" w:space="0" w:color="auto"/>
                            <w:bottom w:val="none" w:sz="0" w:space="0" w:color="auto"/>
                            <w:right w:val="none" w:sz="0" w:space="0" w:color="auto"/>
                          </w:divBdr>
                          <w:divsChild>
                            <w:div w:id="1046566946">
                              <w:marLeft w:val="0"/>
                              <w:marRight w:val="0"/>
                              <w:marTop w:val="0"/>
                              <w:marBottom w:val="0"/>
                              <w:divBdr>
                                <w:top w:val="single" w:sz="6" w:space="4" w:color="auto"/>
                                <w:left w:val="single" w:sz="6" w:space="4" w:color="auto"/>
                                <w:bottom w:val="single" w:sz="6" w:space="4" w:color="auto"/>
                                <w:right w:val="single" w:sz="6" w:space="4" w:color="auto"/>
                              </w:divBdr>
                              <w:divsChild>
                                <w:div w:id="1077895520">
                                  <w:marLeft w:val="0"/>
                                  <w:marRight w:val="0"/>
                                  <w:marTop w:val="0"/>
                                  <w:marBottom w:val="0"/>
                                  <w:divBdr>
                                    <w:top w:val="none" w:sz="0" w:space="0" w:color="auto"/>
                                    <w:left w:val="none" w:sz="0" w:space="0" w:color="auto"/>
                                    <w:bottom w:val="none" w:sz="0" w:space="0" w:color="auto"/>
                                    <w:right w:val="none" w:sz="0" w:space="0" w:color="auto"/>
                                  </w:divBdr>
                                  <w:divsChild>
                                    <w:div w:id="406809466">
                                      <w:marLeft w:val="0"/>
                                      <w:marRight w:val="0"/>
                                      <w:marTop w:val="0"/>
                                      <w:marBottom w:val="0"/>
                                      <w:divBdr>
                                        <w:top w:val="none" w:sz="0" w:space="0" w:color="auto"/>
                                        <w:left w:val="none" w:sz="0" w:space="0" w:color="auto"/>
                                        <w:bottom w:val="none" w:sz="0" w:space="0" w:color="auto"/>
                                        <w:right w:val="none" w:sz="0" w:space="0" w:color="auto"/>
                                      </w:divBdr>
                                      <w:divsChild>
                                        <w:div w:id="756942892">
                                          <w:marLeft w:val="0"/>
                                          <w:marRight w:val="0"/>
                                          <w:marTop w:val="0"/>
                                          <w:marBottom w:val="0"/>
                                          <w:divBdr>
                                            <w:top w:val="none" w:sz="0" w:space="0" w:color="auto"/>
                                            <w:left w:val="none" w:sz="0" w:space="0" w:color="auto"/>
                                            <w:bottom w:val="none" w:sz="0" w:space="0" w:color="auto"/>
                                            <w:right w:val="none" w:sz="0" w:space="0" w:color="auto"/>
                                          </w:divBdr>
                                          <w:divsChild>
                                            <w:div w:id="19918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8985974">
      <w:bodyDiv w:val="1"/>
      <w:marLeft w:val="0"/>
      <w:marRight w:val="0"/>
      <w:marTop w:val="0"/>
      <w:marBottom w:val="0"/>
      <w:divBdr>
        <w:top w:val="none" w:sz="0" w:space="0" w:color="auto"/>
        <w:left w:val="none" w:sz="0" w:space="0" w:color="auto"/>
        <w:bottom w:val="none" w:sz="0" w:space="0" w:color="auto"/>
        <w:right w:val="none" w:sz="0" w:space="0" w:color="auto"/>
      </w:divBdr>
      <w:divsChild>
        <w:div w:id="961152613">
          <w:marLeft w:val="0"/>
          <w:marRight w:val="0"/>
          <w:marTop w:val="0"/>
          <w:marBottom w:val="0"/>
          <w:divBdr>
            <w:top w:val="none" w:sz="0" w:space="0" w:color="auto"/>
            <w:left w:val="none" w:sz="0" w:space="0" w:color="auto"/>
            <w:bottom w:val="none" w:sz="0" w:space="0" w:color="auto"/>
            <w:right w:val="none" w:sz="0" w:space="0" w:color="auto"/>
          </w:divBdr>
          <w:divsChild>
            <w:div w:id="137650671">
              <w:marLeft w:val="0"/>
              <w:marRight w:val="0"/>
              <w:marTop w:val="0"/>
              <w:marBottom w:val="0"/>
              <w:divBdr>
                <w:top w:val="none" w:sz="0" w:space="0" w:color="auto"/>
                <w:left w:val="none" w:sz="0" w:space="0" w:color="auto"/>
                <w:bottom w:val="none" w:sz="0" w:space="0" w:color="auto"/>
                <w:right w:val="none" w:sz="0" w:space="0" w:color="auto"/>
              </w:divBdr>
              <w:divsChild>
                <w:div w:id="1679229569">
                  <w:marLeft w:val="0"/>
                  <w:marRight w:val="0"/>
                  <w:marTop w:val="0"/>
                  <w:marBottom w:val="0"/>
                  <w:divBdr>
                    <w:top w:val="none" w:sz="0" w:space="0" w:color="auto"/>
                    <w:left w:val="none" w:sz="0" w:space="0" w:color="auto"/>
                    <w:bottom w:val="none" w:sz="0" w:space="0" w:color="auto"/>
                    <w:right w:val="none" w:sz="0" w:space="0" w:color="auto"/>
                  </w:divBdr>
                  <w:divsChild>
                    <w:div w:id="1271282534">
                      <w:marLeft w:val="0"/>
                      <w:marRight w:val="0"/>
                      <w:marTop w:val="0"/>
                      <w:marBottom w:val="0"/>
                      <w:divBdr>
                        <w:top w:val="none" w:sz="0" w:space="0" w:color="auto"/>
                        <w:left w:val="none" w:sz="0" w:space="0" w:color="auto"/>
                        <w:bottom w:val="none" w:sz="0" w:space="0" w:color="auto"/>
                        <w:right w:val="none" w:sz="0" w:space="0" w:color="auto"/>
                      </w:divBdr>
                      <w:divsChild>
                        <w:div w:id="1703939288">
                          <w:marLeft w:val="0"/>
                          <w:marRight w:val="0"/>
                          <w:marTop w:val="0"/>
                          <w:marBottom w:val="0"/>
                          <w:divBdr>
                            <w:top w:val="none" w:sz="0" w:space="0" w:color="auto"/>
                            <w:left w:val="none" w:sz="0" w:space="0" w:color="auto"/>
                            <w:bottom w:val="none" w:sz="0" w:space="0" w:color="auto"/>
                            <w:right w:val="none" w:sz="0" w:space="0" w:color="auto"/>
                          </w:divBdr>
                          <w:divsChild>
                            <w:div w:id="201135095">
                              <w:marLeft w:val="0"/>
                              <w:marRight w:val="0"/>
                              <w:marTop w:val="0"/>
                              <w:marBottom w:val="0"/>
                              <w:divBdr>
                                <w:top w:val="single" w:sz="24" w:space="0" w:color="1C1F28"/>
                                <w:left w:val="single" w:sz="24" w:space="0" w:color="1C1F28"/>
                                <w:bottom w:val="single" w:sz="24" w:space="0" w:color="1C1F28"/>
                                <w:right w:val="single" w:sz="24" w:space="0" w:color="1C1F28"/>
                              </w:divBdr>
                              <w:divsChild>
                                <w:div w:id="1855878359">
                                  <w:marLeft w:val="0"/>
                                  <w:marRight w:val="0"/>
                                  <w:marTop w:val="0"/>
                                  <w:marBottom w:val="0"/>
                                  <w:divBdr>
                                    <w:top w:val="none" w:sz="0" w:space="0" w:color="auto"/>
                                    <w:left w:val="none" w:sz="0" w:space="0" w:color="auto"/>
                                    <w:bottom w:val="none" w:sz="0" w:space="0" w:color="auto"/>
                                    <w:right w:val="none" w:sz="0" w:space="0" w:color="auto"/>
                                  </w:divBdr>
                                  <w:divsChild>
                                    <w:div w:id="1983541349">
                                      <w:marLeft w:val="0"/>
                                      <w:marRight w:val="0"/>
                                      <w:marTop w:val="0"/>
                                      <w:marBottom w:val="0"/>
                                      <w:divBdr>
                                        <w:top w:val="none" w:sz="0" w:space="0" w:color="auto"/>
                                        <w:left w:val="none" w:sz="0" w:space="0" w:color="auto"/>
                                        <w:bottom w:val="none" w:sz="0" w:space="0" w:color="auto"/>
                                        <w:right w:val="none" w:sz="0" w:space="0" w:color="auto"/>
                                      </w:divBdr>
                                      <w:divsChild>
                                        <w:div w:id="716318305">
                                          <w:marLeft w:val="0"/>
                                          <w:marRight w:val="0"/>
                                          <w:marTop w:val="0"/>
                                          <w:marBottom w:val="0"/>
                                          <w:divBdr>
                                            <w:top w:val="none" w:sz="0" w:space="0" w:color="auto"/>
                                            <w:left w:val="none" w:sz="0" w:space="0" w:color="auto"/>
                                            <w:bottom w:val="none" w:sz="0" w:space="0" w:color="auto"/>
                                            <w:right w:val="none" w:sz="0" w:space="0" w:color="auto"/>
                                          </w:divBdr>
                                          <w:divsChild>
                                            <w:div w:id="549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114238">
      <w:bodyDiv w:val="1"/>
      <w:marLeft w:val="0"/>
      <w:marRight w:val="0"/>
      <w:marTop w:val="0"/>
      <w:marBottom w:val="0"/>
      <w:divBdr>
        <w:top w:val="none" w:sz="0" w:space="0" w:color="auto"/>
        <w:left w:val="none" w:sz="0" w:space="0" w:color="auto"/>
        <w:bottom w:val="none" w:sz="0" w:space="0" w:color="auto"/>
        <w:right w:val="none" w:sz="0" w:space="0" w:color="auto"/>
      </w:divBdr>
      <w:divsChild>
        <w:div w:id="402334078">
          <w:marLeft w:val="0"/>
          <w:marRight w:val="0"/>
          <w:marTop w:val="0"/>
          <w:marBottom w:val="0"/>
          <w:divBdr>
            <w:top w:val="none" w:sz="0" w:space="0" w:color="auto"/>
            <w:left w:val="none" w:sz="0" w:space="0" w:color="auto"/>
            <w:bottom w:val="none" w:sz="0" w:space="0" w:color="auto"/>
            <w:right w:val="none" w:sz="0" w:space="0" w:color="auto"/>
          </w:divBdr>
          <w:divsChild>
            <w:div w:id="1245721381">
              <w:marLeft w:val="0"/>
              <w:marRight w:val="0"/>
              <w:marTop w:val="0"/>
              <w:marBottom w:val="0"/>
              <w:divBdr>
                <w:top w:val="none" w:sz="0" w:space="0" w:color="auto"/>
                <w:left w:val="none" w:sz="0" w:space="0" w:color="auto"/>
                <w:bottom w:val="none" w:sz="0" w:space="0" w:color="auto"/>
                <w:right w:val="none" w:sz="0" w:space="0" w:color="auto"/>
              </w:divBdr>
              <w:divsChild>
                <w:div w:id="123280274">
                  <w:marLeft w:val="0"/>
                  <w:marRight w:val="0"/>
                  <w:marTop w:val="0"/>
                  <w:marBottom w:val="0"/>
                  <w:divBdr>
                    <w:top w:val="none" w:sz="0" w:space="0" w:color="auto"/>
                    <w:left w:val="none" w:sz="0" w:space="0" w:color="auto"/>
                    <w:bottom w:val="none" w:sz="0" w:space="0" w:color="auto"/>
                    <w:right w:val="none" w:sz="0" w:space="0" w:color="auto"/>
                  </w:divBdr>
                  <w:divsChild>
                    <w:div w:id="139621167">
                      <w:marLeft w:val="0"/>
                      <w:marRight w:val="0"/>
                      <w:marTop w:val="0"/>
                      <w:marBottom w:val="0"/>
                      <w:divBdr>
                        <w:top w:val="none" w:sz="0" w:space="0" w:color="auto"/>
                        <w:left w:val="none" w:sz="0" w:space="0" w:color="auto"/>
                        <w:bottom w:val="none" w:sz="0" w:space="0" w:color="auto"/>
                        <w:right w:val="none" w:sz="0" w:space="0" w:color="auto"/>
                      </w:divBdr>
                      <w:divsChild>
                        <w:div w:id="1419131475">
                          <w:marLeft w:val="0"/>
                          <w:marRight w:val="0"/>
                          <w:marTop w:val="0"/>
                          <w:marBottom w:val="0"/>
                          <w:divBdr>
                            <w:top w:val="none" w:sz="0" w:space="0" w:color="auto"/>
                            <w:left w:val="none" w:sz="0" w:space="0" w:color="auto"/>
                            <w:bottom w:val="none" w:sz="0" w:space="0" w:color="auto"/>
                            <w:right w:val="none" w:sz="0" w:space="0" w:color="auto"/>
                          </w:divBdr>
                          <w:divsChild>
                            <w:div w:id="61565701">
                              <w:marLeft w:val="0"/>
                              <w:marRight w:val="0"/>
                              <w:marTop w:val="0"/>
                              <w:marBottom w:val="0"/>
                              <w:divBdr>
                                <w:top w:val="single" w:sz="6" w:space="4" w:color="auto"/>
                                <w:left w:val="single" w:sz="6" w:space="4" w:color="auto"/>
                                <w:bottom w:val="single" w:sz="6" w:space="4" w:color="auto"/>
                                <w:right w:val="single" w:sz="6" w:space="4" w:color="auto"/>
                              </w:divBdr>
                              <w:divsChild>
                                <w:div w:id="1100754600">
                                  <w:marLeft w:val="0"/>
                                  <w:marRight w:val="0"/>
                                  <w:marTop w:val="0"/>
                                  <w:marBottom w:val="0"/>
                                  <w:divBdr>
                                    <w:top w:val="none" w:sz="0" w:space="0" w:color="auto"/>
                                    <w:left w:val="none" w:sz="0" w:space="0" w:color="auto"/>
                                    <w:bottom w:val="none" w:sz="0" w:space="0" w:color="auto"/>
                                    <w:right w:val="none" w:sz="0" w:space="0" w:color="auto"/>
                                  </w:divBdr>
                                  <w:divsChild>
                                    <w:div w:id="745687821">
                                      <w:marLeft w:val="0"/>
                                      <w:marRight w:val="0"/>
                                      <w:marTop w:val="0"/>
                                      <w:marBottom w:val="0"/>
                                      <w:divBdr>
                                        <w:top w:val="none" w:sz="0" w:space="0" w:color="auto"/>
                                        <w:left w:val="none" w:sz="0" w:space="0" w:color="auto"/>
                                        <w:bottom w:val="none" w:sz="0" w:space="0" w:color="auto"/>
                                        <w:right w:val="none" w:sz="0" w:space="0" w:color="auto"/>
                                      </w:divBdr>
                                      <w:divsChild>
                                        <w:div w:id="356584673">
                                          <w:marLeft w:val="0"/>
                                          <w:marRight w:val="0"/>
                                          <w:marTop w:val="0"/>
                                          <w:marBottom w:val="0"/>
                                          <w:divBdr>
                                            <w:top w:val="none" w:sz="0" w:space="0" w:color="auto"/>
                                            <w:left w:val="none" w:sz="0" w:space="0" w:color="auto"/>
                                            <w:bottom w:val="none" w:sz="0" w:space="0" w:color="auto"/>
                                            <w:right w:val="none" w:sz="0" w:space="0" w:color="auto"/>
                                          </w:divBdr>
                                          <w:divsChild>
                                            <w:div w:id="1711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0930F-474F-4714-8D14-581C6D1F7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5</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2017-08-17T20:59:00Z</cp:lastPrinted>
  <dcterms:created xsi:type="dcterms:W3CDTF">2017-08-11T16:16:00Z</dcterms:created>
  <dcterms:modified xsi:type="dcterms:W3CDTF">2017-08-18T14:07:00Z</dcterms:modified>
</cp:coreProperties>
</file>