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Assignment 8: Social Network Analysis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Rebecca Ly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1.) Apply the HITS algorithm.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1: 3 votes/45 votes = 0.067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2: 2 votes/45 votes = 0.044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3: 4 votes/45 votes = 0.089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4: 1 vote/45 votes = 0.022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5: 0 votes/45 votes 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6: 9 votes/45 votes = 0.2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7: 4 votes/45 votes = 0.089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8: 0 Votes/45 votes 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9: 0 Votes/45 votes 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10: 0 Votes/45 votes 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11: 2 Votes/45 votes = 0.044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12: 7 Votes/45 votes = 0.155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13: 4 Votes/45 votes = 0.089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14: 4 Votes/45 votes = 0.089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Node 15: 5 Votes/45 votes = 0.11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Total number of authority votes: 45 votes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2.) Find the Hubs and Authorities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Graph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Node 1: Hub and 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Node 2: Hub and 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Node 3: 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Node 4: Hub and 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Node 5: Hub and 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Graph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Node 1: Hub and 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Node 2: Hub and 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Node 3: Hub and 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Node 4: Hub and Authority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