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Assignment 9: Presentation of Results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Rebecca Ly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Visualization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3420"/>
        <w:tblGridChange w:id="0">
          <w:tblGrid>
            <w:gridCol w:w="5940"/>
            <w:gridCol w:w="34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114300" distT="114300" distL="114300" distR="114300">
                  <wp:extent cx="3541879" cy="3195638"/>
                  <wp:effectExtent b="0" l="0" r="0" t="0"/>
                  <wp:docPr descr="Screen Shot 2016-04-12 at 7.01.56 PM.png" id="3" name="image05.png"/>
                  <a:graphic>
                    <a:graphicData uri="http://schemas.openxmlformats.org/drawingml/2006/picture">
                      <pic:pic>
                        <pic:nvPicPr>
                          <pic:cNvPr descr="Screen Shot 2016-04-12 at 7.01.56 PM.png" id="0" name="image05.png"/>
                          <pic:cNvPicPr preferRelativeResize="0"/>
                        </pic:nvPicPr>
                        <pic:blipFill>
                          <a:blip r:embed="rId5"/>
                          <a:srcRect b="0" l="0" r="0" t="0"/>
                          <a:stretch>
                            <a:fillRect/>
                          </a:stretch>
                        </pic:blipFill>
                        <pic:spPr>
                          <a:xfrm>
                            <a:off x="0" y="0"/>
                            <a:ext cx="3541879" cy="31956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Source: https://vida.io/documents/s5qo5Gwrct5HNxAD2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From the perspective of an audience member, all the bars in respect to each other, look the same relatively. This does not help the audience distinguish one bar graph from another.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Some things to improve this chart would be to have numbers pointing to the charts or different colors depicting the low-high variation per state.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Visualization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1778000"/>
                  <wp:effectExtent b="0" l="0" r="0" t="0"/>
                  <wp:docPr descr="Screen Shot 2016-04-12 at 7.05.01 PM.png" id="2" name="image04.png"/>
                  <a:graphic>
                    <a:graphicData uri="http://schemas.openxmlformats.org/drawingml/2006/picture">
                      <pic:pic>
                        <pic:nvPicPr>
                          <pic:cNvPr descr="Screen Shot 2016-04-12 at 7.05.01 PM.png" id="0" name="image04.png"/>
                          <pic:cNvPicPr preferRelativeResize="0"/>
                        </pic:nvPicPr>
                        <pic:blipFill>
                          <a:blip r:embed="rId6"/>
                          <a:srcRect b="0" l="0" r="0" t="0"/>
                          <a:stretch>
                            <a:fillRect/>
                          </a:stretch>
                        </pic:blipFill>
                        <pic:spPr>
                          <a:xfrm>
                            <a:off x="0" y="0"/>
                            <a:ext cx="2828925" cy="1778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Source: http://bl.ocks.org/mbostock/4060606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a heat map over the United States showing the concentration of a variable in different parts of the U.S.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visualization is effective in giving a quick glimpse of concentrations of any given variable in any location. The darker colors depict a higher concentration usually such as a higher rate of disease transmission and gives the user a quick understanding of the purpose of the visualization.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Visualization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2828925" cy="2540000"/>
                  <wp:effectExtent b="0" l="0" r="0" t="0"/>
                  <wp:docPr descr="Screen Shot 2016-04-12 at 7.05.56 PM.png" id="1" name="image02.png"/>
                  <a:graphic>
                    <a:graphicData uri="http://schemas.openxmlformats.org/drawingml/2006/picture">
                      <pic:pic>
                        <pic:nvPicPr>
                          <pic:cNvPr descr="Screen Shot 2016-04-12 at 7.05.56 PM.png" id="0" name="image02.png"/>
                          <pic:cNvPicPr preferRelativeResize="0"/>
                        </pic:nvPicPr>
                        <pic:blipFill>
                          <a:blip r:embed="rId7"/>
                          <a:srcRect b="0" l="0" r="0" t="0"/>
                          <a:stretch>
                            <a:fillRect/>
                          </a:stretch>
                        </pic:blipFill>
                        <pic:spPr>
                          <a:xfrm>
                            <a:off x="0" y="0"/>
                            <a:ext cx="2828925" cy="2540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i w:val="1"/>
                <w:sz w:val="24"/>
                <w:szCs w:val="24"/>
                <w:rtl w:val="0"/>
              </w:rPr>
              <w:t xml:space="preserve">Source: http://bl.ocks.org/mbostock/raw/4063550/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is a linked-node graph showing the relationships between the different variables in a graph. This uses the principle of drawings and words together. The circles depict one variable and the lines are neatly drawn showing the connection between the numerous variables in the graph.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This visualization gives a clear depiction of the relationships between different topics and the layers of the topics as it gets closer to the center of the circle eventually going back to one central source. It allows users to see the relationships as well to trace the path from the source to an external node. </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5.png"/><Relationship Id="rId6" Type="http://schemas.openxmlformats.org/officeDocument/2006/relationships/image" Target="media/image04.png"/><Relationship Id="rId7" Type="http://schemas.openxmlformats.org/officeDocument/2006/relationships/image" Target="media/image02.png"/></Relationships>
</file>