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浴缸 B2C 客制化业务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竞争分析 · 精简版  /  2 分钟决策简报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2026 年 6 月 18 日  ·  Kreiner Group</w:t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一、核心结论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最关键发现（4 点）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全球空白市场：无任何品牌同时具备「压克力 + B2C 线上下单 + 真正客制化设计」，这是独有的机会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最大威胁 Badeloft（石材树脂）：有完整线上漏斗，但做不到形状客制，材质重、退货政策差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Empava 是压克力 B2C 最大玩家，但仅卖标准目录款，无真正客制能力，客服评价差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高端客制市场需求已被验证：CopperSmith「数千个五星」、Badeloft 连年获奖；中端压克力客制才刚开始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二、竞争者速览（8 家）</w:t>
      </w:r>
    </w:p>
    <w:p>
      <w:pPr>
        <w:spacing w:after="30" w:before="30"/>
      </w:pPr>
      <w:r>
        <w:t xml:space="preserve"/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威胁等级：高 = 直接竞争 | 中 = 部分重叠 | 低 = 不同材质/市场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0"/>
        <w:gridCol w:w="1100"/>
        <w:gridCol w:w="1300"/>
        <w:gridCol w:w="3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公司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网址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材质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B2C 数字化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威胁等级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Badeloft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badeloftusa.com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石材树脂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★★★★★ 线上即时下单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高：最强 B2C 数字化竞争者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Empava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empava.com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压克力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★★★★☆ Shopify 直购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高：同材质+B2C，但无真正客制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MTI Baths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mtibaths.com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复合石材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★★★☆☆ 需联系顾问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中：高端市场重叠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Weprofab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weprofab.com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压克力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★★☆☆☆ B2B 询价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中：同材质但 B2B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KingKonree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kkrstone.com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固体面材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★★★☆☆ 网站+询价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中：接近压克力，B2B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CopperSmith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worldcoppersmith.com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铜/不锈钢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★★★☆☆ Concierge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低：不同材质，超高端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Hansel Stone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hanselstone.co.uk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天然石材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★★☆☆☆ 表单询价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低：超高端，英国市场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Design &amp; 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designandform.com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专利复合材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★★☆☆☆ 电话+展厅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低：超高端 B2B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三、Badeloft 销售漏斗（7 阶段）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关键做法（1-2 句）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流量入口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每周发布浴室设计/选购文章，抢占「custom bathtub」「freestanding tub」关键词；被 Architectural Digest、Elle Decor 报导强化域名权威。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免费样品（Lead Magnet）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首页弹窗「Free material sample」：5步骤表单收集联系资料，寄出4吋材质小样 + 实际尺寸纸模（顾客放地上确认尺寸）+ 产品目录册。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产品选购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依颜色/系列/尺寸浏览；「Custom Tub Builder」入口显眼，但实为标准目录页，并非真正设计工具（这是 Badeloft 的误导性弱点）。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付费设计咨询（$299）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$299/浴室空间，费用折抵订单；24-48小时配对设计师 → 渲染图+购物清单。实质是预资格筛选漏斗，愿意付费者转化率极高。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下单与付款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信用卡 + Affirm 0% APR 分期（$3,000 浴缸分成每月约 $100）；支援 Hold-and-Ship（先下单，按装修进度安排出货）。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物流与交付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货运预约送至路边（Curbside）；运费 $199-$499；库存品 5-10 工作日，缺货最长 8 周。石材树脂极重，顾客需自行安排多人搬运。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售后/退换货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10年住宅保固。退货仅 14 天，顾客需自付来回运费+10% 补货费——退一台 $3,000 浴缸额外损失高达 $600-$900。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四、最值得借鉴的前 5 项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免费材质样品 + 纸模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提供压克力材质小样（雾面/亮面/多色）+ A4 尺寸浴缸平面轮廓图；申请时自然收集 Lead；可升级为 AR 虚拟试放（压克力比石材更容易建 3D 模型）。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付费设计咨询（费用折抵）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 $399/次，费用折抵订单；制作 3D 渲染图 + 规格确认书。可做真正的形状客制渲染（Badeloft 只能做标准款），天然筛掉不认真询问。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BNPL 分期付款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接入 Afterpay / Zip Pay；AUD $2,500-$6,000 浴缸月付降至 $80-$200，直接触达中端购买力客群，大幅提升转化率。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Program 设计师计划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设计师专属折扣 + 优先样品 + 专属联络窗口；核心卖点：「接受你的 CAD 图，照图制造任何曲线造型」——这是 Badeloft 做不到的差异化。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SEO 内容营销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抢占「custom acrylic bathtub」「bespoke bathtub australia」等关键词（目前无好答案）；写「压克力 vs. 石材树脂」技术对比文章，反制 Badeloft「cheaper material」叙事。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五、Badeloft 的弱点（我们的机会）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大结构性弱点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不做真正形状客制：「Custom Tub Builder」仅是标准目录入口，只能调整尺寸/颜色，不等于设计自由度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材质重、安装复杂：石材树脂干重 200-350 磅，仅送到路边，顾客常在收货后才发现安装困难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退换货政策惩罚性强：14 天窗口、自付来回运费+10% 补货费，实际退货成本高达 $600-$900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仅覆盖美国/加拿大：澳洲/新西兰无配送方案，本地化是我们天然的竞争护城河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六、我们的差异化定位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压克力 B2C 客制化浴缸 · 核心定位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唯一定位：全球首个「压克力 + 真正形状客制 + B2C 线上下单」品牌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材质优势：塑形自由度第一、最轻量（安装方便）、易维护、定价比石材树脂低 30-50%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设计优势：接受设计师 CAD 图直接制造任何曲线/造型——竞争者皆做不到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体验优势：全程制造进度可视化通知 + 设计确认书机制，双方权益均获保障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市场护城河：澳洲本地化生产与服务，Badeloft 无法触及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七、立即行动清单（最高优先级）</w:t>
      </w:r>
    </w:p>
    <w:p>
      <w:pPr>
        <w:spacing w:after="30" w:before="30"/>
      </w:pPr>
      <w:r>
        <w:t xml:space="preserve"/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建立「免费材质样品申请」页面：提供压克力材质小样 + 浴缸纸模，上线 Lead Capture 表单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设计「付费设计咨询」服务：AUD $399/次，费用折抵订单，建立顾客筛选机制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在 Houzz 建立品牌页面：上传已完成项目照片，请现有客户留评；目标 30 天内 10 条评价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发布首批 SEO 文章：「Custom Acrylic Bathtub 完全指南」「压克力 vs. 石材树脂：哪个更适合你？」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启动 Trade Program：设计师专属折扣 + 专属联络窗口，首批邀请本地 5-10 名设计师加入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Kreiner Group 内部研究  ·  机密文件  ·  2026 年 6 月 18 日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7"/>
        <w:szCs w:val="17"/>
      </w:rPr>
      <w:t xml:space="preserve">Kreiner Group 内部研究  ·  机密</w:t>
    </w:r>
    <w:r>
      <w:rPr>
        <w:rFonts w:ascii="Arial" w:cs="Arial" w:eastAsia="Arial" w:hAnsi="Arial"/>
        <w:color w:val="AAAAAA"/>
        <w:sz w:val="17"/>
        <w:szCs w:val="17"/>
      </w:rPr>
      <w:t xml:space="preserve">	第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浴缸 B2C 竞争分析 · 精简版</w:t>
    </w:r>
    <w:r>
      <w:rPr>
        <w:rFonts w:ascii="Arial" w:cs="Arial" w:eastAsia="Arial" w:hAnsi="Arial"/>
        <w:color w:val="888888"/>
        <w:sz w:val="17"/>
        <w:szCs w:val="17"/>
      </w:rPr>
      <w:t xml:space="preserve">	2026 年 6 月  ·  Kreiner Group 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2026-06-18T09:26:21.434Z</dcterms:created>
  <dcterms:modified xsi:type="dcterms:W3CDTF">2026-06-18T09:26:21.434Z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