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0" w:before="0"/>
        <w:ind w:left="0" w:right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B2C 定制制造研究</w:t>
      </w:r>
    </w:p>
    <w:p>
      <w:pPr>
        <w:shd w:fill="2E75B6" w:val="clear"/>
        <w:spacing w:after="120" w:before="0"/>
        <w:jc w:val="center"/>
      </w:pPr>
      <w:r>
        <w:rPr>
          <w:rFonts w:ascii="Arial" w:cs="Arial" w:eastAsia="Arial" w:hAnsi="Arial"/>
          <w:color w:val="FFFFFF"/>
          <w:sz w:val="18"/>
          <w:szCs w:val="18"/>
        </w:rPr>
        <w:t xml:space="preserve">精简版  |  2 分钟阅读  |  Kreiner Group 内部研究  |  2026.06</w:t>
      </w:r>
    </w:p>
    <w:p>
      <w:pPr>
        <w:shd w:fill="2E75B6" w:val="clear"/>
        <w:spacing w:after="60" w:before="12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一、什么是 B2C 按需制造（On-Demand Manufacturing）</w:t>
      </w:r>
    </w:p>
    <w:p>
      <w:pPr>
        <w:spacing w:after="60" w:before="4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B2C 按需制造是指消费者直接向厂方提供设计意图（草图、概念、尺寸或选项组合），厂方按需生产并出货的商业模式，全程无库存、无 MOQ、每件都可不同。它打破了「先备货再销售」的传统制造逻辑，让定制化体验进入大众消费市场。</w:t>
      </w:r>
    </w:p>
    <w:p>
      <w:pPr>
        <w:spacing w:after="60" w:before="4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最成熟的代表案例是 Print-on-Demand（POD）：设计师上传图案 → 顾客下单 → 工厂打印到 T-shirt / 马克杯 → 直送顾客。2025 年全球 POD 市场规模已达 130 亿美元。相同的逻辑正在向定制家具、眼镜、运动鞋、工程零件、卫浴产品扩展。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二、核心发现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B2C 定制化制造已在多个品类高度成熟——从 T-shirt 到铜制浴缸，商业模式真实存在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最接近浴缸业务的成熟模式：3D 打印农场（Shapeways）+ 规格订制卫浴（mcbath）+ 设计师协作（Recycledin）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全球卫浴定制化市场空缺：高端定制卫浴（CopperSmith、Hansel Stone）数字化程度低，是进入机会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设计师渠道是核心：所有成功案例都以设计师作为获客和提升溢价的关键中间人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⚠️ 浴缸的挑战：体积大、物流贵、需工程图纸支撑、客户设计能力不足——但这些障碍可用服务化方式克服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2E75B6" w:val="clear"/>
        <w:spacing w:after="60" w:before="12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三、行业案例速览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品类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最佳代表案例  +  为什么有效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服装 / POD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Printful｜无 MOQ、无库存，设计师上传图案即可开店，系统全自动处理订单到出货，年市场 $130 亿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珠宝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Other Metal｜3D 建模 + 手工铸造，顾客提供概念草图，设计师协助转化，高溢价的 Bespoke 路线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家具 / 厨房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CliqStudios｜免费美国设计师视频咨询 + 3D 厨房渲染确认，3-8 周交货，2024/2025 年 Houzz 最佳客服奖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运动鞋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Nike By You｜3D 实时配置器，自订每一个部位，全球最大规模 B2C 定制鞋，证明可视化是转化关键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美妆 / 护肤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Function of Beauty｜发质问卷 → AI 配方生成 → 按需调配 → 寄出，纯数字化个人护理定制先驱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家居 / 瓷砖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Zazzle｜顾客上传任意图案印刷到陶瓷瓷砖，浴室场景直接适用，完全自助式设计工具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工程零件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Xometry｜上传 CAD 文件 → AI 即时报价 → 选工艺下单，5,000+ 全球制造伙伴，B2B+B2C 混合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浴缸 / 卫浴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mcbath｜树脂 Shower Base 线上输入尺寸 + 选 RAL 颜色 → 即时报价 → 制造出货，「标准化定制」最佳实践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2E75B6" w:val="clear"/>
        <w:spacing w:after="60" w:before="12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四、商业模式关键成功要素</w:t>
      </w:r>
    </w:p>
    <w:p>
      <w:pPr>
        <w:spacing w:after="60" w:before="60"/>
      </w:pPr>
      <w: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线上设计配置器或询价工具：让顾客在无需设计知识的情况下完成选型（尺寸 / 颜色 / 材质 / 形状）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设计转化服务：顾客提供草图或描述 → 工程师 / 设计师将其转化为可生产的规格图，这是高端定制化的核心价值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透明报价与交期承诺：mcbath、Shapeways 提供即时报价；CliqStudios 明确告知 3-8 周交货，信任感来自透明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4.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可视化确认流程：3D 渲染或实物样品确认后才生产，大幅降低退货率和纠纷（Nike By You、CliqStudios 核心做法）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5.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设计师合作渠道：设计师带来高质量客源、提升溢价、验证市场；所有高端定制品类都以设计师渠道为核心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6.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样品 / 试用计划：CopperSmith 礼宾服务 + 样品展示，Topology 提供试戴——实体品类需要触感信任建立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五、对我们浴缸业务的具体启示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🎯 先从 Shower Tray + 面盆切入（体积小、物流低、生产难度较低），复制 mcbath「输入尺寸 + 选颜色 → 报价下单」模式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🎯 提供「免费设计转化」服务：客户提供草图 / 照片 / 概念 → 阿中 / Zero 转化为 3D 渲染 → 确认后生产，这是核心差异化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🎯 立即接触 3-5 名设计师（含日本设计师），建立合作设计案例，用设计师渠道验证高端定制化需求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🎯 中期目标：建立设计师入驻平台——设计师上传浴缸设计展示 → 顾客订购 → 厂方制造 → 设计师抽 15-25% 佣金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🎯 定位建议：「世界上第一个由设计师驱动的线上定制卫浴平台」——市场上目前没有人占据这个位置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2E75B6" w:val="clear"/>
        <w:spacing w:after="60" w:before="12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六、市场规模参考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全球 POD 市场：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2025 年 $130 亿美元，预计 2034 年达 $1,030 亿（CAGR 26%）</w:t>
      </w:r>
      <w:r>
        <w:rPr>
          <w:rFonts w:ascii="Arial" w:cs="Arial" w:eastAsia="Arial" w:hAnsi="Arial"/>
          <w:sz w:val="20"/>
          <w:szCs w:val="20"/>
        </w:rPr>
        <w:t xml:space="preserve">　　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定制家具市场：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2025 年 $542 亿美元（CAGR 10.7%）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定制卫浴市场：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分散型市场，CAGR 约 12%，数字化领先者尚未出现——这是进入窗口</w:t>
      </w:r>
    </w:p>
    <w:p>
      <w:pPr>
        <w:spacing w:after="40" w:before="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数据来源：Precedence Research、ResearchAndMarkets 2025–2026 年报告</w:t>
      </w:r>
    </w:p>
    <w:p>
      <w:pPr>
        <w:spacing w:after="20" w:before="6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Kreiner Group 内部研究报告  |  机密文件  |  2026 年 6 月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2026-06-18T09:23:54.743Z</dcterms:created>
  <dcterms:modified xsi:type="dcterms:W3CDTF">2026-06-18T09:23:54.743Z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