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lyrx GmbH: Managing Director (01.10.2023 – 30.06.2023)</w:t>
      </w:r>
    </w:p>
    <w:p>
      <w:pPr>
        <w:pStyle w:val="ListParagraph"/>
        <w:numPr>
          <w:ilvl w:val="0"/>
          <w:numId w:val="1"/>
        </w:numPr>
      </w:pPr>
      <w:r>
        <w:t xml:space="preserve">I implemented an interactive AI-based chatbot solution on my website, developed using ReactJS and JavaScript and trained with OpenAI's GPT-based model for personalised user interactions and information delivery.</w:t>
      </w:r>
    </w:p>
    <w:p>
      <w:pPr>
        <w:pStyle w:val="ListParagraph"/>
        <w:numPr>
          <w:ilvl w:val="0"/>
          <w:numId w:val="1"/>
        </w:numPr>
      </w:pPr>
      <w:r>
        <w:t xml:space="preserve">I optimised customer service through AI-driven personalisation</w:t>
      </w:r>
    </w:p>
    <w:p>
      <w:r>
        <w:t xml:space="preserve">
</w:t>
      </w:r>
    </w:p>
    <w:p>
      <w:pPr>
        <w:pStyle w:val="Heading3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3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3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3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3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(16 years, 8  months),Teamwork and Collaboration (17 years, 11  months),IT-Consulting Technical Consulting (4 years, 11  months),DevOps (7 years, 1  months),Technical Analysis (3 years, 5  months),Software Architecture (1 years, 7  months),Test Management (1 years, 8  months),Process Optimization (5 months),Project Management (10 months),Teamwork und Zusammenarbeit (-3 months),Softwareentwicklung (-3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(19 years, 3  months),XML (5 years, 11  months),SAP (4 years, 7  months),Perl (5 years, 7  months),MySQL (1 years, 4  months),Swing (5 years, 4  months),Jenkins (9 years, 2  months),Maven (7 years, 11  months),JProfiler (3 years, 3  months),Eclipse (2 years, 9  months),Javascript (4 years, 11  months),Teamcity (3 years, 8  months),Webservices (3 years, 8  months),JSF (6 years, 8  months),Scrum (4 years, 8  months),Groovy (1 years, 2  months),Selenium (1 years, 2  months),Jira (5 years, 7  months),Dynatrace (1 years, 2  months),Intellij (4 years, 1  months),JBoss (2 years, 9  months),Spring Boot (2 years, 9  months),Bitbucket (1 years, 11  months),Struts (3 years, 0  months),JSP (3 years, 0  months),Servlets (1 years, 7  months),Spring (5 years, 4  months),Tomcat (1 years, 7  months),Docker (1 years, 7  months),React (1 years, 4  months),Kafka (1 years, 9  months),Swagger (6 months),Junit (6 months),Sharepoint (1 years, 3  months),NeoLoad (5 months),Splunk (5 months),Confluence (2 years, 6  months),Node.js (7 months),Openshift (1 years, 3  months),Kubernetes (1 years, 3  months),Helm (1 years, 3  months),ArgoCD (1 years, 3  months),React.JS (-3 months),OpenAI (-3 months),Node.JS (7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2023-06-01T09:31:53.983Z</dcterms:created>
  <dcterms:modified xsi:type="dcterms:W3CDTF">2023-06-01T09:31:53.983Z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