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80"/>
        <w:gridCol w:w="1425"/>
        <w:gridCol w:w="1530"/>
        <w:gridCol w:w="1395"/>
        <w:gridCol w:w="1410"/>
        <w:gridCol w:w="2070"/>
        <w:tblGridChange w:id="0">
          <w:tblGrid>
            <w:gridCol w:w="450"/>
            <w:gridCol w:w="225"/>
            <w:gridCol w:w="2280"/>
            <w:gridCol w:w="142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color w:val="4a4f5a"/>
                <w:sz w:val="20"/>
                <w:szCs w:val="20"/>
                <w:highlight w:val="magenta"/>
                <w:rtl w:val="0"/>
              </w:rPr>
              <w:t xml:space="preserve"> </w:t>
            </w:r>
            <w:hyperlink r:id="rId7">
              <w:r w:rsidDel="00000000" w:rsidR="00000000" w:rsidRPr="00000000">
                <w:rPr>
                  <w:rFonts w:ascii="Calibri" w:cs="Calibri" w:eastAsia="Calibri" w:hAnsi="Calibri"/>
                  <w:sz w:val="20"/>
                  <w:szCs w:val="20"/>
                  <w:highlight w:val="magenta"/>
                  <w:u w:val="single"/>
                  <w:rtl w:val="0"/>
                </w:rPr>
                <w:t xml:space="preserve">8.12A</w:t>
              </w:r>
            </w:hyperlink>
            <w:r w:rsidDel="00000000" w:rsidR="00000000" w:rsidRPr="00000000">
              <w:rPr>
                <w:rFonts w:ascii="Calibri" w:cs="Calibri" w:eastAsia="Calibri" w:hAnsi="Calibri"/>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highlight w:val="magenta"/>
                <w:rtl w:val="0"/>
              </w:rPr>
              <w:t xml:space="preserve"> </w:t>
            </w:r>
            <w:hyperlink r:id="rId8">
              <w:r w:rsidDel="00000000" w:rsidR="00000000" w:rsidRPr="00000000">
                <w:rPr>
                  <w:rFonts w:ascii="Calibri" w:cs="Calibri" w:eastAsia="Calibri" w:hAnsi="Calibri"/>
                  <w:sz w:val="20"/>
                  <w:szCs w:val="20"/>
                  <w:highlight w:val="magenta"/>
                  <w:u w:val="single"/>
                  <w:rtl w:val="0"/>
                </w:rPr>
                <w:t xml:space="preserve">8.12B</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hyperlink r:id="rId9">
              <w:r w:rsidDel="00000000" w:rsidR="00000000" w:rsidRPr="00000000">
                <w:rPr>
                  <w:rFonts w:ascii="Calibri" w:cs="Calibri" w:eastAsia="Calibri" w:hAnsi="Calibri"/>
                  <w:sz w:val="20"/>
                  <w:szCs w:val="20"/>
                  <w:highlight w:val="magenta"/>
                  <w:u w:val="single"/>
                  <w:rtl w:val="0"/>
                </w:rPr>
                <w:t xml:space="preserve">8.12</w:t>
              </w:r>
            </w:hyperlink>
            <w:hyperlink r:id="rId10">
              <w:r w:rsidDel="00000000" w:rsidR="00000000" w:rsidRPr="00000000">
                <w:rPr>
                  <w:rFonts w:ascii="Calibri" w:cs="Calibri" w:eastAsia="Calibri" w:hAnsi="Calibri"/>
                  <w:sz w:val="20"/>
                  <w:szCs w:val="20"/>
                  <w:u w:val="single"/>
                  <w:rtl w:val="0"/>
                </w:rPr>
                <w:t xml:space="preserve">C</w:t>
              </w:r>
            </w:hyperlink>
            <w:r w:rsidDel="00000000" w:rsidR="00000000" w:rsidRPr="00000000">
              <w:rPr>
                <w:rFonts w:ascii="Calibri" w:cs="Calibri" w:eastAsia="Calibri" w:hAnsi="Calibri"/>
                <w:color w:val="4a4f5a"/>
                <w:sz w:val="20"/>
                <w:szCs w:val="20"/>
                <w:rtl w:val="0"/>
              </w:rPr>
              <w:t xml:space="preserve">, </w:t>
            </w:r>
            <w:hyperlink r:id="rId11">
              <w:r w:rsidDel="00000000" w:rsidR="00000000" w:rsidRPr="00000000">
                <w:rPr>
                  <w:rFonts w:ascii="Calibri" w:cs="Calibri" w:eastAsia="Calibri" w:hAnsi="Calibri"/>
                  <w:sz w:val="20"/>
                  <w:szCs w:val="20"/>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hyperlink r:id="rId12">
              <w:r w:rsidDel="00000000" w:rsidR="00000000" w:rsidRPr="00000000">
                <w:rPr>
                  <w:rFonts w:ascii="Calibri" w:cs="Calibri" w:eastAsia="Calibri" w:hAnsi="Calibri"/>
                  <w:sz w:val="20"/>
                  <w:szCs w:val="20"/>
                  <w:highlight w:val="magenta"/>
                  <w:u w:val="single"/>
                  <w:rtl w:val="0"/>
                </w:rPr>
                <w:t xml:space="preserve">.12D</w:t>
              </w:r>
            </w:hyperlink>
            <w:r w:rsidDel="00000000" w:rsidR="00000000" w:rsidRPr="00000000">
              <w:rPr>
                <w:rFonts w:ascii="Calibri" w:cs="Calibri" w:eastAsia="Calibri" w:hAnsi="Calibri"/>
                <w:color w:val="4a4f5a"/>
                <w:sz w:val="20"/>
                <w:szCs w:val="20"/>
                <w:rtl w:val="0"/>
              </w:rPr>
              <w:t xml:space="preserve">, </w:t>
            </w:r>
            <w:hyperlink r:id="rId13">
              <w:r w:rsidDel="00000000" w:rsidR="00000000" w:rsidRPr="00000000">
                <w:rPr>
                  <w:rFonts w:ascii="Calibri" w:cs="Calibri" w:eastAsia="Calibri" w:hAnsi="Calibri"/>
                  <w:sz w:val="20"/>
                  <w:szCs w:val="20"/>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hyperlink r:id="rId14">
              <w:r w:rsidDel="00000000" w:rsidR="00000000" w:rsidRPr="00000000">
                <w:rPr>
                  <w:rFonts w:ascii="Calibri" w:cs="Calibri" w:eastAsia="Calibri" w:hAnsi="Calibri"/>
                  <w:sz w:val="20"/>
                  <w:szCs w:val="20"/>
                  <w:highlight w:val="magenta"/>
                  <w:u w:val="single"/>
                  <w:rtl w:val="0"/>
                </w:rPr>
                <w:t xml:space="preserve">12E</w:t>
              </w:r>
            </w:hyperlink>
            <w:r w:rsidDel="00000000" w:rsidR="00000000" w:rsidRPr="00000000">
              <w:rPr>
                <w:rFonts w:ascii="Calibri" w:cs="Calibri" w:eastAsia="Calibri" w:hAnsi="Calibri"/>
                <w:color w:val="4a4f5a"/>
                <w:sz w:val="20"/>
                <w:szCs w:val="20"/>
                <w:rtl w:val="0"/>
              </w:rPr>
              <w:t xml:space="preserve">, </w:t>
            </w:r>
            <w:hyperlink r:id="rId15">
              <w:r w:rsidDel="00000000" w:rsidR="00000000" w:rsidRPr="00000000">
                <w:rPr>
                  <w:rFonts w:ascii="Calibri" w:cs="Calibri" w:eastAsia="Calibri" w:hAnsi="Calibri"/>
                  <w:sz w:val="20"/>
                  <w:szCs w:val="20"/>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magenta"/>
              </w:rPr>
            </w:pPr>
            <w:hyperlink r:id="rId16">
              <w:r w:rsidDel="00000000" w:rsidR="00000000" w:rsidRPr="00000000">
                <w:rPr>
                  <w:rFonts w:ascii="Calibri" w:cs="Calibri" w:eastAsia="Calibri" w:hAnsi="Calibri"/>
                  <w:sz w:val="20"/>
                  <w:szCs w:val="20"/>
                  <w:highlight w:val="magenta"/>
                  <w:u w:val="single"/>
                  <w:rtl w:val="0"/>
                </w:rPr>
                <w:t xml:space="preserve">12F</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student-selected and teacher-guided questions for formal and informal inquiry.</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they want to answer about the cultural impact of a story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revise a plan for researching the answer to their research question.</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research plan for finding the answers for their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refine the major research question, if necessary, guided by the answers to a secondary set of questions.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major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gather relevant information from a variety of sources.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and gather relevant sources for their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differentiate between primary and secondary sources.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list of primary and secondary sources for their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their data into an argument.</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turn their research data into a sharable resource.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generate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your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refine a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Where do you find primary and secondary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difference between primary and secondary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accumulating data how do you synthesize it?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does it mean to be connected to the world around you?</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trust somebody?</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is dedication and what does it have to do with our actions?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fulfillment ? What does it mean to be fulfilled?</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enterprising?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resourcefulness and how can we practice it in our daily lives? </w:t>
            </w:r>
          </w:p>
        </w:tc>
        <w:tc>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an identity? What components go into forming an identity?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boundaries and why are they important?</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cultural barriers and what can we do to help understand and overcome them?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drive?</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of your skills?</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we can improve our own skill sets?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moderation?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that you can get exercise?</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we can practice a healthy and positive well being?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Open Minded</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your vices?</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build Self-Esteem?</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up to a paragraph, on how they think different countries approach different genres. </w:t>
            </w:r>
          </w:p>
          <w:p w:rsidR="00000000" w:rsidDel="00000000" w:rsidP="00000000" w:rsidRDefault="00000000" w:rsidRPr="00000000" w14:paraId="000000A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examples of how different cultures might approach stories in the same genre (such as how are ghost stories treated in different cultures). Inform students that they are to pick a genre or a story and explore how different cultures explore that story or genre. (i.e. how are ghosts in horror treated in Asia versus in Europe, North and South America, Africa, and Oceani?) Inform students that they are to research an answer and then share their research through a method of their choosing (book, paper, TEDTalk, etc).</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help students get started on their research, have them come up with a list of five different questions (related to how different cultures approach a single story, genre, or topic) they are curious about finding the answer related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some of the research questions they devised.</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a few students share, have them begin researching the answers. As students research answers to their initial research questions, have students begin thinking about which of the five questions they would like to focus on. Have them narrow the list of five questions down to two. </w:t>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narrowed down research questions. Inform students that they are to pick one of the two research questions to focus on. If students have difficulty picking one, you might have to guide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chosen research questions. As they share them, write them on the board. After all of the students have selected a question, ask them what are some of the places they can find information to answer their research question. Inform students that they are to draw up a list of 5-7 (at the minimum) primary and secondary sources they can use to answer their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primary and secondary sources.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look for a list of primary and secondary sources they can use for their paper.</w:t>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in a single sentence. Then ask them what are some of th3e ways they can present their research to others. Inform students that they can pick froL a research paper, TEDTalk/Presentation, pamphlet, or a poster. (Or they can pick something of their own).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up to a paragraph, on how they think different countries approach different genres. Students will upload their answers to the LMS.</w:t>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examples of how different cultures might approach stories in the same genre (such as how are ghost stories treated in different cultures). Inform students that they are to pick a genre or a story and explore how different cultures explore that story or genre. (i.e. how are ghosts in horror treated in Asia versus in Europe, North and South America, Africa, and Oceani?) Inform students that they are to research an answer and then share their research through a method of their choosing (book, paper, TEDTalk, etc).</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help students get started on their research, have them come up with a list of five different questions (related to how different cultures approach a single story, genre, or topic) they are curious about finding the answer related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some of the research questions they devised.</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a few students share, have them begin researching the answers. As students research answers to their initial research questions, have students begin thinking about which of the five questions they would like to focus on. Have them narrow the list of five questions down to two. </w:t>
            </w:r>
          </w:p>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narrowed down research questions. Inform students that they are to pick one of the two research questions to focus on. If students have difficulty picking one, you might have to guide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chosen research questions. As they share them, write them on the board. After all of the students have selected a question, ask them what are some of the places they can find information to answer their research question. Inform students that they are to draw up a list of 5-7 (at the minimum) primary and secondary sources they can use to answer their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primary and secondary sources.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look for a list of primary and secondary sources they can use for their paper.</w:t>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update to their research. Students will upload their answers to the LMS.</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in a single sentence. Then ask them what are some of the ways they can present their research to others. Inform students that they can pick froL a research paper, TEDTalk/Presentation, pamphlet, or a poster. (Or they can pick something of their own).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the stories we read to the movies we watch we are connected to just about every culture on earth. What are some of the ways you are connected to the world around you?</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more difficult skills we learn throughout our lives is knowing to trust and who should not be trusted. What makes you trust somebody? How do you know when someone can be trusted?</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Becoming a writer , along with most professions, requires a certain degree of  dedication. What are some ways you can act with dedication in your life?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find fulfillment in reading, whether it is about learning about new topics or just being entertained. However, fulfillment comes from all sorts of things.  What makes you fulfilled?</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Culturtal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great novels were written  by enterprising people who knew that the only way they could overcome their writer's block is by writing about their own culture and background. What are some ways you can use your cultural background to make a living?</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life you will find that you do not have access to the things you need and it might take resourcefulness to acquire them. What are some ways you can practice resourcefulness in your daily life, in and out of the classroom?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factors-from the types of stories we enjoy to the activities we participate in. What factors go into your identity?</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w:t>
            </w: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personal boundaries-behavior that they are uncomfortable with whether it is an action of theirs or somebody else’s actions.Think about what your own boundaries are. What are some ways you can set boundaries by knowing that you don’t want them mixed in with your life?</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an author might mix and match elements from different cultures in their stores, some cultures might find it offensive if authors combine aspects of their culture with elements of other cultures. However, thai is not exclusive to authors and extends to just about every factor of our lives. For many people, this exists in the form of cultural barriers. What steps can you take to understand and respectfully overcome cultural barriers?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are driven by a wide variety of thrings-from fame and fortune to the simple desire to tell a story. However, drive is not exclusive to being an author-drive is something that powers each and everyone of us.  What drives you?</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rely on a very particular skill set inorder to make a living. As you pick a vocation, you might consider picking one based on your skills. What are your skills and how can you use them to make the world better?</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in order to succeed. What steps can you take to develop a skill 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common saying goes, “Too much of a good thing can be a bad thing.” This saying suggests that we  should attempt to do everything, including the things we enjoy, in moderation. Think about some of the things in your life you could do more in moderation?</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exercise and doing things in moderation are important, they are just small components of developing an overall positive well being. What are some things you could do in your life to have a positive well being?</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Educational</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student requires an open mind and the willingness to be open to new ideas and experiences. Keeping an open mind will not only help you find joy and appreciation, but will expose you to new ideas and new experiences - including things you might not have otherwise considered. What do you think it means to be open minded?</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many cultures there are behaviors that are considered improper or detrimental: such as eating certain foods or treating others differently to how we would like to be treated. These behaviors are known as vices. Everybody has certain vices, but it is important that you are able to recognize what yours are and know how they influence your life.  What are your vices?</w:t>
            </w:r>
          </w:p>
          <w:p w:rsidR="00000000" w:rsidDel="00000000" w:rsidP="00000000" w:rsidRDefault="00000000" w:rsidRPr="00000000" w14:paraId="0000016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w:t>
            </w: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was self-esteem and how to build it. You need to be able to believe in yourself and your abilities. You will face challenges, you will face difficulties but no matter what happens it will be important to believe in yourself.</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78" TargetMode="External"/><Relationship Id="rId10" Type="http://schemas.openxmlformats.org/officeDocument/2006/relationships/hyperlink" Target="https://teksresourcesystem.net/module/standards/Tools/Browse?StandardId=221177" TargetMode="External"/><Relationship Id="rId13" Type="http://schemas.openxmlformats.org/officeDocument/2006/relationships/hyperlink" Target="https://teksresourcesystem.net/module/standards/Tools/Browse?StandardId=221179" TargetMode="External"/><Relationship Id="rId12" Type="http://schemas.openxmlformats.org/officeDocument/2006/relationships/hyperlink" Target="https://teksresourcesystem.net/module/standards/Tools/Browse?StandardId=2211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77" TargetMode="External"/><Relationship Id="rId15" Type="http://schemas.openxmlformats.org/officeDocument/2006/relationships/hyperlink" Target="https://teksresourcesystem.net/module/standards/Tools/Browse?StandardId=221180" TargetMode="External"/><Relationship Id="rId14" Type="http://schemas.openxmlformats.org/officeDocument/2006/relationships/hyperlink" Target="https://teksresourcesystem.net/module/standards/Tools/Browse?StandardId=221179" TargetMode="External"/><Relationship Id="rId16" Type="http://schemas.openxmlformats.org/officeDocument/2006/relationships/hyperlink" Target="https://teksresourcesystem.net/module/standards/Tools/Browse?StandardId=22118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ksresourcesystem.net/module/standards/Tools/Browse?StandardId=221175" TargetMode="External"/><Relationship Id="rId8" Type="http://schemas.openxmlformats.org/officeDocument/2006/relationships/hyperlink" Target="https://teksresourcesystem.net/module/standards/Tools/Browse?StandardId=221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clT5eCT0NrBmUqrvRq8Iiybng==">AMUW2mXrEexei8F6AJh13YT4AN0uOtmsUlZlBp3T66WOKQxxn+95LbcVRaB2DHN1gz/+GVOqNNcsH4Tx1wAQKBfMoWRFwod6IbPt6d8+HeRbqQNOkTmEzSM=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