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40"/>
        <w:gridCol w:w="2235"/>
        <w:gridCol w:w="1470"/>
        <w:gridCol w:w="1515"/>
        <w:gridCol w:w="1395"/>
        <w:gridCol w:w="1410"/>
        <w:gridCol w:w="2070"/>
        <w:tblGridChange w:id="0">
          <w:tblGrid>
            <w:gridCol w:w="450"/>
            <w:gridCol w:w="240"/>
            <w:gridCol w:w="2235"/>
            <w:gridCol w:w="1470"/>
            <w:gridCol w:w="1515"/>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4</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after="240" w:line="240" w:lineRule="auto"/>
              <w:ind w:left="720" w:hanging="360"/>
              <w:rPr>
                <w:rFonts w:ascii="Calibri" w:cs="Calibri" w:eastAsia="Calibri" w:hAnsi="Calibri"/>
                <w:sz w:val="20"/>
                <w:szCs w:val="20"/>
                <w:highlight w:val="magenta"/>
              </w:rPr>
            </w:pPr>
            <w:hyperlink r:id="rId6">
              <w:r w:rsidDel="00000000" w:rsidR="00000000" w:rsidRPr="00000000">
                <w:rPr>
                  <w:rFonts w:ascii="Helvetica Neue" w:cs="Helvetica Neue" w:eastAsia="Helvetica Neue" w:hAnsi="Helvetica Neue"/>
                  <w:sz w:val="20"/>
                  <w:szCs w:val="20"/>
                  <w:highlight w:val="magenta"/>
                  <w:u w:val="single"/>
                  <w:rtl w:val="0"/>
                </w:rPr>
                <w:t xml:space="preserve">7.8D.iii</w:t>
              </w:r>
            </w:hyperlink>
            <w:r w:rsidDel="00000000" w:rsidR="00000000" w:rsidRPr="00000000">
              <w:rPr>
                <w:rFonts w:ascii="Helvetica Neue" w:cs="Helvetica Neue" w:eastAsia="Helvetica Neue" w:hAnsi="Helvetica Neue"/>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line="240" w:lineRule="auto"/>
              <w:ind w:left="720" w:hanging="360"/>
              <w:rPr>
                <w:rFonts w:ascii="Calibri" w:cs="Calibri" w:eastAsia="Calibri" w:hAnsi="Calibri"/>
                <w:sz w:val="20"/>
                <w:szCs w:val="20"/>
                <w:highlight w:val="magenta"/>
              </w:rPr>
            </w:pPr>
            <w:hyperlink r:id="rId7">
              <w:r w:rsidDel="00000000" w:rsidR="00000000" w:rsidRPr="00000000">
                <w:rPr>
                  <w:rFonts w:ascii="Helvetica Neue" w:cs="Helvetica Neue" w:eastAsia="Helvetica Neue" w:hAnsi="Helvetica Neue"/>
                  <w:sz w:val="20"/>
                  <w:szCs w:val="20"/>
                  <w:highlight w:val="magenta"/>
                  <w:u w:val="single"/>
                  <w:rtl w:val="0"/>
                </w:rPr>
                <w:t xml:space="preserve">7.9A</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8">
              <w:r w:rsidDel="00000000" w:rsidR="00000000" w:rsidRPr="00000000">
                <w:rPr>
                  <w:rFonts w:ascii="Helvetica Neue" w:cs="Helvetica Neue" w:eastAsia="Helvetica Neue" w:hAnsi="Helvetica Neue"/>
                  <w:sz w:val="20"/>
                  <w:szCs w:val="20"/>
                  <w:highlight w:val="magenta"/>
                  <w:u w:val="single"/>
                  <w:rtl w:val="0"/>
                </w:rPr>
                <w:t xml:space="preserve">7.9B</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tl w:val="0"/>
              </w:rPr>
            </w:r>
          </w:p>
          <w:p w:rsidR="00000000" w:rsidDel="00000000" w:rsidP="00000000" w:rsidRDefault="00000000" w:rsidRPr="00000000" w14:paraId="00000028">
            <w:pPr>
              <w:numPr>
                <w:ilvl w:val="0"/>
                <w:numId w:val="1"/>
              </w:numPr>
              <w:spacing w:after="240" w:line="240" w:lineRule="auto"/>
              <w:ind w:left="720" w:hanging="360"/>
              <w:rPr>
                <w:rFonts w:ascii="Helvetica Neue" w:cs="Helvetica Neue" w:eastAsia="Helvetica Neue" w:hAnsi="Helvetica Neue"/>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highlight w:val="magenta"/>
                <w:rtl w:val="0"/>
              </w:rPr>
              <w:t xml:space="preserve"> </w:t>
            </w:r>
            <w:hyperlink r:id="rId9">
              <w:r w:rsidDel="00000000" w:rsidR="00000000" w:rsidRPr="00000000">
                <w:rPr>
                  <w:rFonts w:ascii="Helvetica Neue" w:cs="Helvetica Neue" w:eastAsia="Helvetica Neue" w:hAnsi="Helvetica Neue"/>
                  <w:sz w:val="20"/>
                  <w:szCs w:val="20"/>
                  <w:highlight w:val="magenta"/>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after="240" w:line="240" w:lineRule="auto"/>
              <w:ind w:left="720" w:hanging="360"/>
              <w:rPr>
                <w:rFonts w:ascii="Calibri" w:cs="Calibri" w:eastAsia="Calibri" w:hAnsi="Calibri"/>
                <w:sz w:val="20"/>
                <w:szCs w:val="20"/>
              </w:rPr>
            </w:pPr>
            <w:hyperlink r:id="rId10">
              <w:r w:rsidDel="00000000" w:rsidR="00000000" w:rsidRPr="00000000">
                <w:rPr>
                  <w:rFonts w:ascii="Helvetica Neue" w:cs="Helvetica Neue" w:eastAsia="Helvetica Neue" w:hAnsi="Helvetica Neue"/>
                  <w:sz w:val="20"/>
                  <w:szCs w:val="20"/>
                  <w:highlight w:val="magenta"/>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2"/>
              </w:numPr>
              <w:spacing w:after="240" w:line="240" w:lineRule="auto"/>
              <w:ind w:left="720" w:hanging="360"/>
              <w:rPr>
                <w:rFonts w:ascii="Calibri" w:cs="Calibri" w:eastAsia="Calibri" w:hAnsi="Calibri"/>
                <w:sz w:val="20"/>
                <w:szCs w:val="20"/>
                <w:highlight w:val="magenta"/>
              </w:rPr>
            </w:pPr>
            <w:hyperlink r:id="rId11">
              <w:r w:rsidDel="00000000" w:rsidR="00000000" w:rsidRPr="00000000">
                <w:rPr>
                  <w:rFonts w:ascii="Helvetica Neue" w:cs="Helvetica Neue" w:eastAsia="Helvetica Neue" w:hAnsi="Helvetica Neue"/>
                  <w:sz w:val="20"/>
                  <w:szCs w:val="20"/>
                  <w:highlight w:val="magenta"/>
                  <w:u w:val="single"/>
                  <w:rtl w:val="0"/>
                </w:rPr>
                <w:t xml:space="preserve">7.10B</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multiple organizational patterns within a text to develop the thesis;</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an author’s purpose within a text.</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structure of an informational text contributes to its purpose.</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author's use of print and graphic features to achieve specific purposes.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use of print and graphic features of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by selecting a genre appropriate for a particular topic, purpose, and audience using a range of strategies such as discussion, background reading, and personal interests.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pick a topic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drafts into a focused, structured, and coherent piece of writing.</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their drafts into a final text.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structure their texts to support their thesis?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author's purpose with an informational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structure of a text contribute to its purpose?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purpose do print and graphic features play in informational texts?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pick a topic for an informational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an outline?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Resourcefulness? </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a  skill set?</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easy ways to manage your time?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understanding of other people’s spirituality?</w:t>
            </w: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happens when you set a boundary?</w:t>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Why should you be responsible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have drive?</w:t>
            </w: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add 30 minutes of exercise to your life?</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ways we can improve our own skill sets?</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tolerant?</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your learning style?</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one practice self 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independent? </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an  entry level job?</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does one set and stay on budget?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ORGANIZATIONAL PATTERNS</w:t>
            </w:r>
          </w:p>
          <w:p w:rsidR="00000000" w:rsidDel="00000000" w:rsidP="00000000" w:rsidRDefault="00000000" w:rsidRPr="00000000" w14:paraId="00000084">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https://www.youtube.com/watch?v=8XZK8-SJ-XQ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88">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an author's purpose | Reading | Khan Academy</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2">
            <w:pPr>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b w:val="1"/>
                  <w:bCs w:val="1"/>
                  <w:color w:val="1155cc"/>
                  <w:sz w:val="20"/>
                  <w:szCs w:val="20"/>
                  <w:u w:val="single"/>
                  <w:rtl w:val="0"/>
                </w:rPr>
                <w:t xml:space="preserve">https://www.youtube.com/watch?v=R_bgo8j6jxc</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96">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0">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Teaching Text Structures for Non-Fiction Reading</w:t>
            </w:r>
          </w:p>
          <w:p w:rsidR="00000000" w:rsidDel="00000000" w:rsidP="00000000" w:rsidRDefault="00000000" w:rsidRPr="00000000" w14:paraId="000000A1">
            <w:pPr>
              <w:spacing w:line="240" w:lineRule="auto"/>
              <w:rPr>
                <w:rFonts w:ascii="Roboto" w:cs="Roboto" w:eastAsia="Roboto" w:hAnsi="Roboto"/>
                <w:sz w:val="20"/>
                <w:szCs w:val="20"/>
              </w:rPr>
            </w:pPr>
            <w:hyperlink r:id="rId16">
              <w:r w:rsidDel="00000000" w:rsidR="00000000" w:rsidRPr="00000000">
                <w:rPr>
                  <w:rFonts w:ascii="Roboto" w:cs="Roboto" w:eastAsia="Roboto" w:hAnsi="Roboto"/>
                  <w:color w:val="1155cc"/>
                  <w:sz w:val="20"/>
                  <w:szCs w:val="20"/>
                  <w:u w:val="single"/>
                  <w:rtl w:val="0"/>
                </w:rPr>
                <w:t xml:space="preserve">https://www.youtube.com/watch?v=qSGX34Zf82c</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A4">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D">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Author’s Purpose</w:t>
            </w:r>
          </w:p>
          <w:p w:rsidR="00000000" w:rsidDel="00000000" w:rsidP="00000000" w:rsidRDefault="00000000" w:rsidRPr="00000000" w14:paraId="000000AE">
            <w:pPr>
              <w:spacing w:line="240" w:lineRule="auto"/>
              <w:rPr>
                <w:rFonts w:ascii="Roboto" w:cs="Roboto" w:eastAsia="Roboto" w:hAnsi="Roboto"/>
                <w:sz w:val="20"/>
                <w:szCs w:val="20"/>
              </w:rPr>
            </w:pPr>
            <w:hyperlink r:id="rId18">
              <w:r w:rsidDel="00000000" w:rsidR="00000000" w:rsidRPr="00000000">
                <w:rPr>
                  <w:rFonts w:ascii="Roboto" w:cs="Roboto" w:eastAsia="Roboto" w:hAnsi="Roboto"/>
                  <w:color w:val="1155cc"/>
                  <w:sz w:val="20"/>
                  <w:szCs w:val="20"/>
                  <w:u w:val="single"/>
                  <w:rtl w:val="0"/>
                </w:rPr>
                <w:t xml:space="preserve">https://www.youtube.com/watch?v=ZukvWieNR78</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identify organizational patterns in informational texts.</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organizational patterns in informational texts.</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how they think the article is organized in a way that reflects the thesis.</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use of organizational patterns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identify and analyze the author’s purpose in a text.</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and analyzing the author’s purpose in a text.</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what they think the author’s purpose  in writing the text is. Then ask them how they determined their answer. </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author’s purpose in writing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identify an author’s purpose.</w:t>
            </w: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structure of an informational text contributes to its purpose.</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how the structure of the text contributes to its purpose.</w:t>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how the structure of an informational text contributes to its purpose.</w:t>
            </w: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think authors use print and graphic features in their text.</w:t>
            </w: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an author's purpose in using print and graphic features.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informational text about a topic they are interested in and will create a one page write up explaining how the author uses print and graphic features to support the information in the text.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prepare a research paper.</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sort of topics they like learning about. Then ask them where they get their information about the topic from. Inform students that they are to write their own informational text 3-5 pages in length and with at least 5 sources. </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students begin researching, have them come up with a list of 5-7 topics.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develop an outline into a draft.</w:t>
            </w: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convert an outline to a draft.</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convert their outline to a first draft.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to </w:t>
            </w:r>
            <w:r w:rsidDel="00000000" w:rsidR="00000000" w:rsidRPr="00000000">
              <w:rPr>
                <w:rFonts w:ascii="Calibri" w:cs="Calibri" w:eastAsia="Calibri" w:hAnsi="Calibri"/>
                <w:sz w:val="20"/>
                <w:szCs w:val="20"/>
                <w:rtl w:val="0"/>
              </w:rPr>
              <w:t xml:space="preserve">identify organizational patterns in informational texts.</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identifying organizational patterns in informational texts.</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how they think the article is organized in a way that reflects the thesis.</w:t>
            </w: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use of </w:t>
            </w:r>
            <w:r w:rsidDel="00000000" w:rsidR="00000000" w:rsidRPr="00000000">
              <w:rPr>
                <w:rFonts w:ascii="Calibri" w:cs="Calibri" w:eastAsia="Calibri" w:hAnsi="Calibri"/>
                <w:sz w:val="20"/>
                <w:szCs w:val="20"/>
                <w:rtl w:val="0"/>
              </w:rPr>
              <w:t xml:space="preserve">organizational patterns t</w:t>
            </w:r>
            <w:r w:rsidDel="00000000" w:rsidR="00000000" w:rsidRPr="00000000">
              <w:rPr>
                <w:rFonts w:ascii="Calibri" w:cs="Calibri" w:eastAsia="Calibri" w:hAnsi="Calibri"/>
                <w:sz w:val="20"/>
                <w:szCs w:val="20"/>
                <w:rtl w:val="0"/>
              </w:rPr>
              <w:t xml:space="preserve">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w:t>
            </w:r>
            <w:r w:rsidDel="00000000" w:rsidR="00000000" w:rsidRPr="00000000">
              <w:rPr>
                <w:rFonts w:ascii="Calibri" w:cs="Calibri" w:eastAsia="Calibri" w:hAnsi="Calibri"/>
                <w:sz w:val="20"/>
                <w:szCs w:val="20"/>
                <w:rtl w:val="0"/>
              </w:rPr>
              <w:t xml:space="preserve">identifying and analyzing the author’s purpose in a text.</w:t>
            </w: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identify the author’s purpose in a text.</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what they think the author’s purpose  in writing the text is. Then ask them how they determined their answer. </w:t>
            </w: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author’s purpose in writing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how to identify an author’s purpose.</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 how the structure of an informational text contributes to its purpose.</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how the </w:t>
            </w:r>
            <w:r w:rsidDel="00000000" w:rsidR="00000000" w:rsidRPr="00000000">
              <w:rPr>
                <w:rFonts w:ascii="Calibri" w:cs="Calibri" w:eastAsia="Calibri" w:hAnsi="Calibri"/>
                <w:sz w:val="20"/>
                <w:szCs w:val="20"/>
                <w:rtl w:val="0"/>
              </w:rPr>
              <w:t xml:space="preserve">structure of the text contributes to its purpose.</w:t>
            </w: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w:t>
            </w:r>
            <w:r w:rsidDel="00000000" w:rsidR="00000000" w:rsidRPr="00000000">
              <w:rPr>
                <w:rFonts w:ascii="Calibri" w:cs="Calibri" w:eastAsia="Calibri" w:hAnsi="Calibri"/>
                <w:sz w:val="20"/>
                <w:szCs w:val="20"/>
                <w:rtl w:val="0"/>
              </w:rPr>
              <w:t xml:space="preserve">how the structure of an informational text contributes to its purpose.</w:t>
            </w: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authors use print and graphic features in their text. </w:t>
            </w: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determine an author's purpose in using print and graphic features.  </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find an informational text about a topic they are interested in and will create a one page write up explaining how the author uses print and graphic features to support the information in the text.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how</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prepare a research paper.</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sort of topics they like learning about. Then ask them where they get their information about the topic from. Inform students that they are to write their own informational text 3-5 pages in length and with atleast 5 sources. </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students begin researching, have them come up with a list of 5-7 topics.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on how to develop an outline into a draft.</w:t>
            </w: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convert an outline to a draft.</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convert their outline to a first draft.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finalize their list of topics.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converting their outline to a first draft.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9">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journalist requires a high degree of resourcefulness.What do you think it means to be resourceful?</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have a skill set, you too have a skill set. What are you good at? What can you do with your financial skill set to make the world a better place?</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Many authors of informational texts face time-sensitive deadlines, especially if they are writing texts designed to be read in a monthly or weekly publication.. Consequently, many authors have to be able to manage their time effectively. What are some easy ways to manage your time?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manny different spirtualities and faiths there arfe in the world, it is inevitable that there might be some conflicts over spirtuality.WHile it is difficult to say that peace might be easier if we were more understanding of the differences we have in our spirituality, it can’t hurt. </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understanding of other people's spirituality? Why do you think it is important to respect other people's spirituality?</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need to set boundaries between yourself and others, but what does it mean to set a boundary? Are there ways to do it in a positive way? Are boundaries permanent? What happens when you set a boundary? </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a surgeon performing life-saving surgery or you're working as a welder. What do you think it means to be responsible at work even if the work isn't a matter of life and death? What do you think are some of the consequences for not taking responsibility for your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People are driven (motivated) to report the news based on all sorts of things such as ideology or money. However, we are all driven by different things. What drives (motivates) you?</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do things in moderation, one thing you should always do is exercise. It’s okay if you’re not super athletic, going for a walk every day is a great place to start an exercise regime. What are some of the ways you can add 30 minutes of exercise to your life?</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you go through life, you will find that you need to use a variety of skills in order to succeed. What steps can you take to develop an educational skill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so many different aspects from the media we consume to the activities we participate in. However, not many people focus on the role that social circles play in our identity. What role do you think that social circles play in our identities?</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informative texts about matters that are close to their heart-including texts that are about their identity. Even if you are not an author of informational texts, you can still draw strength from your cultural identity. How can you draw strength from your cultural identity?</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historians rely on the variety of sources in order to make a central argument, you rely on a variety of techniques to help you learn this is known as a learning style . Some students learn primarily by listening , some by reading and others learn by doing. In order for you to be the best possible student, you need to think about what your learning style is . How can you learn what your learning style is?</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experience difficulties in your life, it is important that you know how to practice self-care. You'll find yourself in stressful situations and you will need to know how to take care of yourself so your stress does not make your life any worse. Think about the steps you can take to commit acts of self care to keep yourself well balanced. How can one practice self care?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economists who measure the economic development of a country work as a team, many more work independently of others. Whatever profession you pursue, you will have to be able to be independent and be able to complete your work on your own. It will be important to know how to work as part of a team, but you will not always have other people backing you up so you will need to be able to work independently.  What does it mean to be independent? </w:t>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at some point everyone works an entry-level job. There's nothing wrong with working at an entry-level job. It is simply a way to get your foot in the door as you think about which profession you wish to pursue. What are some entry level jobs that exist in the career fields you are interested in?</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 How does one set and stay on budget?</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B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077" TargetMode="External"/><Relationship Id="rId10" Type="http://schemas.openxmlformats.org/officeDocument/2006/relationships/hyperlink" Target="https://teksresourcesystem.net/module/standards/Tools/Browse?StandardId=221076" TargetMode="External"/><Relationship Id="rId13" Type="http://schemas.openxmlformats.org/officeDocument/2006/relationships/hyperlink" Target="https://sciencejournalforkids.org/wp-content/uploads/2021/04/ravens_article.pdf" TargetMode="External"/><Relationship Id="rId12" Type="http://schemas.openxmlformats.org/officeDocument/2006/relationships/hyperlink" Target="https://www.youtube.com/watch?v=8XZK8-SJ-X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069" TargetMode="External"/><Relationship Id="rId15" Type="http://schemas.openxmlformats.org/officeDocument/2006/relationships/hyperlink" Target="https://sciencejournalforkids.org/wp-content/uploads/2021/04/ravens_article.pdf" TargetMode="External"/><Relationship Id="rId14" Type="http://schemas.openxmlformats.org/officeDocument/2006/relationships/hyperlink" Target="https://www.youtube.com/watch?v=R_bgo8j6jxc" TargetMode="External"/><Relationship Id="rId17" Type="http://schemas.openxmlformats.org/officeDocument/2006/relationships/hyperlink" Target="https://sciencejournalforkids.org/wp-content/uploads/2021/04/ravens_article.pdf" TargetMode="External"/><Relationship Id="rId16" Type="http://schemas.openxmlformats.org/officeDocument/2006/relationships/hyperlink" Target="https://www.youtube.com/watch?v=qSGX34Zf82c"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2757" TargetMode="External"/><Relationship Id="rId18" Type="http://schemas.openxmlformats.org/officeDocument/2006/relationships/hyperlink" Target="https://www.youtube.com/watch?v=ZukvWieNR78" TargetMode="External"/><Relationship Id="rId7" Type="http://schemas.openxmlformats.org/officeDocument/2006/relationships/hyperlink" Target="https://teksresourcesystem.net/module/standards/Tools/Browse?StandardId=221067" TargetMode="External"/><Relationship Id="rId8" Type="http://schemas.openxmlformats.org/officeDocument/2006/relationships/hyperlink" Target="https://teksresourcesystem.net/module/standards/Tools/Browse?StandardId=2210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