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8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50"/>
        <w:gridCol w:w="1350"/>
        <w:gridCol w:w="1350"/>
        <w:gridCol w:w="1350"/>
        <w:gridCol w:w="1350"/>
        <w:gridCol w:w="1350"/>
        <w:gridCol w:w="1350"/>
        <w:gridCol w:w="1350"/>
        <w:tblGridChange w:id="0">
          <w:tblGrid>
            <w:gridCol w:w="1350"/>
            <w:gridCol w:w="1350"/>
            <w:gridCol w:w="1350"/>
            <w:gridCol w:w="1350"/>
            <w:gridCol w:w="1350"/>
            <w:gridCol w:w="1350"/>
            <w:gridCol w:w="1350"/>
            <w:gridCol w:w="135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4</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after="240" w:line="240" w:lineRule="auto"/>
              <w:ind w:left="720" w:hanging="360"/>
              <w:rPr>
                <w:rFonts w:ascii="Calibri" w:cs="Calibri" w:eastAsia="Calibri" w:hAnsi="Calibri"/>
                <w:sz w:val="20"/>
                <w:szCs w:val="20"/>
              </w:rPr>
            </w:pPr>
            <w:hyperlink r:id="rId6">
              <w:r w:rsidDel="00000000" w:rsidR="00000000" w:rsidRPr="00000000">
                <w:rPr>
                  <w:rFonts w:ascii="Helvetica Neue" w:cs="Helvetica Neue" w:eastAsia="Helvetica Neue" w:hAnsi="Helvetica Neue"/>
                  <w:sz w:val="20"/>
                  <w:szCs w:val="20"/>
                  <w:highlight w:val="magenta"/>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after="240" w:line="240" w:lineRule="auto"/>
              <w:ind w:left="720" w:hanging="360"/>
              <w:rPr>
                <w:rFonts w:ascii="Calibri" w:cs="Calibri" w:eastAsia="Calibri" w:hAnsi="Calibri"/>
                <w:sz w:val="20"/>
                <w:szCs w:val="20"/>
              </w:rPr>
            </w:pPr>
            <w:hyperlink r:id="rId7">
              <w:r w:rsidDel="00000000" w:rsidR="00000000" w:rsidRPr="00000000">
                <w:rPr>
                  <w:rFonts w:ascii="Helvetica Neue" w:cs="Helvetica Neue" w:eastAsia="Helvetica Neue" w:hAnsi="Helvetica Neue"/>
                  <w:sz w:val="20"/>
                  <w:szCs w:val="20"/>
                  <w:highlight w:val="magenta"/>
                  <w:u w:val="single"/>
                  <w:rtl w:val="0"/>
                </w:rPr>
                <w:t xml:space="preserve">7.2B</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sz w:val="20"/>
                <w:szCs w:val="20"/>
              </w:rPr>
            </w:pPr>
            <w:hyperlink r:id="rId8">
              <w:r w:rsidDel="00000000" w:rsidR="00000000" w:rsidRPr="00000000">
                <w:rPr>
                  <w:rFonts w:ascii="Helvetica Neue" w:cs="Helvetica Neue" w:eastAsia="Helvetica Neue" w:hAnsi="Helvetica Neue"/>
                  <w:sz w:val="20"/>
                  <w:szCs w:val="20"/>
                  <w:highlight w:val="magenta"/>
                  <w:u w:val="single"/>
                  <w:rtl w:val="0"/>
                </w:rPr>
                <w:t xml:space="preserve">7.2C</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after="240" w:line="240" w:lineRule="auto"/>
              <w:ind w:left="720" w:hanging="360"/>
              <w:rPr>
                <w:rFonts w:ascii="Calibri" w:cs="Calibri" w:eastAsia="Calibri" w:hAnsi="Calibri"/>
                <w:sz w:val="20"/>
                <w:szCs w:val="20"/>
              </w:rPr>
            </w:pPr>
            <w:hyperlink r:id="rId9">
              <w:r w:rsidDel="00000000" w:rsidR="00000000" w:rsidRPr="00000000">
                <w:rPr>
                  <w:rFonts w:ascii="Helvetica Neue" w:cs="Helvetica Neue" w:eastAsia="Helvetica Neue" w:hAnsi="Helvetica Neue"/>
                  <w:sz w:val="20"/>
                  <w:szCs w:val="20"/>
                  <w:highlight w:val="magenta"/>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after="240" w:line="240" w:lineRule="auto"/>
              <w:ind w:left="720" w:hanging="360"/>
              <w:rPr>
                <w:rFonts w:ascii="Calibri" w:cs="Calibri" w:eastAsia="Calibri" w:hAnsi="Calibri"/>
                <w:sz w:val="20"/>
                <w:szCs w:val="20"/>
              </w:rPr>
            </w:pPr>
            <w:hyperlink r:id="rId10">
              <w:r w:rsidDel="00000000" w:rsidR="00000000" w:rsidRPr="00000000">
                <w:rPr>
                  <w:rFonts w:ascii="Helvetica Neue" w:cs="Helvetica Neue" w:eastAsia="Helvetica Neue" w:hAnsi="Helvetica Neue"/>
                  <w:sz w:val="20"/>
                  <w:szCs w:val="20"/>
                  <w:highlight w:val="magenta"/>
                  <w:u w:val="single"/>
                  <w:rtl w:val="0"/>
                </w:rPr>
                <w:t xml:space="preserve">7.5B</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after="240" w:line="240" w:lineRule="auto"/>
              <w:ind w:left="720" w:hanging="360"/>
              <w:rPr>
                <w:rFonts w:ascii="Calibri" w:cs="Calibri" w:eastAsia="Calibri" w:hAnsi="Calibri"/>
                <w:sz w:val="20"/>
                <w:szCs w:val="20"/>
              </w:rPr>
            </w:pPr>
            <w:hyperlink r:id="rId11">
              <w:r w:rsidDel="00000000" w:rsidR="00000000" w:rsidRPr="00000000">
                <w:rPr>
                  <w:rFonts w:ascii="Helvetica Neue" w:cs="Helvetica Neue" w:eastAsia="Helvetica Neue" w:hAnsi="Helvetica Neue"/>
                  <w:sz w:val="20"/>
                  <w:szCs w:val="20"/>
                  <w:u w:val="single"/>
                  <w:rtl w:val="0"/>
                </w:rPr>
                <w:t xml:space="preserve">7</w:t>
              </w:r>
            </w:hyperlink>
            <w:hyperlink r:id="rId12">
              <w:r w:rsidDel="00000000" w:rsidR="00000000" w:rsidRPr="00000000">
                <w:rPr>
                  <w:rFonts w:ascii="Helvetica Neue" w:cs="Helvetica Neue" w:eastAsia="Helvetica Neue" w:hAnsi="Helvetica Neue"/>
                  <w:sz w:val="20"/>
                  <w:szCs w:val="20"/>
                  <w:highlight w:val="magenta"/>
                  <w:u w:val="single"/>
                  <w:rtl w:val="0"/>
                </w:rPr>
                <w:t xml:space="preserve">.5</w:t>
              </w:r>
            </w:hyperlink>
            <w:hyperlink r:id="rId13">
              <w:r w:rsidDel="00000000" w:rsidR="00000000" w:rsidRPr="00000000">
                <w:rPr>
                  <w:rFonts w:ascii="Helvetica Neue" w:cs="Helvetica Neue" w:eastAsia="Helvetica Neue" w:hAnsi="Helvetica Neue"/>
                  <w:sz w:val="20"/>
                  <w:szCs w:val="20"/>
                  <w:u w:val="single"/>
                  <w:rtl w:val="0"/>
                </w:rPr>
                <w:t xml:space="preserve">C</w:t>
              </w:r>
            </w:hyperlink>
            <w:r w:rsidDel="00000000" w:rsidR="00000000" w:rsidRPr="00000000">
              <w:rPr>
                <w:rtl w:val="0"/>
              </w:rPr>
            </w:r>
          </w:p>
        </w:tc>
      </w:tr>
      <w:tr>
        <w:trPr>
          <w:cantSplit w:val="0"/>
          <w:trHeight w:val="6088.5156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print or digital resources to determine the meaning, syllabication, pronunciation, word origin, and part of speech of a word.</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look up the meaning, syllabication, pronunciation, word origin, and part of speech of words drawn from a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context within or beyond a paragraph to clarify the meaning of unfamiliar or ambiguous words.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on one of the ways context clues can be used.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determine the meaning and usage of grade-level academic English words derived from Greek and Latin roots.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quizlet.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importance of reading books in a wide variety of genres.</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convince reluctant readers on the importance of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about a text before, during, and after reading.</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about a text before, during, and after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confirm predictions using text features, characteristics of genre, and structures.</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discover the meaning, syllabication, pronunciation, word origin, and part of speech of words?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context clues to help you determine the meaning of a word?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commonly used words have Greek and Latin roots?</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Greek and Roman roots?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 books in a wide variety of genres?</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merits of different genres of fiction?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generate questions about a text before, after, or reading?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confirm predictions?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How can you use your spirituality to be more understanding of others?</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sort of factors can influence the market?</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use your spirituality to develop your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can you be resourceful with your finances?</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ways you can bring your health back into balance?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be resourceful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does it mean to be connected with somebody?</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of the ways that people of various faiths pray?</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Why is it important to take responsibility for your actions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 you think it means to be spiritually realistic?</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situations in school where you should ask for help?</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steps can you take in the workplace to maintain a sense of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can you demonstrate your dedication towards something?</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be assertive about your own health?</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What are some ways you can integrate your cultural background into your educational skill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can you use your spirituality to be connected to the world around you?</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entry level positions exist in your field?</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develop your spiritual narrative?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ghm5vguj1rdo" w:id="0"/>
            <w:bookmarkEnd w:id="0"/>
            <w:r w:rsidDel="00000000" w:rsidR="00000000" w:rsidRPr="00000000">
              <w:rPr>
                <w:rFonts w:ascii="Calibri" w:cs="Calibri" w:eastAsia="Calibri" w:hAnsi="Calibri"/>
                <w:sz w:val="20"/>
                <w:szCs w:val="20"/>
                <w:rtl w:val="0"/>
              </w:rPr>
              <w:t xml:space="preserve">Dictionary Skills</w:t>
            </w:r>
          </w:p>
          <w:p w:rsidR="00000000" w:rsidDel="00000000" w:rsidP="00000000" w:rsidRDefault="00000000" w:rsidRPr="00000000" w14:paraId="0000008B">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sz w:val="20"/>
                  <w:szCs w:val="20"/>
                  <w:u w:val="single"/>
                  <w:rtl w:val="0"/>
                </w:rPr>
                <w:t xml:space="preserve">https://www.youtube.com/watch?v=graMoiXc_gE&amp;ab_channel=LearnwithSocrates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Seventh Grade Vocabulary List </w:t>
            </w:r>
          </w:p>
          <w:p w:rsidR="00000000" w:rsidDel="00000000" w:rsidP="00000000" w:rsidRDefault="00000000" w:rsidRPr="00000000" w14:paraId="00000090">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https://www.flocabulary.com/7th-grade-vocabulary-word-list/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sz w:val="20"/>
                <w:szCs w:val="20"/>
              </w:rPr>
            </w:pPr>
            <w:bookmarkStart w:colFirst="0" w:colLast="0" w:name="_hboijez7sbts" w:id="1"/>
            <w:bookmarkEnd w:id="1"/>
            <w:r w:rsidDel="00000000" w:rsidR="00000000" w:rsidRPr="00000000">
              <w:rPr>
                <w:rFonts w:ascii="Calibri" w:cs="Calibri" w:eastAsia="Calibri" w:hAnsi="Calibri"/>
                <w:sz w:val="20"/>
                <w:szCs w:val="20"/>
                <w:rtl w:val="0"/>
              </w:rPr>
              <w:t xml:space="preserve">Reading Comprehension | 8 Types of Context Clues to Be a Better Reader</w:t>
            </w:r>
          </w:p>
          <w:p w:rsidR="00000000" w:rsidDel="00000000" w:rsidP="00000000" w:rsidRDefault="00000000" w:rsidRPr="00000000" w14:paraId="00000098">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https://www.youtube.com/watch?v=1hmJZh74qFw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Greek and Latin Roots Intro</w:t>
            </w:r>
          </w:p>
          <w:p w:rsidR="00000000" w:rsidDel="00000000" w:rsidP="00000000" w:rsidRDefault="00000000" w:rsidRPr="00000000" w14:paraId="000000A4">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https://www.youtube.com/watch?v=gVDITVFzRyY&amp;ab_channel=KealyJaynes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Quizlet.com</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have to create a login)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reading matters TEDTalk</w:t>
            </w:r>
          </w:p>
          <w:p w:rsidR="00000000" w:rsidDel="00000000" w:rsidP="00000000" w:rsidRDefault="00000000" w:rsidRPr="00000000" w14:paraId="000000AF">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https://www.ted.com/talks/rita_carter_why_reading_matters/transcript?language=en</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erc)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Asking Questions Reading Comprehension Strategy Lesson Plan</w:t>
            </w:r>
          </w:p>
          <w:p w:rsidR="00000000" w:rsidDel="00000000" w:rsidP="00000000" w:rsidRDefault="00000000" w:rsidRPr="00000000" w14:paraId="000000BA">
            <w:pPr>
              <w:spacing w:line="240" w:lineRule="auto"/>
              <w:rPr>
                <w:rFonts w:ascii="Calibri" w:cs="Calibri" w:eastAsia="Calibri" w:hAnsi="Calibri"/>
                <w:b w:val="1"/>
                <w:bCs w:val="1"/>
                <w:sz w:val="20"/>
                <w:szCs w:val="20"/>
              </w:rPr>
            </w:pPr>
            <w:hyperlink r:id="rId19">
              <w:r w:rsidDel="00000000" w:rsidR="00000000" w:rsidRPr="00000000">
                <w:rPr>
                  <w:rFonts w:ascii="Calibri" w:cs="Calibri" w:eastAsia="Calibri" w:hAnsi="Calibri"/>
                  <w:b w:val="1"/>
                  <w:bCs w:val="1"/>
                  <w:color w:val="1155cc"/>
                  <w:sz w:val="20"/>
                  <w:szCs w:val="20"/>
                  <w:u w:val="single"/>
                  <w:rtl w:val="0"/>
                </w:rPr>
                <w:t xml:space="preserve">https://www.youtube.com/watch?v=I_4AreWn2_Q&amp;t=9s&amp;ab_channel=educircles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Occurrence at Owl Creek Bridge”</w:t>
            </w:r>
          </w:p>
          <w:p w:rsidR="00000000" w:rsidDel="00000000" w:rsidP="00000000" w:rsidRDefault="00000000" w:rsidRPr="00000000" w14:paraId="000000BF">
            <w:pPr>
              <w:spacing w:line="240" w:lineRule="auto"/>
              <w:rPr>
                <w:rFonts w:ascii="Calibri" w:cs="Calibri" w:eastAsia="Calibri" w:hAnsi="Calibri"/>
                <w:b w:val="1"/>
                <w:bCs w:val="1"/>
                <w:sz w:val="20"/>
                <w:szCs w:val="20"/>
              </w:rPr>
            </w:pPr>
            <w:hyperlink r:id="rId20">
              <w:r w:rsidDel="00000000" w:rsidR="00000000" w:rsidRPr="00000000">
                <w:rPr>
                  <w:rFonts w:ascii="Calibri" w:cs="Calibri" w:eastAsia="Calibri" w:hAnsi="Calibri"/>
                  <w:b w:val="1"/>
                  <w:bCs w:val="1"/>
                  <w:color w:val="1155cc"/>
                  <w:sz w:val="20"/>
                  <w:szCs w:val="20"/>
                  <w:u w:val="single"/>
                  <w:rtl w:val="0"/>
                </w:rPr>
                <w:t xml:space="preserve">https://www.gutenberg.org/files/375/375-h/375-h.htm</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Questions Worksheet</w:t>
            </w:r>
          </w:p>
          <w:p w:rsidR="00000000" w:rsidDel="00000000" w:rsidP="00000000" w:rsidRDefault="00000000" w:rsidRPr="00000000" w14:paraId="000000C2">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https://docs.google.com/document/d/1KgS6_87gWM-9S-b8K8RVidd39u47hopUfiNGOTqFe2I/edit</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C9">
            <w:pPr>
              <w:spacing w:line="240" w:lineRule="auto"/>
              <w:rPr>
                <w:rFonts w:ascii="Calibri" w:cs="Calibri" w:eastAsia="Calibri" w:hAnsi="Calibri"/>
                <w:b w:val="1"/>
                <w:bCs w:val="1"/>
                <w:sz w:val="20"/>
                <w:szCs w:val="20"/>
              </w:rPr>
            </w:pPr>
            <w:hyperlink r:id="rId22">
              <w:r w:rsidDel="00000000" w:rsidR="00000000" w:rsidRPr="00000000">
                <w:rPr>
                  <w:rFonts w:ascii="Calibri" w:cs="Calibri" w:eastAsia="Calibri" w:hAnsi="Calibri"/>
                  <w:b w:val="1"/>
                  <w:bCs w:val="1"/>
                  <w:color w:val="1155cc"/>
                  <w:sz w:val="20"/>
                  <w:szCs w:val="20"/>
                  <w:u w:val="single"/>
                  <w:rtl w:val="0"/>
                </w:rPr>
                <w:t xml:space="preserve">https://www.youtube.com/watch?v=nsLD33rczFA&amp;ab_channel=AshleighBrock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Sound of Thunder” by Ray Bradbury</w:t>
            </w:r>
          </w:p>
          <w:p w:rsidR="00000000" w:rsidDel="00000000" w:rsidP="00000000" w:rsidRDefault="00000000" w:rsidRPr="00000000" w14:paraId="000000CD">
            <w:pPr>
              <w:spacing w:line="240" w:lineRule="auto"/>
              <w:rPr>
                <w:rFonts w:ascii="Calibri" w:cs="Calibri" w:eastAsia="Calibri" w:hAnsi="Calibri"/>
                <w:sz w:val="20"/>
                <w:szCs w:val="20"/>
              </w:rPr>
            </w:pPr>
            <w:hyperlink r:id="rId23">
              <w:r w:rsidDel="00000000" w:rsidR="00000000" w:rsidRPr="00000000">
                <w:rPr>
                  <w:rFonts w:ascii="Calibri" w:cs="Calibri" w:eastAsia="Calibri" w:hAnsi="Calibri"/>
                  <w:color w:val="1155cc"/>
                  <w:sz w:val="20"/>
                  <w:szCs w:val="20"/>
                  <w:u w:val="single"/>
                  <w:rtl w:val="0"/>
                </w:rPr>
                <w:t xml:space="preserve">http://www.astro.sunysb.edu/fwalter/AST389/ASoundofThunder.pdf</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  AS: Anticipatory Set </w:t>
            </w:r>
            <w:r w:rsidDel="00000000" w:rsidR="00000000" w:rsidRPr="00000000">
              <w:rPr>
                <w:rFonts w:ascii="Calibri" w:cs="Calibri" w:eastAsia="Calibri" w:hAnsi="Calibri"/>
                <w:sz w:val="20"/>
                <w:szCs w:val="20"/>
                <w:rtl w:val="0"/>
              </w:rPr>
              <w:t xml:space="preserve">(Introduction)  Students will use the designated form of technology available to them to discuss/communicate for up to 10 minutes with a partner how students can use print or digital resources to determine the meaning, syllabication, pronunciation, word origin, and part of speech of a word.</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the meaning, syllabication, pronunciation, word origin, and part of speech of a word.</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Pick one of the vocab lists under resources and have students look up the meaning, syllabication, pronunciation, word origin, and part of speech of a word on the 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  AS: Anticipatory Set (Introduction) </w:t>
            </w:r>
            <w:r w:rsidDel="00000000" w:rsidR="00000000" w:rsidRPr="00000000">
              <w:rPr>
                <w:rFonts w:ascii="Calibri" w:cs="Calibri" w:eastAsia="Calibri" w:hAnsi="Calibri"/>
                <w:sz w:val="20"/>
                <w:szCs w:val="20"/>
                <w:rtl w:val="0"/>
              </w:rPr>
              <w:t xml:space="preserve"> Students will use the designated form of technology available to them to discuss/communicate for up to 10 minutes with a partner how they can use information in a text to figure out the meaning of unfamiliar words.</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context clues.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how they might  explain context clues to a student younger than them. Inform students that they are to create a presentation designed to educate students in the grades below them on how to use context clues.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  AS: Anticipatory Set (Introduction)</w:t>
            </w:r>
            <w:r w:rsidDel="00000000" w:rsidR="00000000" w:rsidRPr="00000000">
              <w:rPr>
                <w:rFonts w:ascii="Calibri" w:cs="Calibri" w:eastAsia="Calibri" w:hAnsi="Calibri"/>
                <w:sz w:val="20"/>
                <w:szCs w:val="20"/>
                <w:rtl w:val="0"/>
              </w:rPr>
              <w:t xml:space="preserve"> Students will write a few sentences, up to a paragraph, about Greek and Roman roots they are familiar with. Students will upload their answers to the LMS.</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Greek and Roman roots.</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Give students the list of Greek and Latin roots. Split  students into groups of 2 or three and assign each group a page from the list of Greek and Latin roots. From there, each group will create a quizlet based on their assigned list of words. The quizlet should contain the root, some english words that use the roots, and the definition of the root.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  AS: Anticipatory Set (Introduction)</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the importance of reading fiction.</w:t>
            </w: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TEDtalk on the importance of reading.</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Ask students why it is important to read fiction. Then ask students if there are any benefits to reading. Inform students that they are to research the importance and benefits of reading. Once students have finished their reading, they are to create a TEDTalk sharing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AS: Anticipatory Set (Introduction)</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why you should generate questions before, during, and after reading. </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generating reading questions.</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introduce the Reading questions worksheet.</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Introduce  </w:t>
            </w:r>
            <w:r w:rsidDel="00000000" w:rsidR="00000000" w:rsidRPr="00000000">
              <w:rPr>
                <w:rFonts w:ascii="Calibri" w:cs="Calibri" w:eastAsia="Calibri" w:hAnsi="Calibri"/>
                <w:sz w:val="20"/>
                <w:szCs w:val="20"/>
                <w:rtl w:val="0"/>
              </w:rPr>
              <w:t xml:space="preserve">“An Occurrence at Owl Creek Bridge”</w:t>
            </w:r>
            <w:r w:rsidDel="00000000" w:rsidR="00000000" w:rsidRPr="00000000">
              <w:rPr>
                <w:rFonts w:ascii="Calibri" w:cs="Calibri" w:eastAsia="Calibri" w:hAnsi="Calibri"/>
                <w:sz w:val="20"/>
                <w:szCs w:val="20"/>
                <w:rtl w:val="0"/>
              </w:rPr>
              <w:t xml:space="preserve"> After introducing the story, ask the students what questions they have before reading the story (have them write their questions down on the reading questions worksheet.)   As a class, students will read “An Occurrence at Owl Creek Bridge”. Then as a class, have students read the story. As students read the story, have them write down any questions they might have (aim for a minimum of five). Once students have finished reading the story, have them share some of the questions they had before and while reading. Then give them a few minutes to write down the questions they have after reading.</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as a class, have students attempt to find answers to their questions.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  AS: Anticipatory Set (Introduction)</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Students will watch a video on making and confirming predictions using a text.  Introducing Ray Bradbury’s “A Sound of Thunder”. Ask them what sort of predictions they can make off the title.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As a class, have students read “A Sound of Thunder '', stopping intermittently to make predictions (some good places to pause and have the students make predictions at the end of every page). When students have finished, ask students to share some of their predictions. As students share their predictions, have students write them on the board. Ask students if any of their predictions were correct. After students have shared the accuracy of their predictions, ask them if they think the use of thunder can be used to predict when major events in the story are going to happen.  Inform students that they are to write an essay answering this question.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AS: Anticipatory Set (Introduction)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how students can use print or digital resources to determine the meaning, syllabication, pronunciation, word origin, and part of speech of a word.</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Instructor will lecture on  how to determine the meaning, syllabication, pronunciation, word origin, and part of speech of a word.</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Pick one of the vocab lists under resources and have students look up the meaning, syllabication, pronunciation, word origin, and part of speech of a word on the 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how they can use information in a text to figure out the meaning of unfamiliar words.</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context clues.</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Ask students how they might  explain context clues to a student younger than them. Inform students that they are to create a presentation designed to educate students in the grades below them on how to use context clues.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Students will write a few sentences, up to a paragraph, about Greek and Roman roots they are familiar with. </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Greek and Roman roots.</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Give students the list of Greek and Latin roots. Split  students into groups of 2 or three and assign each group a page from the list of Greek and Latin roots. From there, each group will create a quizlet based on their assigned list of words. The quizlet should contain the root, some english words that use the roots, and the definition of the root.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Students will discuss with a partner the importance of reading fiction.</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TEDtalk on the importance of reading.</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Ask students why it is important to read fiction. Then ask students if there are any benefits to reading. Inform students that they are to research the importance and benefits of reading. Once students have finished their reading, they are to create a TEDTalk sharing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about why you should generate questions before, during, and after reading.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generating reading questions.</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introduce </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Reading Questions worksheet.</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Introduce  </w:t>
            </w:r>
            <w:r w:rsidDel="00000000" w:rsidR="00000000" w:rsidRPr="00000000">
              <w:rPr>
                <w:rFonts w:ascii="Calibri" w:cs="Calibri" w:eastAsia="Calibri" w:hAnsi="Calibri"/>
                <w:sz w:val="20"/>
                <w:szCs w:val="20"/>
                <w:rtl w:val="0"/>
              </w:rPr>
              <w:t xml:space="preserve">“An Occurrence at Owl Creek Bridge”</w:t>
            </w:r>
            <w:r w:rsidDel="00000000" w:rsidR="00000000" w:rsidRPr="00000000">
              <w:rPr>
                <w:rFonts w:ascii="Calibri" w:cs="Calibri" w:eastAsia="Calibri" w:hAnsi="Calibri"/>
                <w:sz w:val="20"/>
                <w:szCs w:val="20"/>
                <w:rtl w:val="0"/>
              </w:rPr>
              <w:t xml:space="preserve"> After introducing the story, ask the students what questions they have before reading the story (have them write their questions down on the reading questions worksheet.)   As a class, students will read “An Occurrence at Owl Creek Bridge”. Then as a class, have students read the story. As students read the story, have them write down any questions they might have (aim for a minimum of five). Once students have finished reading the story, have them share some of the questions they had before and while reading. Then give them a few minutes to write down the questions they have after reading.</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as a class, have students attempt to find answers to their questions.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you can make and confirm predictions using a text.</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making and confirming predictions using a text.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Introducing Ray Bradbury’s “A Sound of Thunder”. Ask them what sort of predictions they can make off the title.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As a class, have students read “A Sound of Thunder '', stopping intermittently to make predictions (some good places to pause and have the students make predictions at the end of every page). When students have finished, ask students to share some of their predictions. As students share their predictions, have students write them on the board. Ask students if any of their predictions were correct. After students have shared the accuracy of their predictions, ask them if they think the use of thunder can be used to predict when major events in the story are going to happen.  Inform students that they are to write an essay answering this question.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word lists.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quizlet.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TEDTalk.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questions worksheet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our spirituality can help us with many different areas in our lives, particularly in areas where we struggle. Many people struggle with being accepting of others who are different from ourselves. How can you use your spirituality to be more understanding of others?</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financial markets are influenced by a wide variety of factors from global events to a company underselling a major product. If you decide to get involved with the market, it is important to know what sort of factors can influence the market so you can make smart decisions. How can you learn what sort of factors can influence the market? </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our own personal narratives, we are the main character of our own sagas. The unfolding of our personal narratives is determined by a wide variety of factors, including our spirituality. How can you use your spirituality to develop your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you enter the workforce,  you will need to take steps to manage your money. Sometimes you might need to be resourceful with making your money or turning your money into more money. How can you be resourceful with your money?</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illnesses are caused by bacteria or viruses, while others are a product of diet or human behavior-often by living an unhealthy life and not keeping your health in balance. If your health is in danger because of unhealthy habits, dwhat do you think are some steps you can take to bring your health back under control?</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can still be unpredictable- at any time you can be thrown a curveball that requires you to be resourceful inorder to succeed. While this doesn’t mean you constantly have to be on edge, you should be able to adapt to any challenge that comes your way. This means you need to be able to be resourceful. Think about the vocation you are interested in pursuing? What sort of resourcefulness do you think the people in that field rely 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form connections with someone based on just about anything. One of the easier ways to form a connection with somebody is based on a cultural background. Forming a connection with someone from the same cultural background is easy, but how can you form a connection with someone from a different cultural background?</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Religions that are part of a larger faith, such as the various branches of Christianity or Islam, may pray in a similar manner.  How can you learn about how people of various faiths pray? Once you learn about how other faiths pray, how can you use that information to build inner-spiritual connections?</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while people studying Greek and Latin are more often than not working very safe jobs, they still have to face responsibility for their actions.When you reach the workforce, you might make mistakes and face responsibility for your actions. However, It is not always easy to take responsibility for your actions at work- afterall, nobody likes being told about their mistakes. Why do you think it is important to take responsibility for your work? Is it possible to take responsibility for your work while still standing up for yourself? How do you think not taking responsibility for your work can hurt you?</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your spirituality can help you in many different areas in your life, one of the less common ways people use their spirituality is being spiritually realistic. What do you think it means to be spiritually realistic?</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find yourself struggling with your work. You might have trouble completing an assignment or working with a difficult client. In cases like this, asking for help can help you perform better at your job. Asking for help, however, doesn't have to start once you enter the workforce-it  can start when you are in school. WHat are some situations where you should ask for help?</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workers need to rely a great deal on a high level of discipline-particularly if they work in a field that deals with a lot of customers, including ones who might be prone to yelling. Even if you don’t work in a job that features a high level of dealing with angry customers, you still need to be disciplined at your job and not lose your cool. What steps can you take in the workplace to maintain a sense of discipline when dealing with angry customers.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Dedication generally refers to being committed to a task or purpose. But what does dedication mean to you? How can you demonstrate your dedication towards something?</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have your parents  to monitor your health. However, that does not mean that you cannot be assertive about your health. If you are feeling sick or if you get hurt you should it is important that you be able to speak up, as in mind me the difference between being healthy and facing serious illness. What are some ways you can be assertive about your own health?</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Building a culture takes time, centuries even. Many of the people who have added to the global cultural fabric spent years, and even decades, building their skills. Although you are currently in Middle School, you too are developing your skills, particularly when it comes to education. One of the ways that people develop an educational skill set is to employ your cultural background. What are some ways you can integrate your cultural background into developing your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how they are connected to the world around them, they often think of cultural connections to other people. While this is a common way of thinking, sometimes you need to think outside of the box. Think about your spirituality-how can you use your spirituality to be connected to the world around you?</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where they end up, everybody starts off in an entry level position in their field. Think about your career goals, what are some entry level positions for you in your field? </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 narrative consists of what your life is about and what gives it meaning.  Right now your narrative is just beginning, but just because it's just beginning doesn't mean you can’t plan ahead.How can you develop your spiritual narrative?</w:t>
            </w:r>
            <w:r w:rsidDel="00000000" w:rsidR="00000000" w:rsidRPr="00000000">
              <w:rPr>
                <w:rtl w:val="0"/>
              </w:rPr>
            </w:r>
          </w:p>
        </w:tc>
      </w:tr>
    </w:tbl>
    <w:p w:rsidR="00000000" w:rsidDel="00000000" w:rsidP="00000000" w:rsidRDefault="00000000" w:rsidRPr="00000000" w14:paraId="000001A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utenberg.org/files/375/375-h/375-h.htm" TargetMode="External"/><Relationship Id="rId11" Type="http://schemas.openxmlformats.org/officeDocument/2006/relationships/hyperlink" Target="https://teksresourcesystem.net/module/standards/Tools/Browse?StandardId=221036" TargetMode="External"/><Relationship Id="rId22" Type="http://schemas.openxmlformats.org/officeDocument/2006/relationships/hyperlink" Target="https://www.youtube.com/watch?v=nsLD33rczFA&amp;ab_channel=AshleighBrock" TargetMode="External"/><Relationship Id="rId10" Type="http://schemas.openxmlformats.org/officeDocument/2006/relationships/hyperlink" Target="https://teksresourcesystem.net/module/standards/Tools/Browse?StandardId=221035" TargetMode="External"/><Relationship Id="rId21" Type="http://schemas.openxmlformats.org/officeDocument/2006/relationships/hyperlink" Target="https://docs.google.com/document/d/1KgS6_87gWM-9S-b8K8RVidd39u47hopUfiNGOTqFe2I/edit" TargetMode="External"/><Relationship Id="rId13" Type="http://schemas.openxmlformats.org/officeDocument/2006/relationships/hyperlink" Target="https://teksresourcesystem.net/module/standards/Tools/Browse?StandardId=221036" TargetMode="External"/><Relationship Id="rId12" Type="http://schemas.openxmlformats.org/officeDocument/2006/relationships/hyperlink" Target="https://teksresourcesystem.net/module/standards/Tools/Browse?StandardId=221036" TargetMode="External"/><Relationship Id="rId23" Type="http://schemas.openxmlformats.org/officeDocument/2006/relationships/hyperlink" Target="http://www.astro.sunysb.edu/fwalter/AST389/ASoundofThunde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34" TargetMode="External"/><Relationship Id="rId15" Type="http://schemas.openxmlformats.org/officeDocument/2006/relationships/hyperlink" Target="https://www.flocabulary.com/7th-grade-vocabulary-word-list/" TargetMode="External"/><Relationship Id="rId14" Type="http://schemas.openxmlformats.org/officeDocument/2006/relationships/hyperlink" Target="https://www.youtube.com/watch?v=graMoiXc_gE&amp;ab_channel=LearnwithSocrates" TargetMode="External"/><Relationship Id="rId17" Type="http://schemas.openxmlformats.org/officeDocument/2006/relationships/hyperlink" Target="https://www.youtube.com/watch?v=gVDITVFzRyY&amp;ab_channel=KealyJaynes" TargetMode="External"/><Relationship Id="rId16" Type="http://schemas.openxmlformats.org/officeDocument/2006/relationships/hyperlink" Target="https://www.youtube.com/watch?v=1hmJZh74qFw" TargetMode="External"/><Relationship Id="rId5" Type="http://schemas.openxmlformats.org/officeDocument/2006/relationships/styles" Target="styles.xml"/><Relationship Id="rId19" Type="http://schemas.openxmlformats.org/officeDocument/2006/relationships/hyperlink" Target="https://www.youtube.com/watch?v=I_4AreWn2_Q&amp;t=9s&amp;ab_channel=educircles" TargetMode="External"/><Relationship Id="rId6" Type="http://schemas.openxmlformats.org/officeDocument/2006/relationships/hyperlink" Target="https://teksresourcesystem.net/module/standards/Tools/Browse?StandardId=221025" TargetMode="External"/><Relationship Id="rId18" Type="http://schemas.openxmlformats.org/officeDocument/2006/relationships/hyperlink" Target="https://www.ted.com/talks/rita_carter_why_reading_matters/transcript?language=en" TargetMode="External"/><Relationship Id="rId7" Type="http://schemas.openxmlformats.org/officeDocument/2006/relationships/hyperlink" Target="https://teksresourcesystem.net/module/standards/Tools/Browse?StandardId=221026" TargetMode="External"/><Relationship Id="rId8" Type="http://schemas.openxmlformats.org/officeDocument/2006/relationships/hyperlink" Target="https://teksresourcesystem.net/module/standards/Tools/Browse?StandardId=2210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