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Jacksonian Democracy</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8.21A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different points of view of political parties and interest groups on important historical issues.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campaign literature describing the platforms of the emerging political parties.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political parties emerged during the 1820’s and 1830’s? </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were the major policies supported by the political parties of the era?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How can you use drive at work to further your career?</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How can you help your friends achieve their goals?</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develop your educational competency without using educational resources?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Andrew Jackson vs Whigs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https://study.com/academy/lesson/andrew-jackson-vs-the-whig-party-rise-of-executive-power.html</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a Whig is. Students will upload their answers to the LMS.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 video on the elections of the 1820s and 1830s.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create a piece of campaign literature for the two major political parties informing the reader of the platforms and policies promoted by the parties of the era.</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a Whig is. Students will upload their answers to the LMS.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watch a video on the elections of the 1820s and 1830s.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create a piece of campaign literature for the two major political parties informing the reader of the platforms and policies promoted by the parties of the era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complete their campaign literature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Most employees have a boss they answer to, especially people who start at the bottom of the ladder. Climbing the ladder often requires ambition and experience. How can you use your drive and ambition  to further your career?</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Social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Part of being a good friend is supporting your friends and their endeavors. What are some ways that you can help your friends in their endeavors? Why do you think it is important to help your friends in their endeavors?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In school, you often learn about things that you are not interested in. However, that doesn’t mean you can’t use what you learn in school and can't help you develop your educational competency. For example, you may not care about math in school, but you can develop your educational competency by  using your knowledge of math to make sports more interesting by figuring out how accurate of a passer the QB is. How else can you develop your educational competency by applying what you learn in school to your non-academic interests?</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