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55"/>
        <w:gridCol w:w="1425"/>
        <w:tblGridChange w:id="0">
          <w:tblGrid>
            <w:gridCol w:w="1440"/>
            <w:gridCol w:w="1440"/>
            <w:gridCol w:w="1440"/>
            <w:gridCol w:w="1440"/>
            <w:gridCol w:w="1440"/>
            <w:gridCol w:w="1440"/>
            <w:gridCol w:w="1455"/>
            <w:gridCol w:w="142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  Contemporary Texas – 1950-Present </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r w:rsidDel="00000000" w:rsidR="00000000" w:rsidRPr="00000000">
              <w:rPr>
                <w:sz w:val="20"/>
                <w:szCs w:val="20"/>
                <w:highlight w:val="yellow"/>
                <w:rtl w:val="0"/>
              </w:rPr>
              <w:t xml:space="preserve">7.12A</w:t>
            </w: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discuss the role that Texas plays in the global economy.</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a podcast discussing Texas’s role in the global economy.</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How does Texas contribute to the global economy?</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How is the Texas economy impacted by supply and demand?</w:t>
            </w:r>
          </w:p>
        </w:tc>
      </w:tr>
      <w:tr>
        <w:trPr>
          <w:cantSplit w:val="0"/>
          <w:trHeight w:val="1575" w:hRule="atLeast"/>
          <w:tblHeader w:val="0"/>
        </w:trPr>
        <w:tc>
          <w:tcPr>
            <w:gridSpan w:val="8"/>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Be: How can your spirituality help your aspirations?</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Know: What are some ways you can change your identity?</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Do: What are some simple ways you can monitor your well being throughout the day?</w:t>
            </w:r>
          </w:p>
        </w:tc>
      </w:tr>
      <w:tr>
        <w:trPr>
          <w:cantSplit w:val="0"/>
          <w:trHeight w:val="285" w:hRule="atLeast"/>
          <w:tblHeader w:val="0"/>
        </w:trPr>
        <w:tc>
          <w:tcPr>
            <w:gridSpan w:val="8"/>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r w:rsidDel="00000000" w:rsidR="00000000" w:rsidRPr="00000000">
              <w:rPr>
                <w:rtl w:val="0"/>
              </w:rPr>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52">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55">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59">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5C">
            <w:pPr>
              <w:pageBreakBefore w:val="0"/>
              <w:spacing w:after="0" w:line="240" w:lineRule="auto"/>
              <w:rPr>
                <w:b w:val="1"/>
                <w:bCs w:val="1"/>
                <w:sz w:val="20"/>
                <w:szCs w:val="20"/>
              </w:rPr>
            </w:pPr>
            <w:hyperlink r:id="rId9">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AS: Students will use the designated form of technology available to them to discuss/communicate for up to 10 minutes with a partner how they think Texas contributes to the global economy.</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GP: Split students into groups of 3-4 people. Have each group create a podcast discussing how Texas contributes to the global economy. Topics can include: biggest industries, how the industries have fared through global economic patterns, and how each industry is able to compete with their foreign counterparts.  Once each group has completed their research, have students create a podcast to share their findings.</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AS: Students will discuss with a partner how they think Texas contributes to the global economy.</w:t>
            </w:r>
          </w:p>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GP: Split students into groups of 3-4 people. Have each group create a podcast discussing how Texas contributes to the global economy. Topics can include: biggest industries, how the industries have fared through global economic patterns, and how each industry is able to compete with their foreign counterparts.  Once each group has completed their research, have students create a podcast to share their findings.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Students will complete their podcasts.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Your spirituality can provide you with a wide variety of tools to help you live a happy and healthy life. One of the areas it can help you is figuring out your aspirations. How can your spirituality help your aspirations?</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sz w:val="20"/>
                <w:szCs w:val="20"/>
                <w:rtl w:val="0"/>
              </w:rPr>
              <w:t xml:space="preserve">Our identities are based on a wide variety of influences, from our family’s background to the music we listen to. While many parts of our identity are out of our control, most parts of our identity are changeable. What are some ways you can change your identity?</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2">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sz w:val="20"/>
                <w:szCs w:val="20"/>
                <w:rtl w:val="0"/>
              </w:rPr>
              <w:t xml:space="preserve">Monitoring your health doesn;t require you to go to the doctors office( but you still should)-there are small ways you can monitor your health such as fatigue, hunger, thirst, and even stress throughout the day. Knowing simple ways of monitoring your health while at school can have huge benefits-including doing better on assessments and staying out of trouble. What are some simple ways you can monitor your well being throughout the day?</w:t>
            </w:r>
          </w:p>
        </w:tc>
      </w:tr>
    </w:tbl>
    <w:p w:rsidR="00000000" w:rsidDel="00000000" w:rsidP="00000000" w:rsidRDefault="00000000" w:rsidRPr="00000000" w14:paraId="000000A9">
      <w:pPr>
        <w:pageBreakBefore w:val="0"/>
        <w:rPr>
          <w:sz w:val="20"/>
          <w:szCs w:val="20"/>
        </w:rPr>
      </w:pPr>
      <w:r w:rsidDel="00000000" w:rsidR="00000000" w:rsidRPr="00000000">
        <w:rPr>
          <w:rtl w:val="0"/>
        </w:rPr>
      </w:r>
    </w:p>
    <w:p w:rsidR="00000000" w:rsidDel="00000000" w:rsidP="00000000" w:rsidRDefault="00000000" w:rsidRPr="00000000" w14:paraId="000000AA">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shaonline.org/handbook" TargetMode="External"/><Relationship Id="rId5" Type="http://schemas.openxmlformats.org/officeDocument/2006/relationships/styles" Target="styles.xml"/><Relationship Id="rId6" Type="http://schemas.openxmlformats.org/officeDocument/2006/relationships/hyperlink" Target="https://texasalmanac.com/" TargetMode="External"/><Relationship Id="rId7" Type="http://schemas.openxmlformats.org/officeDocument/2006/relationships/hyperlink" Target="https://texashistory.unt.edu/" TargetMode="External"/><Relationship Id="rId8" Type="http://schemas.openxmlformats.org/officeDocument/2006/relationships/hyperlink" Target="https://digital.sfasu.edu/dig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