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191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45"/>
        <w:gridCol w:w="1440"/>
        <w:gridCol w:w="1440"/>
        <w:gridCol w:w="1440"/>
        <w:gridCol w:w="1440"/>
        <w:gridCol w:w="1830"/>
        <w:tblGridChange w:id="0">
          <w:tblGrid>
            <w:gridCol w:w="1440"/>
            <w:gridCol w:w="735"/>
            <w:gridCol w:w="2145"/>
            <w:gridCol w:w="1440"/>
            <w:gridCol w:w="1440"/>
            <w:gridCol w:w="1440"/>
            <w:gridCol w:w="1440"/>
            <w:gridCol w:w="183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Social Studies 7</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Unit: Thinking Like a Historian</w:t>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line="240" w:lineRule="auto"/>
              <w:rPr>
                <w:sz w:val="20"/>
                <w:szCs w:val="20"/>
              </w:rPr>
            </w:pPr>
            <w:r w:rsidDel="00000000" w:rsidR="00000000" w:rsidRPr="00000000">
              <w:rPr>
                <w:sz w:val="20"/>
                <w:szCs w:val="20"/>
                <w:rtl w:val="0"/>
              </w:rPr>
              <w:t xml:space="preserve">TEKS: 7.20C</w:t>
            </w:r>
          </w:p>
          <w:p w:rsidR="00000000" w:rsidDel="00000000" w:rsidP="00000000" w:rsidRDefault="00000000" w:rsidRPr="00000000" w14:paraId="0000001C">
            <w:pPr>
              <w:pageBreakBefore w:val="0"/>
              <w:spacing w:after="0" w:line="240" w:lineRule="auto"/>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2">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3">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6">
            <w:pPr>
              <w:pageBreakBefore w:val="0"/>
              <w:spacing w:after="0" w:line="240" w:lineRule="auto"/>
              <w:rPr>
                <w:sz w:val="20"/>
                <w:szCs w:val="20"/>
              </w:rPr>
            </w:pPr>
            <w:r w:rsidDel="00000000" w:rsidR="00000000" w:rsidRPr="00000000">
              <w:rPr>
                <w:sz w:val="20"/>
                <w:szCs w:val="20"/>
                <w:rtl w:val="0"/>
              </w:rPr>
              <w:t xml:space="preserve">By the end of the lesson students will be able to organize their information from a resource into an outline.</w:t>
            </w:r>
          </w:p>
          <w:p w:rsidR="00000000" w:rsidDel="00000000" w:rsidP="00000000" w:rsidRDefault="00000000" w:rsidRPr="00000000" w14:paraId="0000002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8">
            <w:pPr>
              <w:pageBreakBefore w:val="0"/>
              <w:spacing w:after="0" w:line="240" w:lineRule="auto"/>
              <w:rPr>
                <w:sz w:val="20"/>
                <w:szCs w:val="20"/>
              </w:rPr>
            </w:pPr>
            <w:r w:rsidDel="00000000" w:rsidR="00000000" w:rsidRPr="00000000">
              <w:rPr>
                <w:sz w:val="20"/>
                <w:szCs w:val="20"/>
                <w:rtl w:val="0"/>
              </w:rPr>
              <w:t xml:space="preserve">Students will use this information to create an outline for an essay.</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Once you have completed your research, how can you turn it into an argument?</w:t>
            </w:r>
          </w:p>
          <w:p w:rsidR="00000000" w:rsidDel="00000000" w:rsidP="00000000" w:rsidRDefault="00000000" w:rsidRPr="00000000" w14:paraId="0000003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5">
            <w:pPr>
              <w:pageBreakBefore w:val="0"/>
              <w:spacing w:after="0" w:line="240" w:lineRule="auto"/>
              <w:rPr>
                <w:sz w:val="20"/>
                <w:szCs w:val="20"/>
              </w:rPr>
            </w:pPr>
            <w:r w:rsidDel="00000000" w:rsidR="00000000" w:rsidRPr="00000000">
              <w:rPr>
                <w:sz w:val="20"/>
                <w:szCs w:val="20"/>
                <w:rtl w:val="0"/>
              </w:rPr>
              <w:t xml:space="preserve">How can you structure an argument for an essay?</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E">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F">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Be:How can you regain your drive?</w:t>
            </w:r>
          </w:p>
          <w:p w:rsidR="00000000" w:rsidDel="00000000" w:rsidP="00000000" w:rsidRDefault="00000000" w:rsidRPr="00000000" w14:paraId="0000004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4">
            <w:pPr>
              <w:pageBreakBefore w:val="0"/>
              <w:spacing w:after="0" w:line="240" w:lineRule="auto"/>
              <w:rPr>
                <w:sz w:val="20"/>
                <w:szCs w:val="20"/>
              </w:rPr>
            </w:pPr>
            <w:r w:rsidDel="00000000" w:rsidR="00000000" w:rsidRPr="00000000">
              <w:rPr>
                <w:sz w:val="20"/>
                <w:szCs w:val="20"/>
                <w:rtl w:val="0"/>
              </w:rPr>
              <w:t xml:space="preserve">Know: What are some simple ways you can build off building a connection with somebody?</w:t>
            </w:r>
          </w:p>
          <w:p w:rsidR="00000000" w:rsidDel="00000000" w:rsidP="00000000" w:rsidRDefault="00000000" w:rsidRPr="00000000" w14:paraId="0000004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6">
            <w:pPr>
              <w:pageBreakBefore w:val="0"/>
              <w:spacing w:after="0" w:line="240" w:lineRule="auto"/>
              <w:rPr>
                <w:sz w:val="20"/>
                <w:szCs w:val="20"/>
              </w:rPr>
            </w:pPr>
            <w:r w:rsidDel="00000000" w:rsidR="00000000" w:rsidRPr="00000000">
              <w:rPr>
                <w:sz w:val="20"/>
                <w:szCs w:val="20"/>
                <w:rtl w:val="0"/>
              </w:rPr>
              <w:t xml:space="preserve">Do: How can you help others persevere in times of difficulty?</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52">
            <w:pPr>
              <w:pageBreakBefore w:val="0"/>
              <w:spacing w:after="0" w:line="240" w:lineRule="auto"/>
              <w:rPr>
                <w:b w:val="1"/>
                <w:bCs w:val="1"/>
                <w:sz w:val="20"/>
                <w:szCs w:val="20"/>
              </w:rPr>
            </w:pPr>
            <w:r w:rsidDel="00000000" w:rsidR="00000000" w:rsidRPr="00000000">
              <w:rPr>
                <w:sz w:val="20"/>
                <w:szCs w:val="20"/>
                <w:rtl w:val="0"/>
              </w:rPr>
              <w:t xml:space="preserve">Projector</w:t>
            </w:r>
            <w:r w:rsidDel="00000000" w:rsidR="00000000" w:rsidRPr="00000000">
              <w:rPr>
                <w:rtl w:val="0"/>
              </w:rPr>
            </w:r>
          </w:p>
          <w:p w:rsidR="00000000" w:rsidDel="00000000" w:rsidP="00000000" w:rsidRDefault="00000000" w:rsidRPr="00000000" w14:paraId="0000005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b w:val="1"/>
                <w:bCs w:val="1"/>
                <w:sz w:val="20"/>
                <w:szCs w:val="20"/>
                <w:rtl w:val="0"/>
              </w:rPr>
              <w:t xml:space="preserve">Instruction </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How to Use Sources in Your APA or MLA Essay: Outlining with Sources</w:t>
            </w:r>
          </w:p>
          <w:p w:rsidR="00000000" w:rsidDel="00000000" w:rsidP="00000000" w:rsidRDefault="00000000" w:rsidRPr="00000000" w14:paraId="00000056">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https://www.youtube.com/watch?v=fGSOX5y063Q&amp;ab_channel=DavidTaylor</w:t>
              </w:r>
            </w:hyperlink>
            <w:r w:rsidDel="00000000" w:rsidR="00000000" w:rsidRPr="00000000">
              <w:rPr>
                <w:rtl w:val="0"/>
              </w:rPr>
            </w:r>
          </w:p>
          <w:p w:rsidR="00000000" w:rsidDel="00000000" w:rsidP="00000000" w:rsidRDefault="00000000" w:rsidRPr="00000000" w14:paraId="0000005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9">
            <w:pPr>
              <w:pageBreakBefore w:val="0"/>
              <w:spacing w:after="0" w:line="240" w:lineRule="auto"/>
              <w:rPr>
                <w:sz w:val="20"/>
                <w:szCs w:val="20"/>
              </w:rPr>
            </w:pPr>
            <w:r w:rsidDel="00000000" w:rsidR="00000000" w:rsidRPr="00000000">
              <w:rPr>
                <w:sz w:val="20"/>
                <w:szCs w:val="20"/>
                <w:rtl w:val="0"/>
              </w:rPr>
              <w:t xml:space="preserve">Word Processor</w:t>
            </w:r>
          </w:p>
          <w:p w:rsidR="00000000" w:rsidDel="00000000" w:rsidP="00000000" w:rsidRDefault="00000000" w:rsidRPr="00000000" w14:paraId="0000005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sz w:val="20"/>
                <w:szCs w:val="20"/>
              </w:rPr>
            </w:pPr>
            <w:r w:rsidDel="00000000" w:rsidR="00000000" w:rsidRPr="00000000">
              <w:rPr>
                <w:sz w:val="20"/>
                <w:szCs w:val="20"/>
                <w:rtl w:val="0"/>
              </w:rPr>
              <w:t xml:space="preserve">Texas Almanac</w:t>
            </w:r>
          </w:p>
          <w:p w:rsidR="00000000" w:rsidDel="00000000" w:rsidP="00000000" w:rsidRDefault="00000000" w:rsidRPr="00000000" w14:paraId="0000005C">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https://texasalmanac.com/</w:t>
              </w:r>
            </w:hyperlink>
            <w:r w:rsidDel="00000000" w:rsidR="00000000" w:rsidRPr="00000000">
              <w:rPr>
                <w:sz w:val="20"/>
                <w:szCs w:val="20"/>
                <w:rtl w:val="0"/>
              </w:rPr>
              <w:t xml:space="preserve"> </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The Portal to Texas History</w:t>
            </w:r>
          </w:p>
          <w:p w:rsidR="00000000" w:rsidDel="00000000" w:rsidP="00000000" w:rsidRDefault="00000000" w:rsidRPr="00000000" w14:paraId="0000005F">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https://texashistory.unt.edu/</w:t>
              </w:r>
            </w:hyperlink>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East Texas Digital Archives</w:t>
            </w:r>
          </w:p>
          <w:p w:rsidR="00000000" w:rsidDel="00000000" w:rsidP="00000000" w:rsidRDefault="00000000" w:rsidRPr="00000000" w14:paraId="00000062">
            <w:pPr>
              <w:pageBreakBefore w:val="0"/>
              <w:spacing w:after="0" w:line="240" w:lineRule="auto"/>
              <w:rPr>
                <w:sz w:val="20"/>
                <w:szCs w:val="20"/>
              </w:rPr>
            </w:pPr>
            <w:hyperlink r:id="rId9">
              <w:r w:rsidDel="00000000" w:rsidR="00000000" w:rsidRPr="00000000">
                <w:rPr>
                  <w:color w:val="1155cc"/>
                  <w:sz w:val="20"/>
                  <w:szCs w:val="20"/>
                  <w:u w:val="single"/>
                  <w:rtl w:val="0"/>
                </w:rPr>
                <w:t xml:space="preserve">https://digital.sfasu.edu/digital/</w:t>
              </w:r>
            </w:hyperlink>
            <w:r w:rsidDel="00000000" w:rsidR="00000000" w:rsidRPr="00000000">
              <w:rPr>
                <w:sz w:val="20"/>
                <w:szCs w:val="20"/>
                <w:rtl w:val="0"/>
              </w:rPr>
              <w:t xml:space="preserve"> </w:t>
            </w:r>
          </w:p>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Texas State Historical Association-Handbook of Texas </w:t>
            </w:r>
          </w:p>
          <w:p w:rsidR="00000000" w:rsidDel="00000000" w:rsidP="00000000" w:rsidRDefault="00000000" w:rsidRPr="00000000" w14:paraId="00000065">
            <w:pPr>
              <w:pageBreakBefore w:val="0"/>
              <w:spacing w:after="0" w:line="240" w:lineRule="auto"/>
              <w:rPr>
                <w:sz w:val="20"/>
                <w:szCs w:val="20"/>
              </w:rPr>
            </w:pPr>
            <w:hyperlink r:id="rId10">
              <w:r w:rsidDel="00000000" w:rsidR="00000000" w:rsidRPr="00000000">
                <w:rPr>
                  <w:color w:val="1155cc"/>
                  <w:sz w:val="20"/>
                  <w:szCs w:val="20"/>
                  <w:u w:val="single"/>
                  <w:rtl w:val="0"/>
                </w:rPr>
                <w:t xml:space="preserve">https://www.tshaonline.org/handbook</w:t>
              </w:r>
            </w:hyperlink>
            <w:r w:rsidDel="00000000" w:rsidR="00000000" w:rsidRPr="00000000">
              <w:rPr>
                <w:sz w:val="20"/>
                <w:szCs w:val="20"/>
                <w:rtl w:val="0"/>
              </w:rPr>
              <w:t xml:space="preserve"> </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D">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3">
            <w:pPr>
              <w:pageBreakBefore w:val="0"/>
              <w:spacing w:after="0" w:line="240" w:lineRule="auto"/>
              <w:rPr>
                <w:sz w:val="20"/>
                <w:szCs w:val="20"/>
              </w:rPr>
            </w:pPr>
            <w:r w:rsidDel="00000000" w:rsidR="00000000" w:rsidRPr="00000000">
              <w:rPr>
                <w:sz w:val="20"/>
                <w:szCs w:val="20"/>
                <w:rtl w:val="0"/>
              </w:rPr>
              <w:t xml:space="preserve">AS: Students will use the designated form of technology available to them to discuss/communicate for up to 10 minutes with a partner how they turn research into an outline.</w:t>
            </w:r>
          </w:p>
          <w:p w:rsidR="00000000" w:rsidDel="00000000" w:rsidP="00000000" w:rsidRDefault="00000000" w:rsidRPr="00000000" w14:paraId="0000007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sz w:val="20"/>
                <w:szCs w:val="20"/>
              </w:rPr>
            </w:pPr>
            <w:r w:rsidDel="00000000" w:rsidR="00000000" w:rsidRPr="00000000">
              <w:rPr>
                <w:sz w:val="20"/>
                <w:szCs w:val="20"/>
                <w:rtl w:val="0"/>
              </w:rPr>
              <w:t xml:space="preserve">M: Students will watch a video on how to turn information from primary and secondary sources into an outline.</w:t>
            </w:r>
          </w:p>
          <w:p w:rsidR="00000000" w:rsidDel="00000000" w:rsidP="00000000" w:rsidRDefault="00000000" w:rsidRPr="00000000" w14:paraId="0000007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sz w:val="20"/>
                <w:szCs w:val="20"/>
              </w:rPr>
            </w:pPr>
            <w:r w:rsidDel="00000000" w:rsidR="00000000" w:rsidRPr="00000000">
              <w:rPr>
                <w:sz w:val="20"/>
                <w:szCs w:val="20"/>
                <w:rtl w:val="0"/>
              </w:rPr>
              <w:t xml:space="preserve">GP:  Students will create an outline of a paper designed to answer the question of “What are the four most important documents in Texas History”. First, have students decide what the four documents are. Then have the students look up primary and secondary sources supporting their argument. Once they have found their sources, have students create an outline for a hypothetical essay answering the question.</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E">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0">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8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2">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83">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6">
            <w:pPr>
              <w:pageBreakBefore w:val="0"/>
              <w:spacing w:after="0" w:line="240" w:lineRule="auto"/>
              <w:rPr>
                <w:sz w:val="20"/>
                <w:szCs w:val="20"/>
              </w:rPr>
            </w:pPr>
            <w:r w:rsidDel="00000000" w:rsidR="00000000" w:rsidRPr="00000000">
              <w:rPr>
                <w:sz w:val="20"/>
                <w:szCs w:val="20"/>
                <w:rtl w:val="0"/>
              </w:rPr>
              <w:t xml:space="preserve">S: Students will discuss with a partner how they turn research into an outline.</w:t>
            </w:r>
          </w:p>
          <w:p w:rsidR="00000000" w:rsidDel="00000000" w:rsidP="00000000" w:rsidRDefault="00000000" w:rsidRPr="00000000" w14:paraId="0000008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8">
            <w:pPr>
              <w:pageBreakBefore w:val="0"/>
              <w:spacing w:after="0" w:line="240" w:lineRule="auto"/>
              <w:rPr>
                <w:sz w:val="20"/>
                <w:szCs w:val="20"/>
              </w:rPr>
            </w:pPr>
            <w:r w:rsidDel="00000000" w:rsidR="00000000" w:rsidRPr="00000000">
              <w:rPr>
                <w:sz w:val="20"/>
                <w:szCs w:val="20"/>
                <w:rtl w:val="0"/>
              </w:rPr>
              <w:t xml:space="preserve">M: Instructor will lecture on how to turn information from primary and secondary sources into an outline.</w:t>
            </w:r>
          </w:p>
          <w:p w:rsidR="00000000" w:rsidDel="00000000" w:rsidP="00000000" w:rsidRDefault="00000000" w:rsidRPr="00000000" w14:paraId="0000008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A">
            <w:pPr>
              <w:pageBreakBefore w:val="0"/>
              <w:spacing w:after="0" w:line="240" w:lineRule="auto"/>
              <w:rPr>
                <w:sz w:val="20"/>
                <w:szCs w:val="20"/>
              </w:rPr>
            </w:pPr>
            <w:r w:rsidDel="00000000" w:rsidR="00000000" w:rsidRPr="00000000">
              <w:rPr>
                <w:sz w:val="20"/>
                <w:szCs w:val="20"/>
                <w:rtl w:val="0"/>
              </w:rPr>
              <w:t xml:space="preserve">GP:  Students will create an outline of a paper designed to answer the question of “What are the four most important documents in Texas History”. First have students decide what the four documents are. Then have the students look up primary and secondary sources supporting their argument. Once they have found their sources, have students create an outline for a hypothetical essay answering the question.</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3">
            <w:pPr>
              <w:pageBreakBefore w:val="0"/>
              <w:spacing w:after="0" w:line="240" w:lineRule="auto"/>
              <w:rPr>
                <w:sz w:val="20"/>
                <w:szCs w:val="20"/>
              </w:rPr>
            </w:pPr>
            <w:r w:rsidDel="00000000" w:rsidR="00000000" w:rsidRPr="00000000">
              <w:rPr>
                <w:sz w:val="20"/>
                <w:szCs w:val="20"/>
                <w:rtl w:val="0"/>
              </w:rPr>
              <w:t xml:space="preserve">Students will complete their outline.</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9">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9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9D">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9E">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9F">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A0">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A1">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A2">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A3">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6">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A7">
            <w:pPr>
              <w:pageBreakBefore w:val="0"/>
              <w:spacing w:after="0" w:line="240" w:lineRule="auto"/>
              <w:rPr>
                <w:sz w:val="20"/>
                <w:szCs w:val="20"/>
              </w:rPr>
            </w:pPr>
            <w:r w:rsidDel="00000000" w:rsidR="00000000" w:rsidRPr="00000000">
              <w:rPr>
                <w:sz w:val="20"/>
                <w:szCs w:val="20"/>
                <w:rtl w:val="0"/>
              </w:rPr>
              <w:t xml:space="preserve">When you entered the workforce, you entered it with a certain amount of drive. However as you go through working you might find that your drive is    affected by different areas you might become sick or you might become unhappy you got your job, or you can come across any number of different factors while everybody suffers problems with their drive occasionally, what is important is how you can regain your drive after all losing your drive can result in you losing your job. How can you regain your drive?</w:t>
            </w:r>
          </w:p>
          <w:p w:rsidR="00000000" w:rsidDel="00000000" w:rsidP="00000000" w:rsidRDefault="00000000" w:rsidRPr="00000000" w14:paraId="000000A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A">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AB">
            <w:pPr>
              <w:pageBreakBefore w:val="0"/>
              <w:spacing w:after="0" w:line="240" w:lineRule="auto"/>
              <w:rPr>
                <w:sz w:val="20"/>
                <w:szCs w:val="20"/>
              </w:rPr>
            </w:pPr>
            <w:r w:rsidDel="00000000" w:rsidR="00000000" w:rsidRPr="00000000">
              <w:rPr>
                <w:sz w:val="20"/>
                <w:szCs w:val="20"/>
                <w:rtl w:val="0"/>
              </w:rPr>
              <w:t xml:space="preserve">Building connections is not easy for everybody. and usually comes from a shared experience or a connection. However, it is often not enough to have a connection with somebody - the connection might need to be built upon. Once you’ve established a connection with somebody, What are some simple ways you can build off building a connection with somebody?</w:t>
            </w:r>
          </w:p>
          <w:p w:rsidR="00000000" w:rsidDel="00000000" w:rsidP="00000000" w:rsidRDefault="00000000" w:rsidRPr="00000000" w14:paraId="000000A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D">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AE">
            <w:pPr>
              <w:pageBreakBefore w:val="0"/>
              <w:spacing w:after="0" w:line="240" w:lineRule="auto"/>
              <w:rPr>
                <w:sz w:val="20"/>
                <w:szCs w:val="20"/>
              </w:rPr>
            </w:pPr>
            <w:r w:rsidDel="00000000" w:rsidR="00000000" w:rsidRPr="00000000">
              <w:rPr>
                <w:sz w:val="20"/>
                <w:szCs w:val="20"/>
                <w:rtl w:val="0"/>
              </w:rPr>
              <w:t xml:space="preserve">We all face difficult times in our lives, times that call on us to stand tall during times of severe difficulty. While you might have developed strong coping skills, the people around you may not have. Consequently, when you and the people around you face problems, they may turn to you to help steady themselves in the storm. How can you help others persevere in times of difficulty?</w:t>
            </w:r>
          </w:p>
        </w:tc>
      </w:tr>
    </w:tbl>
    <w:p w:rsidR="00000000" w:rsidDel="00000000" w:rsidP="00000000" w:rsidRDefault="00000000" w:rsidRPr="00000000" w14:paraId="000000B4">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tshaonline.org/handbook" TargetMode="External"/><Relationship Id="rId9" Type="http://schemas.openxmlformats.org/officeDocument/2006/relationships/hyperlink" Target="https://digital.sfasu.edu/digital/" TargetMode="External"/><Relationship Id="rId5" Type="http://schemas.openxmlformats.org/officeDocument/2006/relationships/styles" Target="styles.xml"/><Relationship Id="rId6" Type="http://schemas.openxmlformats.org/officeDocument/2006/relationships/hyperlink" Target="https://www.youtube.com/watch?v=fGSOX5y063Q&amp;ab_channel=DavidTaylor" TargetMode="External"/><Relationship Id="rId7" Type="http://schemas.openxmlformats.org/officeDocument/2006/relationships/hyperlink" Target="https://texasalmanac.com/" TargetMode="External"/><Relationship Id="rId8" Type="http://schemas.openxmlformats.org/officeDocument/2006/relationships/hyperlink" Target="https://texashistory.un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