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Post-War era</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7.17B</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the major contributors of various Civil Rights movements in Texas and the United States.</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“in character” presentation as one of the leading contributors of the various Civil Rights movements in Texas and the United States.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Who were the major leaders in the Civil Rights movements in both Texas and the United States?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How can you use your spirituality to be connected to the world around you?</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What entry level positions exist in your field?</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develop your spiritual narrative?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C">
            <w:pPr>
              <w:pageBreakBefore w:val="0"/>
              <w:spacing w:after="0" w:line="240" w:lineRule="auto"/>
              <w:rPr>
                <w:b w:val="1"/>
                <w:bCs w:val="1"/>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who they think were the major contributors to the various civil rights movements of the 1950s-1970s. Students will upload their answers to the LMS.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GP: Using the resources listed above, students will research various figures in the Civil Rights, Women’s RIghts, and the Chicano movements. After completing their research, students will prepare an in person presentation explaining how their chosen figure contributed to one of the social movements of the 1950s, 1960s, and 1970s.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who they think were the major contributors to the various civil rights movements of the 1950s-1970s. Students will upload their answers to the LMS.</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GP: Using the resources listed above, students will research various figures in the Civil Rights, Women’s RIghts, and the Chocano movements. After completing their research, students will prepare an in person presentation explaining how their chosen figure contributed to one of the social movements of the 1950s, 1960s, and 1970s.</w:t>
            </w:r>
          </w:p>
        </w:tc>
      </w:tr>
      <w:tr>
        <w:trPr>
          <w:cantSplit w:val="0"/>
          <w:trHeight w:val="2242.26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When most people think of how they are connected to the world around them, they often think of cultural connections to other people. While this is a common way of thinking, sometimes you need to think outside of the box. Think about your spirituality-how can you use your spirituality to be connected to the world around you?</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Many of the leaders of the various civil rights movements started off in relatively lowly positions. But many of them rose to very powerful positions. Regardless of where they end up, everybody starts off in an entry level position in their field. Think about your career goals, what are some entry level positions for you in your field? </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Your spiritual narrative consists of what your life is about and what gives it meaning.  Right now your narrative is just beginning, but just because it's just beginning doesn't mean you can’t plan ahead.How can you develop your spiritual narrative?</w:t>
            </w:r>
          </w:p>
        </w:tc>
      </w:tr>
    </w:tbl>
    <w:p w:rsidR="00000000" w:rsidDel="00000000" w:rsidP="00000000" w:rsidRDefault="00000000" w:rsidRPr="00000000" w14:paraId="000000A7">
      <w:pPr>
        <w:pageBreakBefore w:val="0"/>
        <w:rPr>
          <w:sz w:val="20"/>
          <w:szCs w:val="20"/>
        </w:rPr>
      </w:pPr>
      <w:r w:rsidDel="00000000" w:rsidR="00000000" w:rsidRPr="00000000">
        <w:rPr>
          <w:rtl w:val="0"/>
        </w:rPr>
      </w:r>
    </w:p>
    <w:p w:rsidR="00000000" w:rsidDel="00000000" w:rsidP="00000000" w:rsidRDefault="00000000" w:rsidRPr="00000000" w14:paraId="000000A8">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