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role that slavery played in pre-Civil War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presentation on the role that slavery played in pre-Civil War Texas.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role did slavery play in Antebellum Texas?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the Compromise of 1850 impact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doing something in moderation mean to you?</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of the  market forces that can influence the cost of a good or service?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adopt a new social identity?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#L31V3​ Texas, an Empire for Slavery</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https://www.youtube.com/hashtag/l31v3</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discuss with a partner what how they think slavery impacted  Antebellum Texas.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M:Students will watch a video on the impact that slavery had on Antebellum Texas.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create a pecha kucha presentation on the impact that slavery had on Antebellum Texas.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discuss with a partner what how they think slavery impacted  Antebellum Texas.</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impact that slavery had on Antebellum Texas.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create a pecha  kucha presentation on the impact that slavery had on Antebellum Texas.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Someone once said anything worth doing is worth overdoing it. This is not correct. In fact, some things, if overdone, can be straight-up harmful or even deadly to you.  Consequently, it is important that that most things be done in moderation What does doing something in moderation mean to you?</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The price of a good in a store is determined by a wide variety of factors from how easy it is to find the product to the cost of making and shipping the product from the factory. These influencers on the cost of a good are known as a market force. Since knowing various market forces can help you determine how much a good might cost in the store, it is important to know some of the various market forces. What are some of the  market forces that can influence the cost of a good or service?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hashtag/l31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