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855.0" w:type="dxa"/>
        <w:jc w:val="left"/>
        <w:tblInd w:w="90.0" w:type="dxa"/>
        <w:tblBorders>
          <w:top w:color="000000" w:space="0" w:sz="6" w:val="single"/>
          <w:left w:color="000000" w:space="0" w:sz="6" w:val="single"/>
          <w:bottom w:color="000000" w:space="0" w:sz="6" w:val="single"/>
          <w:right w:color="000000" w:space="0" w:sz="6" w:val="single"/>
        </w:tblBorders>
        <w:tblLayout w:type="fixed"/>
        <w:tblLook w:val="0400"/>
      </w:tblPr>
      <w:tblGrid>
        <w:gridCol w:w="4425"/>
        <w:gridCol w:w="8430"/>
        <w:tblGridChange w:id="0">
          <w:tblGrid>
            <w:gridCol w:w="4425"/>
            <w:gridCol w:w="84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G8 ELAR</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04</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2-3 days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rFonts w:ascii="Arial" w:cs="Arial" w:eastAsia="Arial" w:hAnsi="Arial"/>
                <w:color w:val="4a4f5a"/>
                <w:sz w:val="20"/>
                <w:szCs w:val="20"/>
              </w:rPr>
            </w:pPr>
            <w:r w:rsidDel="00000000" w:rsidR="00000000" w:rsidRPr="00000000">
              <w:rPr>
                <w:sz w:val="20"/>
                <w:szCs w:val="20"/>
                <w:rtl w:val="0"/>
              </w:rPr>
              <w:t xml:space="preserve">TEKS:</w:t>
            </w:r>
            <w:r w:rsidDel="00000000" w:rsidR="00000000" w:rsidRPr="00000000">
              <w:rPr>
                <w:rtl w:val="0"/>
              </w:rPr>
            </w:r>
          </w:p>
          <w:p w:rsidR="00000000" w:rsidDel="00000000" w:rsidP="00000000" w:rsidRDefault="00000000" w:rsidRPr="00000000" w14:paraId="0000000B">
            <w:pPr>
              <w:pageBreakBefore w:val="0"/>
              <w:spacing w:after="0" w:line="240" w:lineRule="auto"/>
              <w:rPr/>
            </w:pPr>
            <w:hyperlink r:id="rId6">
              <w:r w:rsidDel="00000000" w:rsidR="00000000" w:rsidRPr="00000000">
                <w:rPr>
                  <w:rFonts w:ascii="Arial" w:cs="Arial" w:eastAsia="Arial" w:hAnsi="Arial"/>
                  <w:sz w:val="20"/>
                  <w:szCs w:val="20"/>
                  <w:rtl w:val="0"/>
                </w:rPr>
                <w:t xml:space="preserve">8.</w:t>
              </w:r>
            </w:hyperlink>
            <w:r w:rsidDel="00000000" w:rsidR="00000000" w:rsidRPr="00000000">
              <w:rPr>
                <w:rtl w:val="0"/>
              </w:rPr>
              <w:t xml:space="preserve">6 J</w:t>
            </w:r>
          </w:p>
          <w:p w:rsidR="00000000" w:rsidDel="00000000" w:rsidP="00000000" w:rsidRDefault="00000000" w:rsidRPr="00000000" w14:paraId="0000000C">
            <w:pPr>
              <w:pageBreakBefore w:val="0"/>
              <w:spacing w:after="0" w:line="240" w:lineRule="auto"/>
              <w:rPr/>
            </w:pPr>
            <w:r w:rsidDel="00000000" w:rsidR="00000000" w:rsidRPr="00000000">
              <w:rPr>
                <w:rtl w:val="0"/>
              </w:rPr>
              <w:t xml:space="preserve">8.6 I</w:t>
            </w: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2 of 2 (use with analysis piece “Defend or Challenge Pt.1”</w:t>
            </w:r>
          </w:p>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Topic: </w:t>
            </w:r>
          </w:p>
          <w:p w:rsidR="00000000" w:rsidDel="00000000" w:rsidP="00000000" w:rsidRDefault="00000000" w:rsidRPr="00000000" w14:paraId="00000012">
            <w:pPr>
              <w:pageBreakBefore w:val="0"/>
              <w:spacing w:after="0" w:line="240" w:lineRule="auto"/>
              <w:rPr>
                <w:sz w:val="20"/>
                <w:szCs w:val="20"/>
              </w:rPr>
            </w:pPr>
            <w:r w:rsidDel="00000000" w:rsidR="00000000" w:rsidRPr="00000000">
              <w:rPr>
                <w:sz w:val="20"/>
                <w:szCs w:val="20"/>
                <w:rtl w:val="0"/>
              </w:rPr>
              <w:t xml:space="preserve"> Discussing Claims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  After the lesson, students will be able to:</w:t>
            </w:r>
          </w:p>
          <w:p w:rsidR="00000000" w:rsidDel="00000000" w:rsidP="00000000" w:rsidRDefault="00000000" w:rsidRPr="00000000" w14:paraId="00000016">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Present their analysis of the claims from Lesson 1 in the form of a discussion or oral presentation</w:t>
            </w:r>
          </w:p>
          <w:p w:rsidR="00000000" w:rsidDel="00000000" w:rsidP="00000000" w:rsidRDefault="00000000" w:rsidRPr="00000000" w14:paraId="00000017">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Respond appropriately to other students</w:t>
            </w:r>
          </w:p>
          <w:p w:rsidR="00000000" w:rsidDel="00000000" w:rsidP="00000000" w:rsidRDefault="00000000" w:rsidRPr="00000000" w14:paraId="00000018">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Reflect on and adjust their ideas and responses as new evidence emerges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B">
            <w:pPr>
              <w:pageBreakBefore w:val="0"/>
              <w:spacing w:after="0" w:line="240" w:lineRule="auto"/>
              <w:rPr>
                <w:sz w:val="20"/>
                <w:szCs w:val="20"/>
              </w:rPr>
            </w:pPr>
            <w:r w:rsidDel="00000000" w:rsidR="00000000" w:rsidRPr="00000000">
              <w:rPr>
                <w:sz w:val="20"/>
                <w:szCs w:val="20"/>
                <w:rtl w:val="0"/>
              </w:rPr>
              <w:t xml:space="preserve">  Why is it important to actively participate in conversations and to respond appropriately? What is the value in reflecting upon new evidence during a conversation?</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E">
            <w:pPr>
              <w:pageBreakBefore w:val="0"/>
              <w:widowControl w:val="0"/>
              <w:spacing w:after="0" w:line="276" w:lineRule="auto"/>
              <w:rPr>
                <w:sz w:val="20"/>
                <w:szCs w:val="20"/>
              </w:rPr>
            </w:pPr>
            <w:r w:rsidDel="00000000" w:rsidR="00000000" w:rsidRPr="00000000">
              <w:rPr>
                <w:sz w:val="20"/>
                <w:szCs w:val="20"/>
                <w:rtl w:val="0"/>
              </w:rPr>
              <w:t xml:space="preserve">Be (Character/Values/Principles) </w:t>
            </w:r>
            <w:r w:rsidDel="00000000" w:rsidR="00000000" w:rsidRPr="00000000">
              <w:rPr>
                <w:i w:val="1"/>
                <w:iCs w:val="1"/>
                <w:sz w:val="20"/>
                <w:szCs w:val="20"/>
                <w:rtl w:val="0"/>
              </w:rPr>
              <w:t xml:space="preserve">-Spiritual; </w:t>
            </w:r>
            <w:r w:rsidDel="00000000" w:rsidR="00000000" w:rsidRPr="00000000">
              <w:rPr>
                <w:sz w:val="20"/>
                <w:szCs w:val="20"/>
                <w:rtl w:val="0"/>
              </w:rPr>
              <w:t xml:space="preserve">Humility</w:t>
            </w:r>
            <w:r w:rsidDel="00000000" w:rsidR="00000000" w:rsidRPr="00000000">
              <w:rPr>
                <w:rtl w:val="0"/>
              </w:rPr>
            </w:r>
          </w:p>
          <w:p w:rsidR="00000000" w:rsidDel="00000000" w:rsidP="00000000" w:rsidRDefault="00000000" w:rsidRPr="00000000" w14:paraId="0000001F">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w:t>
            </w:r>
            <w:r w:rsidDel="00000000" w:rsidR="00000000" w:rsidRPr="00000000">
              <w:rPr>
                <w:i w:val="1"/>
                <w:iCs w:val="1"/>
                <w:sz w:val="20"/>
                <w:szCs w:val="20"/>
                <w:rtl w:val="0"/>
              </w:rPr>
              <w:t xml:space="preserve">Social; </w:t>
            </w:r>
            <w:r w:rsidDel="00000000" w:rsidR="00000000" w:rsidRPr="00000000">
              <w:rPr>
                <w:sz w:val="20"/>
                <w:szCs w:val="20"/>
                <w:rtl w:val="0"/>
              </w:rPr>
              <w:t xml:space="preserve">Connectedness</w:t>
            </w:r>
            <w:r w:rsidDel="00000000" w:rsidR="00000000" w:rsidRPr="00000000">
              <w:rPr>
                <w:rtl w:val="0"/>
              </w:rPr>
            </w:r>
          </w:p>
          <w:p w:rsidR="00000000" w:rsidDel="00000000" w:rsidP="00000000" w:rsidRDefault="00000000" w:rsidRPr="00000000" w14:paraId="00000020">
            <w:pPr>
              <w:pageBreakBefore w:val="0"/>
              <w:widowControl w:val="0"/>
              <w:spacing w:after="0" w:line="276" w:lineRule="auto"/>
              <w:rPr>
                <w:sz w:val="20"/>
                <w:szCs w:val="20"/>
              </w:rPr>
            </w:pPr>
            <w:r w:rsidDel="00000000" w:rsidR="00000000" w:rsidRPr="00000000">
              <w:rPr>
                <w:sz w:val="20"/>
                <w:szCs w:val="20"/>
                <w:rtl w:val="0"/>
              </w:rPr>
              <w:t xml:space="preserve">Do (Execute with Excellence) - </w:t>
            </w:r>
            <w:r w:rsidDel="00000000" w:rsidR="00000000" w:rsidRPr="00000000">
              <w:rPr>
                <w:i w:val="1"/>
                <w:iCs w:val="1"/>
                <w:sz w:val="20"/>
                <w:szCs w:val="20"/>
                <w:rtl w:val="0"/>
              </w:rPr>
              <w:t xml:space="preserve">Cultural; </w:t>
            </w:r>
            <w:r w:rsidDel="00000000" w:rsidR="00000000" w:rsidRPr="00000000">
              <w:rPr>
                <w:sz w:val="20"/>
                <w:szCs w:val="20"/>
                <w:rtl w:val="0"/>
              </w:rPr>
              <w:t xml:space="preserve">Setting Boundaries</w:t>
            </w:r>
            <w:r w:rsidDel="00000000" w:rsidR="00000000" w:rsidRPr="00000000">
              <w:rPr>
                <w:rtl w:val="0"/>
              </w:rPr>
            </w:r>
          </w:p>
          <w:p w:rsidR="00000000" w:rsidDel="00000000" w:rsidP="00000000" w:rsidRDefault="00000000" w:rsidRPr="00000000" w14:paraId="00000021">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sz w:val="20"/>
                <w:szCs w:val="20"/>
                <w:u w:val="singl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Analysis checklist  </w:t>
            </w:r>
            <w:hyperlink r:id="rId7">
              <w:r w:rsidDel="00000000" w:rsidR="00000000" w:rsidRPr="00000000">
                <w:rPr>
                  <w:color w:val="1155cc"/>
                  <w:sz w:val="20"/>
                  <w:szCs w:val="20"/>
                  <w:u w:val="single"/>
                  <w:rtl w:val="0"/>
                </w:rPr>
                <w:t xml:space="preserve">https://www.teach21.us/uploads/1/3/0/5/13053428/analysischecklist.pdf</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Their analysis from Lesson 1 (Defend or Challenge Claims). This may be their written reflection, essay, or note cards depending on what you had them produce in the first lesson.</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Access to their original argumentative texts if needed.</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In an asynchronous scenario, the teacher may need to create a video of the lesson.</w:t>
            </w:r>
          </w:p>
          <w:p w:rsidR="00000000" w:rsidDel="00000000" w:rsidP="00000000" w:rsidRDefault="00000000" w:rsidRPr="00000000" w14:paraId="000000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to think about their analysis. What did they find? Did any new evidence change their mind? Ultimately, did they mostly defend or mostly challenge the authors’ claims?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Explain that your students will now orally present this information.</w:t>
            </w:r>
            <w:r w:rsidDel="00000000" w:rsidR="00000000" w:rsidRPr="00000000">
              <w:rPr>
                <w:rtl w:val="0"/>
              </w:rPr>
            </w:r>
          </w:p>
          <w:p w:rsidR="00000000" w:rsidDel="00000000" w:rsidP="00000000" w:rsidRDefault="00000000" w:rsidRPr="00000000" w14:paraId="00000031">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Model for them a few things:</w:t>
            </w:r>
          </w:p>
          <w:p w:rsidR="00000000" w:rsidDel="00000000" w:rsidP="00000000" w:rsidRDefault="00000000" w:rsidRPr="00000000" w14:paraId="00000032">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proper speaking techniques</w:t>
            </w:r>
          </w:p>
          <w:p w:rsidR="00000000" w:rsidDel="00000000" w:rsidP="00000000" w:rsidRDefault="00000000" w:rsidRPr="00000000" w14:paraId="00000033">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examples of active listening (asking questions etc)</w:t>
            </w:r>
          </w:p>
          <w:p w:rsidR="00000000" w:rsidDel="00000000" w:rsidP="00000000" w:rsidRDefault="00000000" w:rsidRPr="00000000" w14:paraId="00000034">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nonverbal cues (eye contact, body language)</w:t>
            </w:r>
          </w:p>
          <w:p w:rsidR="00000000" w:rsidDel="00000000" w:rsidP="00000000" w:rsidRDefault="00000000" w:rsidRPr="00000000" w14:paraId="00000035">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Explain that each student will go over their analysis and try to “prove” its reasonableness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38">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Give students a few minutes to review their analyses. Give them feedback as needed. (asynchronous students will not be able to get immediate feedback here)</w:t>
            </w:r>
          </w:p>
          <w:p w:rsidR="00000000" w:rsidDel="00000000" w:rsidP="00000000" w:rsidRDefault="00000000" w:rsidRPr="00000000" w14:paraId="00000039">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If using the discussion model: asynchronous students will need a discussion board or breakout room</w:t>
            </w:r>
          </w:p>
          <w:p w:rsidR="00000000" w:rsidDel="00000000" w:rsidP="00000000" w:rsidRDefault="00000000" w:rsidRPr="00000000" w14:paraId="0000003A">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If using the presentation model: asynchronous students can record themselves and post. Presentation model should only be used for asynchronous learners (not for synchronous learners).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If presenting:</w:t>
            </w:r>
          </w:p>
          <w:p w:rsidR="00000000" w:rsidDel="00000000" w:rsidP="00000000" w:rsidRDefault="00000000" w:rsidRPr="00000000" w14:paraId="0000003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record their analysis presentation and post</w:t>
            </w:r>
          </w:p>
          <w:p w:rsidR="00000000" w:rsidDel="00000000" w:rsidP="00000000" w:rsidRDefault="00000000" w:rsidRPr="00000000" w14:paraId="0000004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be sure to use proper pacing, volume, vocabulary (all the aspects of a presentation)</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4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7">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48">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Ask students to think about their analysis. What did they find? Did any new evidence change their mind? Ultimately, did they mostly defend or mostly challenge the authors’ claims?</w:t>
            </w:r>
            <w:r w:rsidDel="00000000" w:rsidR="00000000" w:rsidRPr="00000000">
              <w:rPr>
                <w:rtl w:val="0"/>
              </w:rPr>
            </w:r>
          </w:p>
          <w:p w:rsidR="00000000" w:rsidDel="00000000" w:rsidP="00000000" w:rsidRDefault="00000000" w:rsidRPr="00000000" w14:paraId="00000049">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4A">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4B">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Show students how to hold a respectful conversation (use a student as a partner). Be sure to show eye contact, body language, questions and pausing for answers...all aspects of a respectful and productive partner discussion.</w:t>
            </w:r>
          </w:p>
          <w:p w:rsidR="00000000" w:rsidDel="00000000" w:rsidP="00000000" w:rsidRDefault="00000000" w:rsidRPr="00000000" w14:paraId="0000004C">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4D">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4E">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Explain that your students will now orally present this information by having a discussion with a partner. Pair students as you see most beneficial.</w:t>
            </w:r>
          </w:p>
          <w:p w:rsidR="00000000" w:rsidDel="00000000" w:rsidP="00000000" w:rsidRDefault="00000000" w:rsidRPr="00000000" w14:paraId="0000004F">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Remind  them of  a few things:</w:t>
            </w:r>
          </w:p>
          <w:p w:rsidR="00000000" w:rsidDel="00000000" w:rsidP="00000000" w:rsidRDefault="00000000" w:rsidRPr="00000000" w14:paraId="00000050">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proper speaking techniques</w:t>
            </w:r>
          </w:p>
          <w:p w:rsidR="00000000" w:rsidDel="00000000" w:rsidP="00000000" w:rsidRDefault="00000000" w:rsidRPr="00000000" w14:paraId="00000051">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examples of active listening (asking questions etc)</w:t>
            </w:r>
          </w:p>
          <w:p w:rsidR="00000000" w:rsidDel="00000000" w:rsidP="00000000" w:rsidRDefault="00000000" w:rsidRPr="00000000" w14:paraId="00000052">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nonverbal cues (eye contact, body language)</w:t>
            </w:r>
          </w:p>
          <w:p w:rsidR="00000000" w:rsidDel="00000000" w:rsidP="00000000" w:rsidRDefault="00000000" w:rsidRPr="00000000" w14:paraId="00000053">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Explain that each student will go over their analysis and try to “prove” its reasonableness to their partner.</w:t>
            </w:r>
            <w:r w:rsidDel="00000000" w:rsidR="00000000" w:rsidRPr="00000000">
              <w:rPr>
                <w:rtl w:val="0"/>
              </w:rPr>
            </w:r>
          </w:p>
          <w:p w:rsidR="00000000" w:rsidDel="00000000" w:rsidP="00000000" w:rsidRDefault="00000000" w:rsidRPr="00000000" w14:paraId="00000054">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5">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56">
            <w:pPr>
              <w:pageBreakBefore w:val="0"/>
              <w:spacing w:after="0" w:line="240" w:lineRule="auto"/>
              <w:ind w:left="720" w:firstLine="0"/>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57">
            <w:pPr>
              <w:pageBreakBefore w:val="0"/>
              <w:numPr>
                <w:ilvl w:val="0"/>
                <w:numId w:val="1"/>
              </w:numPr>
              <w:spacing w:after="0" w:line="240" w:lineRule="auto"/>
              <w:ind w:left="1440" w:hanging="360"/>
              <w:rPr>
                <w:sz w:val="20"/>
                <w:szCs w:val="20"/>
              </w:rPr>
            </w:pPr>
            <w:r w:rsidDel="00000000" w:rsidR="00000000" w:rsidRPr="00000000">
              <w:rPr>
                <w:sz w:val="20"/>
                <w:szCs w:val="20"/>
                <w:rtl w:val="0"/>
              </w:rPr>
              <w:t xml:space="preserve">Orally present their analysis to their discussion partner.</w:t>
            </w:r>
          </w:p>
          <w:p w:rsidR="00000000" w:rsidDel="00000000" w:rsidP="00000000" w:rsidRDefault="00000000" w:rsidRPr="00000000" w14:paraId="00000058">
            <w:pPr>
              <w:pageBreakBefore w:val="0"/>
              <w:numPr>
                <w:ilvl w:val="0"/>
                <w:numId w:val="1"/>
              </w:numPr>
              <w:spacing w:after="0" w:line="240" w:lineRule="auto"/>
              <w:ind w:left="1440" w:hanging="360"/>
              <w:rPr>
                <w:sz w:val="20"/>
                <w:szCs w:val="20"/>
              </w:rPr>
            </w:pPr>
            <w:r w:rsidDel="00000000" w:rsidR="00000000" w:rsidRPr="00000000">
              <w:rPr>
                <w:sz w:val="20"/>
                <w:szCs w:val="20"/>
                <w:rtl w:val="0"/>
              </w:rPr>
              <w:t xml:space="preserve">Show active listening skills when not presenting.</w:t>
            </w:r>
          </w:p>
          <w:p w:rsidR="00000000" w:rsidDel="00000000" w:rsidP="00000000" w:rsidRDefault="00000000" w:rsidRPr="00000000" w14:paraId="00000059">
            <w:pPr>
              <w:pageBreakBefore w:val="0"/>
              <w:numPr>
                <w:ilvl w:val="0"/>
                <w:numId w:val="1"/>
              </w:numPr>
              <w:spacing w:after="0" w:line="240" w:lineRule="auto"/>
              <w:ind w:left="1440" w:hanging="360"/>
              <w:rPr>
                <w:sz w:val="20"/>
                <w:szCs w:val="20"/>
              </w:rPr>
            </w:pPr>
            <w:r w:rsidDel="00000000" w:rsidR="00000000" w:rsidRPr="00000000">
              <w:rPr>
                <w:sz w:val="20"/>
                <w:szCs w:val="20"/>
                <w:rtl w:val="0"/>
              </w:rPr>
              <w:t xml:space="preserve">A discussion about:</w:t>
            </w:r>
          </w:p>
          <w:p w:rsidR="00000000" w:rsidDel="00000000" w:rsidP="00000000" w:rsidRDefault="00000000" w:rsidRPr="00000000" w14:paraId="0000005A">
            <w:pPr>
              <w:pageBreakBefore w:val="0"/>
              <w:numPr>
                <w:ilvl w:val="1"/>
                <w:numId w:val="1"/>
              </w:numPr>
              <w:spacing w:after="0" w:line="240" w:lineRule="auto"/>
              <w:ind w:left="2160" w:hanging="360"/>
              <w:rPr>
                <w:sz w:val="20"/>
                <w:szCs w:val="20"/>
              </w:rPr>
            </w:pPr>
            <w:r w:rsidDel="00000000" w:rsidR="00000000" w:rsidRPr="00000000">
              <w:rPr>
                <w:sz w:val="20"/>
                <w:szCs w:val="20"/>
                <w:rtl w:val="0"/>
              </w:rPr>
              <w:t xml:space="preserve">an overview of the topic and claim</w:t>
            </w:r>
          </w:p>
          <w:p w:rsidR="00000000" w:rsidDel="00000000" w:rsidP="00000000" w:rsidRDefault="00000000" w:rsidRPr="00000000" w14:paraId="0000005B">
            <w:pPr>
              <w:pageBreakBefore w:val="0"/>
              <w:numPr>
                <w:ilvl w:val="1"/>
                <w:numId w:val="1"/>
              </w:numPr>
              <w:spacing w:after="0" w:line="240" w:lineRule="auto"/>
              <w:ind w:left="2160" w:hanging="360"/>
              <w:rPr>
                <w:sz w:val="20"/>
                <w:szCs w:val="20"/>
              </w:rPr>
            </w:pPr>
            <w:r w:rsidDel="00000000" w:rsidR="00000000" w:rsidRPr="00000000">
              <w:rPr>
                <w:sz w:val="20"/>
                <w:szCs w:val="20"/>
                <w:rtl w:val="0"/>
              </w:rPr>
              <w:t xml:space="preserve">evidence provided in the texts</w:t>
            </w:r>
          </w:p>
          <w:p w:rsidR="00000000" w:rsidDel="00000000" w:rsidP="00000000" w:rsidRDefault="00000000" w:rsidRPr="00000000" w14:paraId="0000005C">
            <w:pPr>
              <w:pageBreakBefore w:val="0"/>
              <w:numPr>
                <w:ilvl w:val="1"/>
                <w:numId w:val="1"/>
              </w:numPr>
              <w:spacing w:after="0" w:line="240" w:lineRule="auto"/>
              <w:ind w:left="2160" w:hanging="360"/>
              <w:rPr>
                <w:sz w:val="20"/>
                <w:szCs w:val="20"/>
              </w:rPr>
            </w:pPr>
            <w:r w:rsidDel="00000000" w:rsidR="00000000" w:rsidRPr="00000000">
              <w:rPr>
                <w:sz w:val="20"/>
                <w:szCs w:val="20"/>
                <w:rtl w:val="0"/>
              </w:rPr>
              <w:t xml:space="preserve">a clear defense or challenge (or qualifying validation) of the authors’ claims </w:t>
            </w:r>
            <w:r w:rsidDel="00000000" w:rsidR="00000000" w:rsidRPr="00000000">
              <w:rPr>
                <w:i w:val="1"/>
                <w:iCs w:val="1"/>
                <w:sz w:val="20"/>
                <w:szCs w:val="20"/>
                <w:rtl w:val="0"/>
              </w:rPr>
              <w:t xml:space="preserve">with evidence</w:t>
            </w:r>
          </w:p>
          <w:p w:rsidR="00000000" w:rsidDel="00000000" w:rsidP="00000000" w:rsidRDefault="00000000" w:rsidRPr="00000000" w14:paraId="0000005D">
            <w:pPr>
              <w:pageBreakBefore w:val="0"/>
              <w:numPr>
                <w:ilvl w:val="1"/>
                <w:numId w:val="1"/>
              </w:numPr>
              <w:spacing w:after="0" w:line="240" w:lineRule="auto"/>
              <w:ind w:left="2160" w:hanging="360"/>
              <w:rPr>
                <w:sz w:val="20"/>
                <w:szCs w:val="20"/>
              </w:rPr>
            </w:pPr>
            <w:r w:rsidDel="00000000" w:rsidR="00000000" w:rsidRPr="00000000">
              <w:rPr>
                <w:sz w:val="20"/>
                <w:szCs w:val="20"/>
                <w:rtl w:val="0"/>
              </w:rPr>
              <w:t xml:space="preserve">a statement about how the student’s opinion changed (or didn’t) based on the texts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Independent practice: the end product an informal assessment of skills.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63">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Spiritual? </w:t>
            </w:r>
            <w:r w:rsidDel="00000000" w:rsidR="00000000" w:rsidRPr="00000000">
              <w:rPr>
                <w:sz w:val="20"/>
                <w:szCs w:val="20"/>
                <w:rtl w:val="0"/>
              </w:rPr>
              <w:t xml:space="preserve">By actively listening and responding to others, you are showing your humility and a sense of being humble. When you can change your perspective as new information comes in, you show that you are willing to change and to be a part of something other than yourself. It shows that you see value in other people.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Social? </w:t>
            </w:r>
            <w:r w:rsidDel="00000000" w:rsidR="00000000" w:rsidRPr="00000000">
              <w:rPr>
                <w:sz w:val="20"/>
                <w:szCs w:val="20"/>
                <w:rtl w:val="0"/>
              </w:rPr>
              <w:t xml:space="preserve">Showing someone that you are listening and participating in a discussion will help you connect with that person. It also shows them that you are open to further interactions and this is how you expand your social circle. It also shows your closest family, friends, and coworkers that you appreciate their time and opinions.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Cultural? </w:t>
            </w:r>
            <w:r w:rsidDel="00000000" w:rsidR="00000000" w:rsidRPr="00000000">
              <w:rPr>
                <w:sz w:val="20"/>
                <w:szCs w:val="20"/>
                <w:rtl w:val="0"/>
              </w:rPr>
              <w:t xml:space="preserve">Setting and identifying boundaries is a delicate skill. When you genuinely participate in conversations with people, you begin to learn about their boundaries. You also learn how to begin setting your own. When new evidence or information comes out during a discussion, you can adjust those boundaries as needed.</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eksresourcesystem.net/module/standards/Tools/Browse?StandardId=221117" TargetMode="External"/><Relationship Id="rId7" Type="http://schemas.openxmlformats.org/officeDocument/2006/relationships/hyperlink" Target="https://www.teach21.us/uploads/1/3/0/5/13053428/analysischecklis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