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25.0" w:type="dxa"/>
        <w:jc w:val="left"/>
        <w:tblInd w:w="120.0" w:type="dxa"/>
        <w:tblBorders>
          <w:top w:color="000000" w:space="0" w:sz="6" w:val="single"/>
          <w:left w:color="000000" w:space="0" w:sz="6" w:val="single"/>
          <w:bottom w:color="000000" w:space="0" w:sz="6" w:val="single"/>
          <w:right w:color="000000" w:space="0" w:sz="6" w:val="single"/>
        </w:tblBorders>
        <w:tblLayout w:type="fixed"/>
        <w:tblLook w:val="0400"/>
      </w:tblPr>
      <w:tblGrid>
        <w:gridCol w:w="4395"/>
        <w:gridCol w:w="8430"/>
        <w:tblGridChange w:id="0">
          <w:tblGrid>
            <w:gridCol w:w="439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8.6B</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8.6E</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8.6I</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F">
            <w:pPr>
              <w:pageBreakBefore w:val="0"/>
              <w:spacing w:after="0" w:line="240" w:lineRule="auto"/>
              <w:rPr/>
            </w:pPr>
            <w:r w:rsidDel="00000000" w:rsidR="00000000" w:rsidRPr="00000000">
              <w:rPr>
                <w:rtl w:val="0"/>
              </w:rPr>
            </w:r>
          </w:p>
          <w:p w:rsidR="00000000" w:rsidDel="00000000" w:rsidP="00000000" w:rsidRDefault="00000000" w:rsidRPr="00000000" w14:paraId="00000010">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2 of 4</w:t>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Topic: Connecting understanding among genres and ideas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8">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interact meaningfully with text through annotation, freewriting, or illustrating</w:t>
            </w:r>
          </w:p>
          <w:p w:rsidR="00000000" w:rsidDel="00000000" w:rsidP="00000000" w:rsidRDefault="00000000" w:rsidRPr="00000000" w14:paraId="00000019">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connect ideas across genres</w:t>
            </w:r>
          </w:p>
          <w:p w:rsidR="00000000" w:rsidDel="00000000" w:rsidP="00000000" w:rsidRDefault="00000000" w:rsidRPr="00000000" w14:paraId="0000001A">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1B">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How do the ideas of selflessness, hope, and friendship relate? What is the benefit of recognizing these connections?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Spiritual; </w:t>
            </w:r>
            <w:r w:rsidDel="00000000" w:rsidR="00000000" w:rsidRPr="00000000">
              <w:rPr>
                <w:sz w:val="20"/>
                <w:szCs w:val="20"/>
                <w:rtl w:val="0"/>
              </w:rPr>
              <w:t xml:space="preserve">Aspiration</w:t>
            </w:r>
            <w:r w:rsidDel="00000000" w:rsidR="00000000" w:rsidRPr="00000000">
              <w:rPr>
                <w:rtl w:val="0"/>
              </w:rPr>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Health;</w:t>
            </w:r>
            <w:r w:rsidDel="00000000" w:rsidR="00000000" w:rsidRPr="00000000">
              <w:rPr>
                <w:sz w:val="20"/>
                <w:szCs w:val="20"/>
                <w:rtl w:val="0"/>
              </w:rPr>
              <w:t xml:space="preserve"> Balance</w:t>
            </w:r>
            <w:r w:rsidDel="00000000" w:rsidR="00000000" w:rsidRPr="00000000">
              <w:rPr>
                <w:rtl w:val="0"/>
              </w:rPr>
            </w:r>
          </w:p>
          <w:p w:rsidR="00000000" w:rsidDel="00000000" w:rsidP="00000000" w:rsidRDefault="00000000" w:rsidRPr="00000000" w14:paraId="00000023">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-Cultural; </w:t>
            </w:r>
            <w:r w:rsidDel="00000000" w:rsidR="00000000" w:rsidRPr="00000000">
              <w:rPr>
                <w:sz w:val="20"/>
                <w:szCs w:val="20"/>
                <w:rtl w:val="0"/>
              </w:rPr>
              <w:t xml:space="preserve">Identify Connections</w:t>
            </w:r>
            <w:r w:rsidDel="00000000" w:rsidR="00000000" w:rsidRPr="00000000">
              <w:rPr>
                <w:rtl w:val="0"/>
              </w:rPr>
            </w:r>
          </w:p>
          <w:p w:rsidR="00000000" w:rsidDel="00000000" w:rsidP="00000000" w:rsidRDefault="00000000" w:rsidRPr="00000000" w14:paraId="00000024">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tl w:val="0"/>
              </w:rPr>
            </w:r>
          </w:p>
          <w:p w:rsidR="00000000" w:rsidDel="00000000" w:rsidP="00000000" w:rsidRDefault="00000000" w:rsidRPr="00000000" w14:paraId="00000029">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Access to “The Last Leaf.” This is a public domain story that can be found in many places such as: </w:t>
            </w:r>
            <w:hyperlink r:id="rId6">
              <w:r w:rsidDel="00000000" w:rsidR="00000000" w:rsidRPr="00000000">
                <w:rPr>
                  <w:color w:val="1155cc"/>
                  <w:u w:val="single"/>
                  <w:rtl w:val="0"/>
                </w:rPr>
                <w:t xml:space="preserve">https://americanenglish.state.gov/files/ae/resource_files/the-last-leaf.pdf</w:t>
              </w:r>
            </w:hyperlink>
            <w:r w:rsidDel="00000000" w:rsidR="00000000" w:rsidRPr="00000000">
              <w:rPr>
                <w:rtl w:val="0"/>
              </w:rPr>
            </w:r>
          </w:p>
          <w:p w:rsidR="00000000" w:rsidDel="00000000" w:rsidP="00000000" w:rsidRDefault="00000000" w:rsidRPr="00000000" w14:paraId="0000002A">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Informational articles about major themes in “The Last Leaf” that should include selflessness, friendship, and/or hope. Some suggestions are:</w:t>
            </w:r>
          </w:p>
          <w:p w:rsidR="00000000" w:rsidDel="00000000" w:rsidP="00000000" w:rsidRDefault="00000000" w:rsidRPr="00000000" w14:paraId="0000002B">
            <w:pPr>
              <w:pageBreakBefore w:val="0"/>
              <w:numPr>
                <w:ilvl w:val="1"/>
                <w:numId w:val="7"/>
              </w:numPr>
              <w:spacing w:after="240" w:before="240" w:line="240" w:lineRule="auto"/>
              <w:ind w:left="1440" w:hanging="360"/>
              <w:rPr>
                <w:sz w:val="20"/>
                <w:szCs w:val="20"/>
              </w:rPr>
            </w:pPr>
            <w:hyperlink r:id="rId7">
              <w:r w:rsidDel="00000000" w:rsidR="00000000" w:rsidRPr="00000000">
                <w:rPr>
                  <w:color w:val="1155cc"/>
                  <w:sz w:val="20"/>
                  <w:szCs w:val="20"/>
                  <w:u w:val="single"/>
                  <w:rtl w:val="0"/>
                </w:rPr>
                <w:t xml:space="preserve">https://www.huffpost.com/entry/selfishness-and-selflessness-this-world-needs-the_b_591bd667e4b021dd5a828ffd</w:t>
              </w:r>
            </w:hyperlink>
            <w:r w:rsidDel="00000000" w:rsidR="00000000" w:rsidRPr="00000000">
              <w:rPr>
                <w:rtl w:val="0"/>
              </w:rPr>
            </w:r>
          </w:p>
          <w:p w:rsidR="00000000" w:rsidDel="00000000" w:rsidP="00000000" w:rsidRDefault="00000000" w:rsidRPr="00000000" w14:paraId="0000002C">
            <w:pPr>
              <w:pageBreakBefore w:val="0"/>
              <w:numPr>
                <w:ilvl w:val="1"/>
                <w:numId w:val="7"/>
              </w:numPr>
              <w:spacing w:after="240" w:before="240" w:line="240" w:lineRule="auto"/>
              <w:ind w:left="1440" w:hanging="360"/>
              <w:rPr>
                <w:sz w:val="20"/>
                <w:szCs w:val="20"/>
              </w:rPr>
            </w:pPr>
            <w:hyperlink r:id="rId8">
              <w:r w:rsidDel="00000000" w:rsidR="00000000" w:rsidRPr="00000000">
                <w:rPr>
                  <w:color w:val="1155cc"/>
                  <w:sz w:val="20"/>
                  <w:szCs w:val="20"/>
                  <w:u w:val="single"/>
                  <w:rtl w:val="0"/>
                </w:rPr>
                <w:t xml:space="preserve">https://www.washingtonpost.com/blogs/guest-insights/post/leadership-character-the-role-of-selflessness/2011/04/04/gIQALaziTI_blog.html</w:t>
              </w:r>
            </w:hyperlink>
            <w:r w:rsidDel="00000000" w:rsidR="00000000" w:rsidRPr="00000000">
              <w:rPr>
                <w:rtl w:val="0"/>
              </w:rPr>
            </w:r>
          </w:p>
          <w:p w:rsidR="00000000" w:rsidDel="00000000" w:rsidP="00000000" w:rsidRDefault="00000000" w:rsidRPr="00000000" w14:paraId="0000002D">
            <w:pPr>
              <w:pageBreakBefore w:val="0"/>
              <w:numPr>
                <w:ilvl w:val="1"/>
                <w:numId w:val="7"/>
              </w:numPr>
              <w:spacing w:after="0" w:line="240" w:lineRule="auto"/>
              <w:ind w:left="1440" w:hanging="360"/>
              <w:rPr>
                <w:sz w:val="20"/>
                <w:szCs w:val="20"/>
                <w:u w:val="none"/>
              </w:rPr>
            </w:pPr>
            <w:hyperlink r:id="rId9">
              <w:r w:rsidDel="00000000" w:rsidR="00000000" w:rsidRPr="00000000">
                <w:rPr>
                  <w:color w:val="1155cc"/>
                  <w:sz w:val="20"/>
                  <w:szCs w:val="20"/>
                  <w:u w:val="single"/>
                  <w:rtl w:val="0"/>
                </w:rPr>
                <w:t xml:space="preserve">https://www.mayoclinic.org/healthy-lifestyle/adult-health/in-depth/friendships/art-20044860</w:t>
              </w:r>
            </w:hyperlink>
            <w:r w:rsidDel="00000000" w:rsidR="00000000" w:rsidRPr="00000000">
              <w:rPr>
                <w:sz w:val="20"/>
                <w:szCs w:val="20"/>
                <w:rtl w:val="0"/>
              </w:rPr>
              <w:t xml:space="preserve"> </w:t>
            </w:r>
          </w:p>
          <w:p w:rsidR="00000000" w:rsidDel="00000000" w:rsidP="00000000" w:rsidRDefault="00000000" w:rsidRPr="00000000" w14:paraId="0000002E">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Remind students about some of the major concepts in “The Last Leaf” from yesterday’s lesson. Answers can include friendship (between the two main characters), hope (for Johnsy dealing with sickness), and selflessness from Berhman (painting the last leaf and helping the main characters)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Choose one of the informational articles to go over. You may not want to read the entire thing aloud if you want students to do the bulk of analysis. But you can go over the title and the general information. Discuss some differences between the genres. Show that the informational text has ideas that are important in the literary text even though they are different genres.</w:t>
            </w:r>
          </w:p>
          <w:p w:rsidR="00000000" w:rsidDel="00000000" w:rsidP="00000000" w:rsidRDefault="00000000" w:rsidRPr="00000000" w14:paraId="0000003B">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E">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Discuss either the same article or one of the others. This one you may want to read as a group (video for asynchronous). Pause and reflect on how the nonfiction ideas support some of the ideas from the fictional text.</w:t>
            </w:r>
          </w:p>
          <w:p w:rsidR="00000000" w:rsidDel="00000000" w:rsidP="00000000" w:rsidRDefault="00000000" w:rsidRPr="00000000" w14:paraId="0000003F">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Discuss ways that the new information from nonfiction helps the reader understand more about the fictional piece.</w:t>
            </w:r>
          </w:p>
          <w:p w:rsidR="00000000" w:rsidDel="00000000" w:rsidP="00000000" w:rsidRDefault="00000000" w:rsidRPr="00000000" w14:paraId="00000040">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Provide copies of or access to the informational articles that you want students to work with independently.</w:t>
            </w:r>
          </w:p>
          <w:p w:rsidR="00000000" w:rsidDel="00000000" w:rsidP="00000000" w:rsidRDefault="00000000" w:rsidRPr="00000000" w14:paraId="00000041">
            <w:pPr>
              <w:pageBreakBefore w:val="0"/>
              <w:spacing w:after="0" w:line="240" w:lineRule="auto"/>
              <w:ind w:left="72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interact with both texts in one of the following ways. You can choose or you may wish to let students choose:</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annotate the texts and make notes to show how they connect</w:t>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freewrite about how the different texts compare, contrast, or support each other for the reader’s understanding.</w:t>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design illustrations that clearly show how the new, nonfictional information can add to the literary piece.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51">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Remind students about some of the major concepts in “The Last Leaf” from yesterday’s lesson. Answers can include friendship (between the two main characters), hope (for Johnsy dealing with sickness), and selflessness from Berhman (painting the last leaf and helping the main characters)</w:t>
            </w:r>
          </w:p>
          <w:p w:rsidR="00000000" w:rsidDel="00000000" w:rsidP="00000000" w:rsidRDefault="00000000" w:rsidRPr="00000000" w14:paraId="00000052">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4">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Choose one of the informational articles to go over. You may not want to read the entire thing aloud if you want students to do the bulk of analysis. But you can go over the title and the general information. Discuss some differences between the genres. Show that the informational text has ideas that are important in the literary text even though they are different genres.</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8">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Discuss either the same article or one of the others. This one you may want to read as a group (video for asynchronous). Pause and reflect on how the nonfiction ideas support some of the ideas from the fictional text.</w:t>
            </w:r>
          </w:p>
          <w:p w:rsidR="00000000" w:rsidDel="00000000" w:rsidP="00000000" w:rsidRDefault="00000000" w:rsidRPr="00000000" w14:paraId="00000059">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Discuss ways that the new information from nonfiction helps the reader understand more about the fictional piece.</w:t>
            </w:r>
          </w:p>
          <w:p w:rsidR="00000000" w:rsidDel="00000000" w:rsidP="00000000" w:rsidRDefault="00000000" w:rsidRPr="00000000" w14:paraId="0000005A">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Provide copies of or access to the informational articles that you want students to work with independently.</w:t>
            </w:r>
          </w:p>
          <w:p w:rsidR="00000000" w:rsidDel="00000000" w:rsidP="00000000" w:rsidRDefault="00000000" w:rsidRPr="00000000" w14:paraId="0000005B">
            <w:pPr>
              <w:pageBreakBefore w:val="0"/>
              <w:spacing w:after="0" w:line="240" w:lineRule="auto"/>
              <w:ind w:left="72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05C">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E">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F">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interact with both texts in one of the following ways. You can choose or you may wish to let students choose:</w:t>
            </w:r>
          </w:p>
          <w:p w:rsidR="00000000" w:rsidDel="00000000" w:rsidP="00000000" w:rsidRDefault="00000000" w:rsidRPr="00000000" w14:paraId="00000060">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annotate the texts and make notes to show how they connect</w:t>
            </w:r>
          </w:p>
          <w:p w:rsidR="00000000" w:rsidDel="00000000" w:rsidP="00000000" w:rsidRDefault="00000000" w:rsidRPr="00000000" w14:paraId="00000061">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freewrite about how the different texts compare, contrast, or support each other for the reader’s understanding </w:t>
            </w:r>
          </w:p>
          <w:p w:rsidR="00000000" w:rsidDel="00000000" w:rsidP="00000000" w:rsidRDefault="00000000" w:rsidRPr="00000000" w14:paraId="00000062">
            <w:pPr>
              <w:pageBreakBefore w:val="0"/>
              <w:numPr>
                <w:ilvl w:val="1"/>
                <w:numId w:val="1"/>
              </w:numPr>
              <w:spacing w:after="0" w:line="240" w:lineRule="auto"/>
              <w:ind w:left="2160" w:hanging="360"/>
              <w:rPr>
                <w:sz w:val="20"/>
                <w:szCs w:val="20"/>
              </w:rPr>
            </w:pPr>
            <w:r w:rsidDel="00000000" w:rsidR="00000000" w:rsidRPr="00000000">
              <w:rPr>
                <w:sz w:val="20"/>
                <w:szCs w:val="20"/>
                <w:rtl w:val="0"/>
              </w:rPr>
              <w:t xml:space="preserve">design illustrations that clearly show how the new, nonfictional information can add to the literary piece.</w:t>
            </w:r>
          </w:p>
          <w:p w:rsidR="00000000" w:rsidDel="00000000" w:rsidP="00000000" w:rsidRDefault="00000000" w:rsidRPr="00000000" w14:paraId="00000063">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Independent practice: Depending on your mode of delivery, it will be the annotations/notes, the writing reflection, or the illustrations (or a combo)</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6B">
            <w:pPr>
              <w:pageBreakBefore w:val="0"/>
              <w:widowControl w:val="0"/>
              <w:spacing w:after="0" w:line="276" w:lineRule="auto"/>
              <w:rPr>
                <w:i w:val="1"/>
                <w:iCs w:val="1"/>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Spiritual</w:t>
            </w:r>
            <w:r w:rsidDel="00000000" w:rsidR="00000000" w:rsidRPr="00000000">
              <w:rPr>
                <w:b w:val="1"/>
                <w:bCs w:val="1"/>
                <w:sz w:val="20"/>
                <w:szCs w:val="20"/>
                <w:rtl w:val="0"/>
              </w:rPr>
              <w:t xml:space="preserve">? </w:t>
            </w:r>
            <w:r w:rsidDel="00000000" w:rsidR="00000000" w:rsidRPr="00000000">
              <w:rPr>
                <w:sz w:val="20"/>
                <w:szCs w:val="20"/>
                <w:rtl w:val="0"/>
              </w:rPr>
              <w:t xml:space="preserve">In this short story and the informational articles, you begin to see that friendship, hope, and selflessness are connected. Each of these ideas affects the characters in one way or another. You see that giving someone hope and selflessly trying to provide it can help in your aspirations to be spiritually strong. This doesn’t mean that you can’t set boundaries, but these ideas are connected in a way that can help you to grow.</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Health? </w:t>
            </w:r>
            <w:r w:rsidDel="00000000" w:rsidR="00000000" w:rsidRPr="00000000">
              <w:rPr>
                <w:sz w:val="20"/>
                <w:szCs w:val="20"/>
                <w:rtl w:val="0"/>
              </w:rPr>
              <w:t xml:space="preserve">As you make connections between the characters and events in the story and compare them to the facts and information in the articles, you can see how a need to balance these concepts would be very important. You want to be a good friend, of course, and these ideas certainly do illustrate how to do that. But one also needs balance in order to have a healthy life. You cannot always be the giver, nor can you always be the taker.</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Cultural? </w:t>
            </w:r>
            <w:r w:rsidDel="00000000" w:rsidR="00000000" w:rsidRPr="00000000">
              <w:rPr>
                <w:sz w:val="20"/>
                <w:szCs w:val="20"/>
                <w:rtl w:val="0"/>
              </w:rPr>
              <w:t xml:space="preserve">This entire lesson has been about making connections between ideas. When you do this, you begin to see how things form together to make a larger, more substantial, idea. This will help with understanding various cultures and subcultures as you make your way in the world.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yoclinic.org/healthy-lifestyle/adult-health/in-depth/friendships/art-20044860" TargetMode="External"/><Relationship Id="rId5" Type="http://schemas.openxmlformats.org/officeDocument/2006/relationships/styles" Target="styles.xml"/><Relationship Id="rId6" Type="http://schemas.openxmlformats.org/officeDocument/2006/relationships/hyperlink" Target="https://americanenglish.state.gov/files/ae/resource_files/the-last-leaf.pdf" TargetMode="External"/><Relationship Id="rId7" Type="http://schemas.openxmlformats.org/officeDocument/2006/relationships/hyperlink" Target="https://www.huffpost.com/entry/selfishness-and-selflessness-this-world-needs-the_b_591bd667e4b021dd5a828ffd" TargetMode="External"/><Relationship Id="rId8" Type="http://schemas.openxmlformats.org/officeDocument/2006/relationships/hyperlink" Target="https://www.washingtonpost.com/blogs/guest-insights/post/leadership-character-the-role-of-selflessness/2011/04/04/gIQALaziTI_blo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