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t xml:space="preserve">Warm Up-</w:t>
      </w:r>
    </w:p>
    <w:p w:rsidR="00000000" w:rsidDel="00000000" w:rsidP="00000000" w:rsidRDefault="00000000" w:rsidRPr="00000000" w14:paraId="00000002">
      <w:pPr>
        <w:pageBreakBefore w:val="0"/>
        <w:numPr>
          <w:ilvl w:val="0"/>
          <w:numId w:val="7"/>
        </w:numPr>
        <w:ind w:left="720" w:hanging="360"/>
        <w:rPr>
          <w:u w:val="none"/>
        </w:rPr>
      </w:pPr>
      <w:r w:rsidDel="00000000" w:rsidR="00000000" w:rsidRPr="00000000">
        <w:rPr>
          <w:rtl w:val="0"/>
        </w:rPr>
        <w:t xml:space="preserve">Read the following statements and reflect in writing on whether you agree/ disagree with the author’s reasoning. Explain why.</w:t>
      </w:r>
    </w:p>
    <w:p w:rsidR="00000000" w:rsidDel="00000000" w:rsidP="00000000" w:rsidRDefault="00000000" w:rsidRPr="00000000" w14:paraId="00000003">
      <w:pPr>
        <w:pageBreakBefore w:val="0"/>
        <w:numPr>
          <w:ilvl w:val="0"/>
          <w:numId w:val="7"/>
        </w:numPr>
        <w:ind w:left="720" w:hanging="360"/>
        <w:rPr>
          <w:u w:val="none"/>
        </w:rPr>
      </w:pPr>
      <w:r w:rsidDel="00000000" w:rsidR="00000000" w:rsidRPr="00000000">
        <w:rPr>
          <w:rtl w:val="0"/>
        </w:rPr>
        <w:t xml:space="preserve">Examples from </w:t>
      </w:r>
      <w:hyperlink r:id="rId6">
        <w:r w:rsidDel="00000000" w:rsidR="00000000" w:rsidRPr="00000000">
          <w:rPr>
            <w:color w:val="1155cc"/>
            <w:u w:val="single"/>
            <w:rtl w:val="0"/>
          </w:rPr>
          <w:t xml:space="preserve">www.brighthubeducation.com</w:t>
        </w:r>
      </w:hyperlink>
      <w:r w:rsidDel="00000000" w:rsidR="00000000" w:rsidRPr="00000000">
        <w:rPr>
          <w:rtl w:val="0"/>
        </w:rPr>
        <w:t xml:space="preserve"> &amp; </w:t>
      </w:r>
      <w:hyperlink r:id="rId7">
        <w:r w:rsidDel="00000000" w:rsidR="00000000" w:rsidRPr="00000000">
          <w:rPr>
            <w:color w:val="1155cc"/>
            <w:u w:val="single"/>
            <w:rtl w:val="0"/>
          </w:rPr>
          <w:t xml:space="preserve">www.nytimes.com</w:t>
        </w:r>
      </w:hyperlink>
      <w:r w:rsidDel="00000000" w:rsidR="00000000" w:rsidRPr="00000000">
        <w:rPr>
          <w:rtl w:val="0"/>
        </w:rPr>
        <w:t xml:space="preserve"> </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50"/>
        <w:gridCol w:w="4410"/>
        <w:tblGridChange w:id="0">
          <w:tblGrid>
            <w:gridCol w:w="4950"/>
            <w:gridCol w:w="44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Example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Agree/ Disagree? Why? (Use complete sentences)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“My favorite player, Kobe, says that pink boars are the next big fashion statement… he’s my favorite player, so that’s why I drink Sprite and hate Colorado, too. If Kobe says it, it must be 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“I’ve sold fidget spinners to fourteen people on this street already, so I know that people need these to focus in school. We are about to save everyone from getting grounded since this will help them improve their grades!”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recent implementation of block scheduling in about 30 percent of American high schools is intended to allow students more time to process information and be productive in class. However, productivity is difficult to measure, when, throughout 90 minutes of sitting still, students become restless and disengage, hindering their opportunities to learn and wasting their teachers’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0C">
      <w:pPr>
        <w:pageBreakBefore w:val="0"/>
        <w:rPr/>
      </w:pPr>
      <w:r w:rsidDel="00000000" w:rsidR="00000000" w:rsidRPr="00000000">
        <w:rPr>
          <w:rtl w:val="0"/>
        </w:rPr>
      </w:r>
    </w:p>
    <w:p w:rsidR="00000000" w:rsidDel="00000000" w:rsidP="00000000" w:rsidRDefault="00000000" w:rsidRPr="00000000" w14:paraId="0000000D">
      <w:pPr>
        <w:pageBreakBefore w:val="0"/>
        <w:rPr/>
      </w:pPr>
      <w:r w:rsidDel="00000000" w:rsidR="00000000" w:rsidRPr="00000000">
        <w:rPr>
          <w:rtl w:val="0"/>
        </w:rPr>
      </w:r>
    </w:p>
    <w:p w:rsidR="00000000" w:rsidDel="00000000" w:rsidP="00000000" w:rsidRDefault="00000000" w:rsidRPr="00000000" w14:paraId="0000000E">
      <w:pPr>
        <w:pageBreakBefore w:val="0"/>
        <w:rPr/>
      </w:pPr>
      <w:r w:rsidDel="00000000" w:rsidR="00000000" w:rsidRPr="00000000">
        <w:rPr>
          <w:rtl w:val="0"/>
        </w:rPr>
        <w:t xml:space="preserve">Analyzing Source Credibility:</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5"/>
        <w:gridCol w:w="7695"/>
        <w:tblGridChange w:id="0">
          <w:tblGrid>
            <w:gridCol w:w="1665"/>
            <w:gridCol w:w="76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b w:val="1"/>
                <w:bCs w:val="1"/>
                <w:sz w:val="24"/>
                <w:szCs w:val="24"/>
                <w:rtl w:val="0"/>
              </w:rPr>
              <w:t xml:space="preserve">T</w:t>
            </w:r>
            <w:r w:rsidDel="00000000" w:rsidR="00000000" w:rsidRPr="00000000">
              <w:rPr>
                <w:sz w:val="24"/>
                <w:szCs w:val="24"/>
                <w:rtl w:val="0"/>
              </w:rPr>
              <w:t xml:space="preserve">imeliness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You are looking for the most recent research and information. Depending on your topic the date range for timeliness will change. </w:t>
            </w:r>
          </w:p>
          <w:p w:rsidR="00000000" w:rsidDel="00000000" w:rsidP="00000000" w:rsidRDefault="00000000" w:rsidRPr="00000000" w14:paraId="0000001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Ask- since this was written, is it likely that information, research, and data was changed?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b w:val="1"/>
                <w:bCs w:val="1"/>
                <w:sz w:val="24"/>
                <w:szCs w:val="24"/>
                <w:rtl w:val="0"/>
              </w:rPr>
              <w:t xml:space="preserve">A</w:t>
            </w:r>
            <w:r w:rsidDel="00000000" w:rsidR="00000000" w:rsidRPr="00000000">
              <w:rPr>
                <w:sz w:val="24"/>
                <w:szCs w:val="24"/>
                <w:rtl w:val="0"/>
              </w:rPr>
              <w:t xml:space="preserve">uthority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Does the author/ organization have the authority and experience to speak on this topic? Are their credentials stated? Is there a bibliography, credits, or quotations included?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b w:val="1"/>
                <w:bCs w:val="1"/>
                <w:sz w:val="24"/>
                <w:szCs w:val="24"/>
                <w:rtl w:val="0"/>
              </w:rPr>
              <w:t xml:space="preserve">A</w:t>
            </w:r>
            <w:r w:rsidDel="00000000" w:rsidR="00000000" w:rsidRPr="00000000">
              <w:rPr>
                <w:sz w:val="24"/>
                <w:szCs w:val="24"/>
                <w:rtl w:val="0"/>
              </w:rPr>
              <w:t xml:space="preserve">udience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Who are the intended readers? Does the level of information meet their needs and understanding of the topic?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b w:val="1"/>
                <w:bCs w:val="1"/>
                <w:sz w:val="24"/>
                <w:szCs w:val="24"/>
                <w:rtl w:val="0"/>
              </w:rPr>
              <w:t xml:space="preserve">R</w:t>
            </w:r>
            <w:r w:rsidDel="00000000" w:rsidR="00000000" w:rsidRPr="00000000">
              <w:rPr>
                <w:sz w:val="24"/>
                <w:szCs w:val="24"/>
                <w:rtl w:val="0"/>
              </w:rPr>
              <w:t xml:space="preserve">elevance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Does this relate directly to your topic? What connection can be made between your topic and this information?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b w:val="1"/>
                <w:bCs w:val="1"/>
                <w:sz w:val="24"/>
                <w:szCs w:val="24"/>
                <w:rtl w:val="0"/>
              </w:rPr>
              <w:t xml:space="preserve">P</w:t>
            </w:r>
            <w:r w:rsidDel="00000000" w:rsidR="00000000" w:rsidRPr="00000000">
              <w:rPr>
                <w:sz w:val="24"/>
                <w:szCs w:val="24"/>
                <w:rtl w:val="0"/>
              </w:rPr>
              <w:t xml:space="preserve">erspective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Does this present both sides of an argument or is the information biased? Extremely biased sources may misrepresent information that will be ineffective for use.</w:t>
            </w:r>
          </w:p>
        </w:tc>
      </w:tr>
    </w:tbl>
    <w:p w:rsidR="00000000" w:rsidDel="00000000" w:rsidP="00000000" w:rsidRDefault="00000000" w:rsidRPr="00000000" w14:paraId="0000001A">
      <w:pPr>
        <w:pageBreakBefore w:val="0"/>
        <w:rPr/>
      </w:pPr>
      <w:r w:rsidDel="00000000" w:rsidR="00000000" w:rsidRPr="00000000">
        <w:rPr>
          <w:rtl w:val="0"/>
        </w:rPr>
      </w:r>
    </w:p>
    <w:p w:rsidR="00000000" w:rsidDel="00000000" w:rsidP="00000000" w:rsidRDefault="00000000" w:rsidRPr="00000000" w14:paraId="0000001B">
      <w:pPr>
        <w:pageBreakBefore w:val="0"/>
        <w:rPr/>
      </w:pPr>
      <w:r w:rsidDel="00000000" w:rsidR="00000000" w:rsidRPr="00000000">
        <w:rPr>
          <w:rtl w:val="0"/>
        </w:rPr>
      </w:r>
    </w:p>
    <w:p w:rsidR="00000000" w:rsidDel="00000000" w:rsidP="00000000" w:rsidRDefault="00000000" w:rsidRPr="00000000" w14:paraId="0000001C">
      <w:pPr>
        <w:pageBreakBefore w:val="0"/>
        <w:rPr/>
      </w:pPr>
      <w:r w:rsidDel="00000000" w:rsidR="00000000" w:rsidRPr="00000000">
        <w:rPr>
          <w:rtl w:val="0"/>
        </w:rPr>
        <w:t xml:space="preserve">Let’s analyze a few examples to determine if they are credible.</w:t>
      </w:r>
    </w:p>
    <w:p w:rsidR="00000000" w:rsidDel="00000000" w:rsidP="00000000" w:rsidRDefault="00000000" w:rsidRPr="00000000" w14:paraId="0000001D">
      <w:pPr>
        <w:pageBreakBefore w:val="0"/>
        <w:numPr>
          <w:ilvl w:val="0"/>
          <w:numId w:val="8"/>
        </w:numPr>
        <w:ind w:left="720" w:hanging="360"/>
        <w:rPr>
          <w:u w:val="none"/>
        </w:rPr>
      </w:pPr>
      <w:r w:rsidDel="00000000" w:rsidR="00000000" w:rsidRPr="00000000">
        <w:rPr>
          <w:rtl w:val="0"/>
        </w:rPr>
        <w:t xml:space="preserve">Imagine you are answering the question: Should cellphones be allowed in school?</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10"/>
        <w:gridCol w:w="4050"/>
        <w:tblGridChange w:id="0">
          <w:tblGrid>
            <w:gridCol w:w="5310"/>
            <w:gridCol w:w="4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Source and sample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My Analysis and Explanation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Cell Phones in the Classroom: Learning Tool Or Distraction.</w:t>
            </w:r>
          </w:p>
          <w:p w:rsidR="00000000" w:rsidDel="00000000" w:rsidP="00000000" w:rsidRDefault="00000000" w:rsidRPr="00000000" w14:paraId="00000021">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April 22, 2019</w:t>
            </w:r>
          </w:p>
          <w:p w:rsidR="00000000" w:rsidDel="00000000" w:rsidP="00000000" w:rsidRDefault="00000000" w:rsidRPr="00000000" w14:paraId="00000022">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hyperlink r:id="rId8">
              <w:r w:rsidDel="00000000" w:rsidR="00000000" w:rsidRPr="00000000">
                <w:rPr>
                  <w:color w:val="1155cc"/>
                  <w:u w:val="single"/>
                  <w:rtl w:val="0"/>
                </w:rPr>
                <w:t xml:space="preserve">www.oxfordlearning.com</w:t>
              </w:r>
            </w:hyperlink>
            <w:r w:rsidDel="00000000" w:rsidR="00000000" w:rsidRPr="00000000">
              <w:rPr>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“By banning cellphones, Ontario’s Education Ministry hopes to remove distractions so students can focus on acquiring foundational learning skills they need, including reading, writing and math.</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The decision and renewed debate has many teachers and parents left wondering: can cell phones ever really benefit students in class, or are they best left tucked away?</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Read on to learn more about the pros and cons of students having cellphones in school.”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Why I think I should be able to have my Cellphone in Class.</w:t>
            </w:r>
          </w:p>
          <w:p w:rsidR="00000000" w:rsidDel="00000000" w:rsidP="00000000" w:rsidRDefault="00000000" w:rsidRPr="00000000" w14:paraId="0000002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October 11, 2020</w:t>
            </w:r>
          </w:p>
          <w:p w:rsidR="00000000" w:rsidDel="00000000" w:rsidP="00000000" w:rsidRDefault="00000000" w:rsidRPr="00000000" w14:paraId="0000002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Maria Venderwall @mariav</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“It literally makes no sense that my school took my phone today. I was using it as a calculator because I forgot mine at home, but it didn’t matter, my teacher still took it. Then, I failed my test.</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It is literally so unfair. I had my calculator open, but my teacher saw me with my messages open… like it’s my fault that my mom sent a text to see if I have basketball tonight? Whatever. Now, my mom doesn’t know when I’m coming home and I got a bad grade. This is exactly why kids need to have their phones with them at school and not taken by teachers.”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5 Reasons Why Phones Should be Allowed in School</w:t>
            </w:r>
          </w:p>
          <w:p w:rsidR="00000000" w:rsidDel="00000000" w:rsidP="00000000" w:rsidRDefault="00000000" w:rsidRPr="00000000" w14:paraId="00000033">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October 25, 2018</w:t>
            </w:r>
          </w:p>
          <w:p w:rsidR="00000000" w:rsidDel="00000000" w:rsidP="00000000" w:rsidRDefault="00000000" w:rsidRPr="00000000" w14:paraId="0000003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Kennedy Warneke, </w:t>
            </w:r>
            <w:hyperlink r:id="rId9">
              <w:r w:rsidDel="00000000" w:rsidR="00000000" w:rsidRPr="00000000">
                <w:rPr>
                  <w:color w:val="1155cc"/>
                  <w:u w:val="single"/>
                  <w:rtl w:val="0"/>
                </w:rPr>
                <w:t xml:space="preserve">www.piercepublic.org</w:t>
              </w:r>
            </w:hyperlink>
            <w:r w:rsidDel="00000000" w:rsidR="00000000" w:rsidRPr="00000000">
              <w:rPr>
                <w:rtl w:val="0"/>
              </w:rPr>
              <w:t xml:space="preserv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“Having your phone during school in today’s word is one way teens feel more safe while attending school for the day. The school handbook states that if a student is caught using their phone without permission during the day then they will have in-school suspension. In the situation of emergencies, students are instructed to sit in the office and make a call, but in the case of a school shooting, students don’t have their phones to call for help or even call their parents.”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Should you let your kids have a cellphone in school?</w:t>
            </w:r>
            <w:r w:rsidDel="00000000" w:rsidR="00000000" w:rsidRPr="00000000">
              <w:rPr>
                <w:rtl w:val="0"/>
              </w:rPr>
            </w:r>
          </w:p>
          <w:p w:rsidR="00000000" w:rsidDel="00000000" w:rsidP="00000000" w:rsidRDefault="00000000" w:rsidRPr="00000000" w14:paraId="0000003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February 5, 2020</w:t>
            </w:r>
          </w:p>
          <w:p w:rsidR="00000000" w:rsidDel="00000000" w:rsidP="00000000" w:rsidRDefault="00000000" w:rsidRPr="00000000" w14:paraId="0000003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Edward C. Baig, </w:t>
            </w:r>
            <w:hyperlink r:id="rId10">
              <w:r w:rsidDel="00000000" w:rsidR="00000000" w:rsidRPr="00000000">
                <w:rPr>
                  <w:color w:val="1155cc"/>
                  <w:u w:val="single"/>
                  <w:rtl w:val="0"/>
                </w:rPr>
                <w:t xml:space="preserve">www.usatoday.com</w:t>
              </w:r>
            </w:hyperlink>
            <w:r w:rsidDel="00000000" w:rsidR="00000000" w:rsidRPr="00000000">
              <w:rPr>
                <w:rtl w:val="0"/>
              </w:rPr>
              <w:t xml:space="preserv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“Do you let your kids take their cellphones to class? Does your school district even allow them?</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Digital device policies are all over the map in U.S. schools, with parents and teachers divided on whether to curb our outright ban such phone use on school grounds.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Some schools make the kids place phones in a locker. Others require them to be checked in at the front office. But some are OK having students keep them in a backpack or pocket, so long as they’re turned off.</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At some schools, the decision about whether to let a kid have a phone in class is up to individual teachers, who may be reluctant to assume the role of enforcer.”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44">
      <w:pPr>
        <w:pageBreakBefore w:val="0"/>
        <w:rPr/>
      </w:pPr>
      <w:r w:rsidDel="00000000" w:rsidR="00000000" w:rsidRPr="00000000">
        <w:rPr>
          <w:rtl w:val="0"/>
        </w:rPr>
      </w:r>
    </w:p>
    <w:p w:rsidR="00000000" w:rsidDel="00000000" w:rsidP="00000000" w:rsidRDefault="00000000" w:rsidRPr="00000000" w14:paraId="00000045">
      <w:pPr>
        <w:pageBreakBefore w:val="0"/>
        <w:rPr/>
      </w:pPr>
      <w:r w:rsidDel="00000000" w:rsidR="00000000" w:rsidRPr="00000000">
        <w:rPr>
          <w:b w:val="1"/>
          <w:bCs w:val="1"/>
          <w:rtl w:val="0"/>
        </w:rPr>
        <w:t xml:space="preserve">Reflect</w:t>
      </w:r>
      <w:r w:rsidDel="00000000" w:rsidR="00000000" w:rsidRPr="00000000">
        <w:rPr>
          <w:rtl w:val="0"/>
        </w:rPr>
        <w:t xml:space="preserve">:</w:t>
      </w:r>
    </w:p>
    <w:p w:rsidR="00000000" w:rsidDel="00000000" w:rsidP="00000000" w:rsidRDefault="00000000" w:rsidRPr="00000000" w14:paraId="00000046">
      <w:pPr>
        <w:pageBreakBefore w:val="0"/>
        <w:numPr>
          <w:ilvl w:val="0"/>
          <w:numId w:val="10"/>
        </w:numPr>
        <w:ind w:left="720" w:hanging="360"/>
        <w:rPr>
          <w:u w:val="none"/>
        </w:rPr>
      </w:pPr>
      <w:r w:rsidDel="00000000" w:rsidR="00000000" w:rsidRPr="00000000">
        <w:rPr>
          <w:rtl w:val="0"/>
        </w:rPr>
        <w:t xml:space="preserve">What is the difference in a credible and noncredible source? Which of the sources above would be best for a research report? Why?</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48">
      <w:pPr>
        <w:pageBreakBefore w:val="0"/>
        <w:ind w:left="0" w:firstLine="0"/>
        <w:rPr/>
      </w:pPr>
      <w:r w:rsidDel="00000000" w:rsidR="00000000" w:rsidRPr="00000000">
        <w:rPr>
          <w:rtl w:val="0"/>
        </w:rPr>
      </w:r>
    </w:p>
    <w:p w:rsidR="00000000" w:rsidDel="00000000" w:rsidP="00000000" w:rsidRDefault="00000000" w:rsidRPr="00000000" w14:paraId="00000049">
      <w:pPr>
        <w:pageBreakBefore w:val="0"/>
        <w:rPr/>
      </w:pPr>
      <w:r w:rsidDel="00000000" w:rsidR="00000000" w:rsidRPr="00000000">
        <w:rPr>
          <w:b w:val="1"/>
          <w:bCs w:val="1"/>
          <w:rtl w:val="0"/>
        </w:rPr>
        <w:t xml:space="preserve">Define</w:t>
      </w:r>
      <w:r w:rsidDel="00000000" w:rsidR="00000000" w:rsidRPr="00000000">
        <w:rPr>
          <w:rtl w:val="0"/>
        </w:rPr>
        <w:t xml:space="preserve">: What is a logical fallacy?</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4B">
      <w:pPr>
        <w:pageBreakBefore w:val="0"/>
        <w:rPr/>
      </w:pPr>
      <w:r w:rsidDel="00000000" w:rsidR="00000000" w:rsidRPr="00000000">
        <w:rPr>
          <w:rtl w:val="0"/>
        </w:rPr>
      </w:r>
    </w:p>
    <w:p w:rsidR="00000000" w:rsidDel="00000000" w:rsidP="00000000" w:rsidRDefault="00000000" w:rsidRPr="00000000" w14:paraId="0000004C">
      <w:pPr>
        <w:pageBreakBefore w:val="0"/>
        <w:rPr>
          <w:b w:val="1"/>
          <w:bCs w:val="1"/>
        </w:rPr>
      </w:pPr>
      <w:r w:rsidDel="00000000" w:rsidR="00000000" w:rsidRPr="00000000">
        <w:rPr>
          <w:b w:val="1"/>
          <w:bCs w:val="1"/>
          <w:rtl w:val="0"/>
        </w:rPr>
        <w:t xml:space="preserve">Types of Fallacies:</w:t>
      </w:r>
    </w:p>
    <w:p w:rsidR="00000000" w:rsidDel="00000000" w:rsidP="00000000" w:rsidRDefault="00000000" w:rsidRPr="00000000" w14:paraId="0000004D">
      <w:pPr>
        <w:pageBreakBefore w:val="0"/>
        <w:numPr>
          <w:ilvl w:val="0"/>
          <w:numId w:val="4"/>
        </w:numPr>
        <w:ind w:left="720" w:hanging="360"/>
      </w:pPr>
      <w:r w:rsidDel="00000000" w:rsidR="00000000" w:rsidRPr="00000000">
        <w:rPr>
          <w:rtl w:val="0"/>
        </w:rPr>
        <w:t xml:space="preserve">From </w:t>
      </w:r>
      <w:hyperlink r:id="rId11">
        <w:r w:rsidDel="00000000" w:rsidR="00000000" w:rsidRPr="00000000">
          <w:rPr>
            <w:color w:val="1155cc"/>
            <w:u w:val="single"/>
            <w:rtl w:val="0"/>
          </w:rPr>
          <w:t xml:space="preserve">www.customessaymeister.com</w:t>
        </w:r>
      </w:hyperlink>
      <w:r w:rsidDel="00000000" w:rsidR="00000000" w:rsidRPr="00000000">
        <w:rPr>
          <w:rtl w:val="0"/>
        </w:rPr>
        <w:t xml:space="preserve"> </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gridCol w:w="3105"/>
        <w:gridCol w:w="3690"/>
        <w:tblGridChange w:id="0">
          <w:tblGrid>
            <w:gridCol w:w="2565"/>
            <w:gridCol w:w="3105"/>
            <w:gridCol w:w="36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Explanation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Example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Slippery Slope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Suggests that the extreme but unlikely outcome will happen despite lack of evidence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If we allow a few immigrants into the country, soon everyone from other countries will come pouring into our shores.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Hasty Generalization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General statements that are not supported by sufficient evidence that are assumed to be true for all situations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My Asian friend is very good at math, therefore all Asians are good at math.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Appeal to Emotion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Make use of emotions to win the reader’s sympathy instead of using logic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Chickens are too cute to be killed and eaten, so \we must all become vegetarian.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Straw 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Oversimplifies and distorts the argument before attacking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Opponent: Healthcare is a human right, which is why it should be made available to everyone through affordable healthcare.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Straw man: We cannot expect hospitals and doctors to work for free. How will they earn their living if we give free healthcare?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Ad Hominem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Attacks the person to discredit his/ her argument instead of the argument itself.</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It’s only natural that my opponent will say that we should legalize abortion. He does not believe in God!</w:t>
            </w:r>
          </w:p>
        </w:tc>
      </w:tr>
    </w:tbl>
    <w:p w:rsidR="00000000" w:rsidDel="00000000" w:rsidP="00000000" w:rsidRDefault="00000000" w:rsidRPr="00000000" w14:paraId="00000062">
      <w:pPr>
        <w:pageBreakBefore w:val="0"/>
        <w:rPr/>
      </w:pPr>
      <w:r w:rsidDel="00000000" w:rsidR="00000000" w:rsidRPr="00000000">
        <w:rPr>
          <w:rtl w:val="0"/>
        </w:rPr>
      </w:r>
    </w:p>
    <w:p w:rsidR="00000000" w:rsidDel="00000000" w:rsidP="00000000" w:rsidRDefault="00000000" w:rsidRPr="00000000" w14:paraId="00000063">
      <w:pPr>
        <w:pageBreakBefore w:val="0"/>
        <w:rPr/>
      </w:pPr>
      <w:r w:rsidDel="00000000" w:rsidR="00000000" w:rsidRPr="00000000">
        <w:rPr>
          <w:rtl w:val="0"/>
        </w:rPr>
      </w:r>
    </w:p>
    <w:p w:rsidR="00000000" w:rsidDel="00000000" w:rsidP="00000000" w:rsidRDefault="00000000" w:rsidRPr="00000000" w14:paraId="00000064">
      <w:pPr>
        <w:pageBreakBefore w:val="0"/>
        <w:rPr>
          <w:b w:val="1"/>
          <w:bCs w:val="1"/>
        </w:rPr>
      </w:pPr>
      <w:r w:rsidDel="00000000" w:rsidR="00000000" w:rsidRPr="00000000">
        <w:rPr>
          <w:b w:val="1"/>
          <w:bCs w:val="1"/>
          <w:rtl w:val="0"/>
        </w:rPr>
        <w:t xml:space="preserve">Find the Fallacy:</w:t>
      </w:r>
    </w:p>
    <w:p w:rsidR="00000000" w:rsidDel="00000000" w:rsidP="00000000" w:rsidRDefault="00000000" w:rsidRPr="00000000" w14:paraId="00000065">
      <w:pPr>
        <w:pageBreakBefore w:val="0"/>
        <w:numPr>
          <w:ilvl w:val="0"/>
          <w:numId w:val="3"/>
        </w:numPr>
        <w:ind w:left="720" w:hanging="360"/>
        <w:rPr>
          <w:u w:val="none"/>
        </w:rPr>
      </w:pPr>
      <w:r w:rsidDel="00000000" w:rsidR="00000000" w:rsidRPr="00000000">
        <w:rPr>
          <w:rtl w:val="0"/>
        </w:rPr>
        <w:t xml:space="preserve">Use the examples from the Warm Up and the Credible Source activity. </w:t>
      </w:r>
    </w:p>
    <w:p w:rsidR="00000000" w:rsidDel="00000000" w:rsidP="00000000" w:rsidRDefault="00000000" w:rsidRPr="00000000" w14:paraId="00000066">
      <w:pPr>
        <w:pageBreakBefore w:val="0"/>
        <w:numPr>
          <w:ilvl w:val="0"/>
          <w:numId w:val="3"/>
        </w:numPr>
        <w:ind w:left="720" w:hanging="360"/>
        <w:rPr>
          <w:u w:val="none"/>
        </w:rPr>
      </w:pPr>
      <w:r w:rsidDel="00000000" w:rsidR="00000000" w:rsidRPr="00000000">
        <w:rPr>
          <w:rtl w:val="0"/>
        </w:rPr>
        <w:t xml:space="preserve">Identify at least 3 examples of fallacies. Record the quote and state the fallacy with your explanation below.</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Quote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Type of Fallacy and Explanation (use complete sentences)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85">
      <w:pPr>
        <w:pageBreakBefore w:val="0"/>
        <w:rPr/>
      </w:pPr>
      <w:r w:rsidDel="00000000" w:rsidR="00000000" w:rsidRPr="00000000">
        <w:rPr>
          <w:rtl w:val="0"/>
        </w:rPr>
      </w:r>
    </w:p>
    <w:p w:rsidR="00000000" w:rsidDel="00000000" w:rsidP="00000000" w:rsidRDefault="00000000" w:rsidRPr="00000000" w14:paraId="00000086">
      <w:pPr>
        <w:pageBreakBefore w:val="0"/>
        <w:rPr/>
      </w:pPr>
      <w:r w:rsidDel="00000000" w:rsidR="00000000" w:rsidRPr="00000000">
        <w:rPr>
          <w:rtl w:val="0"/>
        </w:rPr>
      </w:r>
    </w:p>
    <w:p w:rsidR="00000000" w:rsidDel="00000000" w:rsidP="00000000" w:rsidRDefault="00000000" w:rsidRPr="00000000" w14:paraId="00000087">
      <w:pPr>
        <w:pageBreakBefore w:val="0"/>
        <w:rPr/>
      </w:pPr>
      <w:r w:rsidDel="00000000" w:rsidR="00000000" w:rsidRPr="00000000">
        <w:rPr>
          <w:rtl w:val="0"/>
        </w:rPr>
        <w:t xml:space="preserve">Presidential Debate: Fallacies</w:t>
      </w:r>
    </w:p>
    <w:p w:rsidR="00000000" w:rsidDel="00000000" w:rsidP="00000000" w:rsidRDefault="00000000" w:rsidRPr="00000000" w14:paraId="00000088">
      <w:pPr>
        <w:pageBreakBefore w:val="0"/>
        <w:numPr>
          <w:ilvl w:val="0"/>
          <w:numId w:val="3"/>
        </w:numPr>
        <w:ind w:left="720" w:hanging="360"/>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pageBreakBefore w:val="0"/>
              <w:widowControl w:val="0"/>
              <w:spacing w:line="240" w:lineRule="auto"/>
              <w:rPr/>
            </w:pPr>
            <w:r w:rsidDel="00000000" w:rsidR="00000000" w:rsidRPr="00000000">
              <w:rPr>
                <w:rtl w:val="0"/>
              </w:rPr>
              <w:t xml:space="preserve">Quote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pageBreakBefore w:val="0"/>
              <w:widowControl w:val="0"/>
              <w:spacing w:line="240" w:lineRule="auto"/>
              <w:rPr/>
            </w:pPr>
            <w:r w:rsidDel="00000000" w:rsidR="00000000" w:rsidRPr="00000000">
              <w:rPr>
                <w:rtl w:val="0"/>
              </w:rPr>
              <w:t xml:space="preserve">Type of Fallacy and Explanation (use complete sentences)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pageBreakBefore w:val="0"/>
              <w:widowControl w:val="0"/>
              <w:spacing w:line="240" w:lineRule="auto"/>
              <w:rPr/>
            </w:pPr>
            <w:r w:rsidDel="00000000" w:rsidR="00000000" w:rsidRPr="00000000">
              <w:rPr>
                <w:rtl w:val="0"/>
              </w:rPr>
            </w:r>
          </w:p>
          <w:p w:rsidR="00000000" w:rsidDel="00000000" w:rsidP="00000000" w:rsidRDefault="00000000" w:rsidRPr="00000000" w14:paraId="0000008C">
            <w:pPr>
              <w:pageBreakBefore w:val="0"/>
              <w:widowControl w:val="0"/>
              <w:spacing w:line="240" w:lineRule="auto"/>
              <w:rPr/>
            </w:pPr>
            <w:r w:rsidDel="00000000" w:rsidR="00000000" w:rsidRPr="00000000">
              <w:rPr>
                <w:rtl w:val="0"/>
              </w:rPr>
            </w:r>
          </w:p>
          <w:p w:rsidR="00000000" w:rsidDel="00000000" w:rsidP="00000000" w:rsidRDefault="00000000" w:rsidRPr="00000000" w14:paraId="0000008D">
            <w:pPr>
              <w:pageBreakBefore w:val="0"/>
              <w:widowControl w:val="0"/>
              <w:spacing w:line="240" w:lineRule="auto"/>
              <w:rPr/>
            </w:pPr>
            <w:r w:rsidDel="00000000" w:rsidR="00000000" w:rsidRPr="00000000">
              <w:rPr>
                <w:rtl w:val="0"/>
              </w:rPr>
            </w:r>
          </w:p>
          <w:p w:rsidR="00000000" w:rsidDel="00000000" w:rsidP="00000000" w:rsidRDefault="00000000" w:rsidRPr="00000000" w14:paraId="0000008E">
            <w:pPr>
              <w:pageBreakBefore w:val="0"/>
              <w:widowControl w:val="0"/>
              <w:spacing w:line="240" w:lineRule="auto"/>
              <w:rPr/>
            </w:pPr>
            <w:r w:rsidDel="00000000" w:rsidR="00000000" w:rsidRPr="00000000">
              <w:rPr>
                <w:rtl w:val="0"/>
              </w:rPr>
            </w:r>
          </w:p>
          <w:p w:rsidR="00000000" w:rsidDel="00000000" w:rsidP="00000000" w:rsidRDefault="00000000" w:rsidRPr="00000000" w14:paraId="0000008F">
            <w:pPr>
              <w:pageBreakBefore w:val="0"/>
              <w:widowControl w:val="0"/>
              <w:spacing w:line="240" w:lineRule="auto"/>
              <w:rPr/>
            </w:pPr>
            <w:r w:rsidDel="00000000" w:rsidR="00000000" w:rsidRPr="00000000">
              <w:rPr>
                <w:rtl w:val="0"/>
              </w:rPr>
            </w:r>
          </w:p>
          <w:p w:rsidR="00000000" w:rsidDel="00000000" w:rsidP="00000000" w:rsidRDefault="00000000" w:rsidRPr="00000000" w14:paraId="00000090">
            <w:pPr>
              <w:pageBreakBefore w:val="0"/>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pageBreakBefore w:val="0"/>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pageBreakBefore w:val="0"/>
              <w:widowControl w:val="0"/>
              <w:spacing w:line="240" w:lineRule="auto"/>
              <w:rPr/>
            </w:pPr>
            <w:r w:rsidDel="00000000" w:rsidR="00000000" w:rsidRPr="00000000">
              <w:rPr>
                <w:rtl w:val="0"/>
              </w:rPr>
            </w:r>
          </w:p>
          <w:p w:rsidR="00000000" w:rsidDel="00000000" w:rsidP="00000000" w:rsidRDefault="00000000" w:rsidRPr="00000000" w14:paraId="00000093">
            <w:pPr>
              <w:pageBreakBefore w:val="0"/>
              <w:widowControl w:val="0"/>
              <w:spacing w:line="240" w:lineRule="auto"/>
              <w:rPr/>
            </w:pPr>
            <w:r w:rsidDel="00000000" w:rsidR="00000000" w:rsidRPr="00000000">
              <w:rPr>
                <w:rtl w:val="0"/>
              </w:rPr>
            </w:r>
          </w:p>
          <w:p w:rsidR="00000000" w:rsidDel="00000000" w:rsidP="00000000" w:rsidRDefault="00000000" w:rsidRPr="00000000" w14:paraId="00000094">
            <w:pPr>
              <w:pageBreakBefore w:val="0"/>
              <w:widowControl w:val="0"/>
              <w:spacing w:line="240" w:lineRule="auto"/>
              <w:rPr/>
            </w:pPr>
            <w:r w:rsidDel="00000000" w:rsidR="00000000" w:rsidRPr="00000000">
              <w:rPr>
                <w:rtl w:val="0"/>
              </w:rPr>
            </w:r>
          </w:p>
          <w:p w:rsidR="00000000" w:rsidDel="00000000" w:rsidP="00000000" w:rsidRDefault="00000000" w:rsidRPr="00000000" w14:paraId="00000095">
            <w:pPr>
              <w:pageBreakBefore w:val="0"/>
              <w:widowControl w:val="0"/>
              <w:spacing w:line="240" w:lineRule="auto"/>
              <w:rPr/>
            </w:pPr>
            <w:r w:rsidDel="00000000" w:rsidR="00000000" w:rsidRPr="00000000">
              <w:rPr>
                <w:rtl w:val="0"/>
              </w:rPr>
            </w:r>
          </w:p>
          <w:p w:rsidR="00000000" w:rsidDel="00000000" w:rsidP="00000000" w:rsidRDefault="00000000" w:rsidRPr="00000000" w14:paraId="00000096">
            <w:pPr>
              <w:pageBreakBefore w:val="0"/>
              <w:widowControl w:val="0"/>
              <w:spacing w:line="240" w:lineRule="auto"/>
              <w:rPr/>
            </w:pPr>
            <w:r w:rsidDel="00000000" w:rsidR="00000000" w:rsidRPr="00000000">
              <w:rPr>
                <w:rtl w:val="0"/>
              </w:rPr>
            </w:r>
          </w:p>
          <w:p w:rsidR="00000000" w:rsidDel="00000000" w:rsidP="00000000" w:rsidRDefault="00000000" w:rsidRPr="00000000" w14:paraId="00000097">
            <w:pPr>
              <w:pageBreakBefore w:val="0"/>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pageBreakBefore w:val="0"/>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pageBreakBefore w:val="0"/>
              <w:widowControl w:val="0"/>
              <w:spacing w:line="240" w:lineRule="auto"/>
              <w:rPr/>
            </w:pPr>
            <w:r w:rsidDel="00000000" w:rsidR="00000000" w:rsidRPr="00000000">
              <w:rPr>
                <w:rtl w:val="0"/>
              </w:rPr>
            </w:r>
          </w:p>
          <w:p w:rsidR="00000000" w:rsidDel="00000000" w:rsidP="00000000" w:rsidRDefault="00000000" w:rsidRPr="00000000" w14:paraId="0000009A">
            <w:pPr>
              <w:pageBreakBefore w:val="0"/>
              <w:widowControl w:val="0"/>
              <w:spacing w:line="240" w:lineRule="auto"/>
              <w:rPr/>
            </w:pPr>
            <w:r w:rsidDel="00000000" w:rsidR="00000000" w:rsidRPr="00000000">
              <w:rPr>
                <w:rtl w:val="0"/>
              </w:rPr>
            </w:r>
          </w:p>
          <w:p w:rsidR="00000000" w:rsidDel="00000000" w:rsidP="00000000" w:rsidRDefault="00000000" w:rsidRPr="00000000" w14:paraId="0000009B">
            <w:pPr>
              <w:pageBreakBefore w:val="0"/>
              <w:widowControl w:val="0"/>
              <w:spacing w:line="240" w:lineRule="auto"/>
              <w:rPr/>
            </w:pPr>
            <w:r w:rsidDel="00000000" w:rsidR="00000000" w:rsidRPr="00000000">
              <w:rPr>
                <w:rtl w:val="0"/>
              </w:rPr>
            </w:r>
          </w:p>
          <w:p w:rsidR="00000000" w:rsidDel="00000000" w:rsidP="00000000" w:rsidRDefault="00000000" w:rsidRPr="00000000" w14:paraId="0000009C">
            <w:pPr>
              <w:pageBreakBefore w:val="0"/>
              <w:widowControl w:val="0"/>
              <w:spacing w:line="240" w:lineRule="auto"/>
              <w:rPr/>
            </w:pPr>
            <w:r w:rsidDel="00000000" w:rsidR="00000000" w:rsidRPr="00000000">
              <w:rPr>
                <w:rtl w:val="0"/>
              </w:rPr>
            </w:r>
          </w:p>
          <w:p w:rsidR="00000000" w:rsidDel="00000000" w:rsidP="00000000" w:rsidRDefault="00000000" w:rsidRPr="00000000" w14:paraId="0000009D">
            <w:pPr>
              <w:pageBreakBefore w:val="0"/>
              <w:widowControl w:val="0"/>
              <w:spacing w:line="240" w:lineRule="auto"/>
              <w:rPr/>
            </w:pPr>
            <w:r w:rsidDel="00000000" w:rsidR="00000000" w:rsidRPr="00000000">
              <w:rPr>
                <w:rtl w:val="0"/>
              </w:rPr>
            </w:r>
          </w:p>
          <w:p w:rsidR="00000000" w:rsidDel="00000000" w:rsidP="00000000" w:rsidRDefault="00000000" w:rsidRPr="00000000" w14:paraId="0000009E">
            <w:pPr>
              <w:pageBreakBefore w:val="0"/>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0A0">
      <w:pPr>
        <w:pageBreakBefore w:val="0"/>
        <w:rPr/>
      </w:pPr>
      <w:r w:rsidDel="00000000" w:rsidR="00000000" w:rsidRPr="00000000">
        <w:rPr>
          <w:rtl w:val="0"/>
        </w:rPr>
      </w:r>
    </w:p>
    <w:p w:rsidR="00000000" w:rsidDel="00000000" w:rsidP="00000000" w:rsidRDefault="00000000" w:rsidRPr="00000000" w14:paraId="000000A1">
      <w:pPr>
        <w:pageBreakBefore w:val="0"/>
        <w:rPr/>
      </w:pPr>
      <w:r w:rsidDel="00000000" w:rsidR="00000000" w:rsidRPr="00000000">
        <w:rPr>
          <w:rtl w:val="0"/>
        </w:rPr>
      </w:r>
    </w:p>
    <w:p w:rsidR="00000000" w:rsidDel="00000000" w:rsidP="00000000" w:rsidRDefault="00000000" w:rsidRPr="00000000" w14:paraId="000000A2">
      <w:pPr>
        <w:pageBreakBefore w:val="0"/>
        <w:rPr/>
      </w:pPr>
      <w:r w:rsidDel="00000000" w:rsidR="00000000" w:rsidRPr="00000000">
        <w:rPr>
          <w:rtl w:val="0"/>
        </w:rPr>
        <w:t xml:space="preserve">Reflect in Writing:</w:t>
      </w:r>
    </w:p>
    <w:p w:rsidR="00000000" w:rsidDel="00000000" w:rsidP="00000000" w:rsidRDefault="00000000" w:rsidRPr="00000000" w14:paraId="000000A3">
      <w:pPr>
        <w:pageBreakBefore w:val="0"/>
        <w:numPr>
          <w:ilvl w:val="0"/>
          <w:numId w:val="11"/>
        </w:numPr>
        <w:ind w:left="720" w:hanging="360"/>
        <w:rPr>
          <w:u w:val="none"/>
        </w:rPr>
      </w:pPr>
      <w:r w:rsidDel="00000000" w:rsidR="00000000" w:rsidRPr="00000000">
        <w:rPr>
          <w:rtl w:val="0"/>
        </w:rPr>
        <w:t xml:space="preserve">How can you determine what and who to believe? Explain using your learning from today’s lesson.</w:t>
      </w:r>
    </w:p>
    <w:p w:rsidR="00000000" w:rsidDel="00000000" w:rsidP="00000000" w:rsidRDefault="00000000" w:rsidRPr="00000000" w14:paraId="000000A4">
      <w:pPr>
        <w:pageBreakBefore w:val="0"/>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A6">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www.customessaymeister.com" TargetMode="External"/><Relationship Id="rId10" Type="http://schemas.openxmlformats.org/officeDocument/2006/relationships/hyperlink" Target="http://www.usatoday.com" TargetMode="External"/><Relationship Id="rId9" Type="http://schemas.openxmlformats.org/officeDocument/2006/relationships/hyperlink" Target="http://www.piercepublic.org" TargetMode="External"/><Relationship Id="rId5" Type="http://schemas.openxmlformats.org/officeDocument/2006/relationships/styles" Target="styles.xml"/><Relationship Id="rId6" Type="http://schemas.openxmlformats.org/officeDocument/2006/relationships/hyperlink" Target="http://www.brighthubeducation.com" TargetMode="External"/><Relationship Id="rId7" Type="http://schemas.openxmlformats.org/officeDocument/2006/relationships/hyperlink" Target="http://www.nytimes.com" TargetMode="External"/><Relationship Id="rId8" Type="http://schemas.openxmlformats.org/officeDocument/2006/relationships/hyperlink" Target="http://www.oxfordlearning.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