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Author’s Techniques:</w:t>
      </w:r>
    </w:p>
    <w:tbl>
      <w:tblPr>
        <w:tblStyle w:val="Table1"/>
        <w:tblW w:w="10263.97448478901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4680"/>
        <w:gridCol w:w="3513.974484789009"/>
        <w:tblGridChange w:id="0">
          <w:tblGrid>
            <w:gridCol w:w="2070"/>
            <w:gridCol w:w="4680"/>
            <w:gridCol w:w="3513.9744847890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Alliteration-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repetition of the initial consonant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American apples are eaten by apes.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Simile-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comparison between two unlike objects using the words like or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 eyes shine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diamonds.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Pretty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 </w:t>
            </w:r>
            <w:r w:rsidDel="00000000" w:rsidR="00000000" w:rsidRPr="00000000">
              <w:rPr>
                <w:rtl w:val="0"/>
              </w:rPr>
              <w:t xml:space="preserve">a picture.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Metaphor-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comparison between two unlike things without using like or as; Saying something is what it is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 was a diamond in the rough.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Repetition-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use of a word or phrase more than once.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 and again and again we talk of repetition.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Imagery-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Details about how an event/ scene looks, sounds, feels, etc.; connects to the 5 senses.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brown leaves swayed as the birds quietly sang.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Personification-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Giving human qualities to nonhuman objects.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Anxiety creeps into his voice.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Juxtaposition-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Contrasting two things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cheap to paid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Onomatopoeia-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Words that sound like what they 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ring of the bell.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Woof! Woof!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Hyperbole-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extreme exaggeration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backpack weighed a ton, so he could barely move under the pressure on his back.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Analyze language in “Let America Be America Again”</w:t>
      </w:r>
    </w:p>
    <w:tbl>
      <w:tblPr>
        <w:tblStyle w:val="Table2"/>
        <w:tblW w:w="1026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270"/>
        <w:gridCol w:w="1860"/>
        <w:gridCol w:w="1860"/>
        <w:gridCol w:w="2310"/>
        <w:tblGridChange w:id="0">
          <w:tblGrid>
            <w:gridCol w:w="960"/>
            <w:gridCol w:w="3270"/>
            <w:gridCol w:w="1860"/>
            <w:gridCol w:w="186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Lines copied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Language + Mood/ 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 think the author chose to write in this way-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Mood, Tone, and Voice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Mood- the emotion intended for the </w:t>
      </w:r>
      <w:r w:rsidDel="00000000" w:rsidR="00000000" w:rsidRPr="00000000">
        <w:rPr>
          <w:b w:val="1"/>
          <w:bCs w:val="1"/>
          <w:rtl w:val="0"/>
        </w:rPr>
        <w:t xml:space="preserve">audience </w:t>
      </w:r>
      <w:r w:rsidDel="00000000" w:rsidR="00000000" w:rsidRPr="00000000">
        <w:rPr>
          <w:rtl w:val="0"/>
        </w:rPr>
        <w:t xml:space="preserve">to feel upon reading.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Tone- the </w:t>
      </w:r>
      <w:r w:rsidDel="00000000" w:rsidR="00000000" w:rsidRPr="00000000">
        <w:rPr>
          <w:b w:val="1"/>
          <w:bCs w:val="1"/>
          <w:rtl w:val="0"/>
        </w:rPr>
        <w:t xml:space="preserve">author’s </w:t>
      </w:r>
      <w:r w:rsidDel="00000000" w:rsidR="00000000" w:rsidRPr="00000000">
        <w:rPr>
          <w:rtl w:val="0"/>
        </w:rPr>
        <w:t xml:space="preserve">attitude toward the subject, audience, and self.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Voice- the author’s </w:t>
      </w: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; the quality that makes his or her writing their unique and conveys their attitude, personality and character.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4065"/>
        <w:gridCol w:w="2010"/>
        <w:gridCol w:w="2715"/>
        <w:tblGridChange w:id="0">
          <w:tblGrid>
            <w:gridCol w:w="1455"/>
            <w:gridCol w:w="4065"/>
            <w:gridCol w:w="201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Associated Feeling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Explanation of thinking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Explain it in writing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detail, explain the author’s use of mood or tone, or describe the author’s voice. Use examples from the text and explain your thinking.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