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The format: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 of the author and work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Brief summary/ description of work as a whole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Focusing sentence indicating what element you plan to examine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General indication of overall significance of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Literal description of the first major element or portion of the work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Detailed Analysis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Repeat two more times (separate paragraph for each major element)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Overall interpretation of the elements studied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Consideration of those elements within the context of the work as a whole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Critical assessment of the value, worth, meaning, or significance of the work, both positive and negative.</w:t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Making a Plan: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7305"/>
        <w:tblGridChange w:id="0">
          <w:tblGrid>
            <w:gridCol w:w="2055"/>
            <w:gridCol w:w="73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and Author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elements you will review (include 2-3)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statement about the significance of the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Paragraph #1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 to review: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Examples from the text (at least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Analysis- how did the author do using this device? Was it successful?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 meaning did you gain through the examples provided?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Paragraph #2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Element to review: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Examples from the text (at least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Analysis- how did the author do using this device? Was it successful?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meaning did you gain through the examples provided?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Paragraph #3 </w:t>
            </w:r>
            <w:r w:rsidDel="00000000" w:rsidR="00000000" w:rsidRPr="00000000">
              <w:rPr>
                <w:rtl w:val="0"/>
              </w:rPr>
              <w:t xml:space="preserve">(optional)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Element to review: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Examples from the text (at least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Analysis- how did the author do using this device? Was it successful?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meaning did you gain through the examples provided?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Overall interpretation of the analyzed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these elements added to the work as a whole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 of the worth, meaning, or value of this literary work- Should others read it? Why or why not? Does it include important messages? If so, what?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