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4: Analyzing and Crafting Argumentative Texts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25 days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green"/>
                <w:rtl w:val="0"/>
              </w:rPr>
              <w:t xml:space="preserve">6.6E: </w:t>
            </w: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Interact with sources in meaningful ways such as notetaking, annotating, freewriting, or illustrating.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green"/>
                <w:rtl w:val="0"/>
              </w:rPr>
              <w:t xml:space="preserve">6.8F: </w:t>
            </w: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Analyze characteristics of multimodal and digital texts.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3D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0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2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3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4C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57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9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5C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